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8B" w:rsidRPr="00C41B8B" w:rsidRDefault="00C41B8B" w:rsidP="00C41B8B">
      <w:pPr>
        <w:rPr>
          <w:lang w:val="fi-FI"/>
        </w:rPr>
      </w:pPr>
      <w:r w:rsidRPr="00C41B8B">
        <w:rPr>
          <w:color w:val="1F497D"/>
          <w:lang w:val="fi-FI"/>
        </w:rPr>
        <w:t>PÄIVITETTY 23.4.2024</w:t>
      </w:r>
    </w:p>
    <w:p w:rsidR="00F75339" w:rsidRPr="001F1D0C" w:rsidRDefault="00EC5D0E">
      <w:pPr>
        <w:rPr>
          <w:b/>
          <w:sz w:val="28"/>
          <w:lang w:val="fi-FI"/>
        </w:rPr>
      </w:pPr>
      <w:r w:rsidRPr="001F1D0C">
        <w:rPr>
          <w:b/>
          <w:sz w:val="28"/>
          <w:lang w:val="fi-FI"/>
        </w:rPr>
        <w:t xml:space="preserve">Ohjeistusta suomalaisyrityksille kaupallisesta yhteistyöstä </w:t>
      </w:r>
      <w:r w:rsidR="00800C3D">
        <w:rPr>
          <w:b/>
          <w:sz w:val="28"/>
          <w:lang w:val="fi-FI"/>
        </w:rPr>
        <w:t>Israelin siirtokuntii</w:t>
      </w:r>
      <w:r w:rsidR="002D06DA" w:rsidRPr="001F1D0C">
        <w:rPr>
          <w:b/>
          <w:sz w:val="28"/>
          <w:lang w:val="fi-FI"/>
        </w:rPr>
        <w:t xml:space="preserve">n </w:t>
      </w:r>
      <w:r w:rsidR="00800C3D">
        <w:rPr>
          <w:b/>
          <w:sz w:val="28"/>
          <w:lang w:val="fi-FI"/>
        </w:rPr>
        <w:t xml:space="preserve">liittyvien tahojen </w:t>
      </w:r>
      <w:r w:rsidR="002D06DA" w:rsidRPr="001F1D0C">
        <w:rPr>
          <w:b/>
          <w:sz w:val="28"/>
          <w:lang w:val="fi-FI"/>
        </w:rPr>
        <w:t xml:space="preserve">kanssa </w:t>
      </w:r>
    </w:p>
    <w:p w:rsidR="00BA18E9" w:rsidRDefault="00BA18E9" w:rsidP="00BA18E9">
      <w:pPr>
        <w:spacing w:after="0" w:line="240" w:lineRule="auto"/>
        <w:rPr>
          <w:rFonts w:cstheme="minorHAnsi"/>
          <w:lang w:val="fi-FI"/>
        </w:rPr>
      </w:pPr>
    </w:p>
    <w:p w:rsidR="00800C3D" w:rsidRPr="00092DBA" w:rsidRDefault="00BA18E9" w:rsidP="00595198">
      <w:pPr>
        <w:rPr>
          <w:rFonts w:cstheme="minorHAnsi"/>
          <w:color w:val="000000" w:themeColor="text1"/>
          <w:lang w:val="fi-FI"/>
        </w:rPr>
      </w:pPr>
      <w:r w:rsidRPr="00EC5D0E">
        <w:rPr>
          <w:rFonts w:cstheme="minorHAnsi"/>
          <w:lang w:val="fi-FI"/>
        </w:rPr>
        <w:t>Israel on miehi</w:t>
      </w:r>
      <w:r w:rsidRPr="00092DBA">
        <w:rPr>
          <w:rFonts w:cstheme="minorHAnsi"/>
          <w:lang w:val="fi-FI"/>
        </w:rPr>
        <w:t>ttänyt vuodesta 1967 alkaen Länsirannan, Itä-</w:t>
      </w:r>
      <w:r w:rsidR="00595198" w:rsidRPr="00092DBA">
        <w:rPr>
          <w:rFonts w:cstheme="minorHAnsi"/>
          <w:lang w:val="fi-FI"/>
        </w:rPr>
        <w:t xml:space="preserve">Jerusalemin ja </w:t>
      </w:r>
      <w:proofErr w:type="spellStart"/>
      <w:r w:rsidR="00595198" w:rsidRPr="00092DBA">
        <w:rPr>
          <w:rFonts w:cstheme="minorHAnsi"/>
          <w:lang w:val="fi-FI"/>
        </w:rPr>
        <w:t>Golanin</w:t>
      </w:r>
      <w:proofErr w:type="spellEnd"/>
      <w:r w:rsidR="00595198" w:rsidRPr="00092DBA">
        <w:rPr>
          <w:rFonts w:cstheme="minorHAnsi"/>
          <w:lang w:val="fi-FI"/>
        </w:rPr>
        <w:t xml:space="preserve"> alueita</w:t>
      </w:r>
      <w:r w:rsidR="0025516C" w:rsidRPr="00092DBA">
        <w:rPr>
          <w:rStyle w:val="FootnoteReference"/>
          <w:rFonts w:cstheme="minorHAnsi"/>
          <w:lang w:val="fi-FI"/>
        </w:rPr>
        <w:footnoteReference w:id="1"/>
      </w:r>
      <w:r w:rsidR="0025516C" w:rsidRPr="00092DBA">
        <w:rPr>
          <w:rFonts w:cstheme="minorHAnsi"/>
          <w:lang w:val="fi-FI"/>
        </w:rPr>
        <w:t xml:space="preserve">. </w:t>
      </w:r>
      <w:r w:rsidRPr="00092DBA">
        <w:rPr>
          <w:rFonts w:cstheme="minorHAnsi"/>
          <w:lang w:val="fi-FI"/>
        </w:rPr>
        <w:t>Israelin siirtokunniksi kutsuta</w:t>
      </w:r>
      <w:bookmarkStart w:id="0" w:name="_GoBack"/>
      <w:bookmarkEnd w:id="0"/>
      <w:r w:rsidRPr="00092DBA">
        <w:rPr>
          <w:rFonts w:cstheme="minorHAnsi"/>
          <w:lang w:val="fi-FI"/>
        </w:rPr>
        <w:t>an asutusta ja muita pysyväisluonteisia rakennuksia (ml. liiketoimintaan tarkoitettuja), joita Israel on</w:t>
      </w:r>
      <w:r w:rsidR="00893454" w:rsidRPr="00092DBA">
        <w:rPr>
          <w:rFonts w:cstheme="minorHAnsi"/>
          <w:lang w:val="fi-FI"/>
        </w:rPr>
        <w:t xml:space="preserve"> rakentanut</w:t>
      </w:r>
      <w:r w:rsidRPr="00092DBA">
        <w:rPr>
          <w:rFonts w:cstheme="minorHAnsi"/>
          <w:lang w:val="fi-FI"/>
        </w:rPr>
        <w:t xml:space="preserve"> miehittämilleen alueille tai</w:t>
      </w:r>
      <w:r w:rsidR="00893454" w:rsidRPr="00092DBA">
        <w:rPr>
          <w:rFonts w:cstheme="minorHAnsi"/>
          <w:lang w:val="fi-FI"/>
        </w:rPr>
        <w:t xml:space="preserve"> varannut</w:t>
      </w:r>
      <w:r w:rsidRPr="00092DBA">
        <w:rPr>
          <w:rFonts w:cstheme="minorHAnsi"/>
          <w:lang w:val="fi-FI"/>
        </w:rPr>
        <w:t xml:space="preserve"> rakentamistarkoitusta </w:t>
      </w:r>
      <w:r w:rsidRPr="00092DBA">
        <w:rPr>
          <w:rFonts w:cstheme="minorHAnsi"/>
          <w:color w:val="000000" w:themeColor="text1"/>
          <w:lang w:val="fi-FI"/>
        </w:rPr>
        <w:t>varten</w:t>
      </w:r>
      <w:r w:rsidR="00893454" w:rsidRPr="00092DBA">
        <w:rPr>
          <w:rFonts w:cstheme="minorHAnsi"/>
          <w:color w:val="000000" w:themeColor="text1"/>
          <w:lang w:val="fi-FI"/>
        </w:rPr>
        <w:t>, sekä esimerkiksi</w:t>
      </w:r>
      <w:r w:rsidRPr="00092DBA">
        <w:rPr>
          <w:rFonts w:cstheme="minorHAnsi"/>
          <w:color w:val="000000" w:themeColor="text1"/>
          <w:lang w:val="fi-FI"/>
        </w:rPr>
        <w:t xml:space="preserve"> </w:t>
      </w:r>
      <w:r w:rsidR="00800C3D" w:rsidRPr="00092DBA">
        <w:rPr>
          <w:rFonts w:cstheme="minorHAnsi"/>
          <w:color w:val="000000" w:themeColor="text1"/>
          <w:lang w:val="fi-FI"/>
        </w:rPr>
        <w:t xml:space="preserve">sellaista </w:t>
      </w:r>
      <w:r w:rsidR="00893454" w:rsidRPr="00092DBA">
        <w:rPr>
          <w:rFonts w:cstheme="minorHAnsi"/>
          <w:color w:val="000000" w:themeColor="text1"/>
          <w:lang w:val="fi-FI"/>
        </w:rPr>
        <w:t xml:space="preserve">maata, jonka Israel on em. alueilta ottanut </w:t>
      </w:r>
      <w:r w:rsidRPr="00092DBA">
        <w:rPr>
          <w:rFonts w:cstheme="minorHAnsi"/>
          <w:color w:val="000000" w:themeColor="text1"/>
          <w:lang w:val="fi-FI"/>
        </w:rPr>
        <w:t>maataloustuotan</w:t>
      </w:r>
      <w:r w:rsidR="00893454" w:rsidRPr="00092DBA">
        <w:rPr>
          <w:rFonts w:cstheme="minorHAnsi"/>
          <w:color w:val="000000" w:themeColor="text1"/>
          <w:lang w:val="fi-FI"/>
        </w:rPr>
        <w:t>tonsa käyttöön.</w:t>
      </w:r>
      <w:r w:rsidR="00347878">
        <w:rPr>
          <w:rFonts w:cstheme="minorHAnsi"/>
          <w:color w:val="000000" w:themeColor="text1"/>
          <w:lang w:val="fi-FI"/>
        </w:rPr>
        <w:t xml:space="preserve"> Miehitetyt alueet eivät kuulu Israelin valtionalueeseen. </w:t>
      </w:r>
      <w:r w:rsidR="00893454" w:rsidRPr="00092DBA">
        <w:rPr>
          <w:rFonts w:cstheme="minorHAnsi"/>
          <w:color w:val="000000" w:themeColor="text1"/>
          <w:lang w:val="fi-FI"/>
        </w:rPr>
        <w:t xml:space="preserve"> </w:t>
      </w:r>
    </w:p>
    <w:p w:rsidR="00595198" w:rsidRPr="00092DBA" w:rsidRDefault="00893454" w:rsidP="00595198">
      <w:pPr>
        <w:rPr>
          <w:rFonts w:cstheme="minorHAnsi"/>
          <w:color w:val="000000" w:themeColor="text1"/>
          <w:lang w:val="fi-FI"/>
        </w:rPr>
      </w:pPr>
      <w:r w:rsidRPr="00092DBA">
        <w:rPr>
          <w:rFonts w:cstheme="minorHAnsi"/>
          <w:color w:val="000000" w:themeColor="text1"/>
          <w:lang w:val="fi-FI"/>
        </w:rPr>
        <w:t>Israelin siirtokunnat sen miehittämillä alueilla, kaikki näihin siirtokuntiin liittyvä toiminta sekä pyrkimykset liittää nämä alueet Israelin valtioon ovat kansainvälisen oikeuden vastaisia. Edellä mainitut toimet loukkaavat</w:t>
      </w:r>
      <w:r w:rsidR="00347878">
        <w:rPr>
          <w:rFonts w:cstheme="minorHAnsi"/>
          <w:color w:val="000000" w:themeColor="text1"/>
          <w:lang w:val="fi-FI"/>
        </w:rPr>
        <w:t xml:space="preserve"> Israelin</w:t>
      </w:r>
      <w:r w:rsidRPr="00092DBA">
        <w:rPr>
          <w:rFonts w:cstheme="minorHAnsi"/>
          <w:color w:val="000000" w:themeColor="text1"/>
          <w:lang w:val="fi-FI"/>
        </w:rPr>
        <w:t xml:space="preserve"> </w:t>
      </w:r>
      <w:r w:rsidR="00347878" w:rsidRPr="00347878">
        <w:rPr>
          <w:rFonts w:cstheme="minorHAnsi"/>
          <w:color w:val="000000" w:themeColor="text1"/>
          <w:lang w:val="fi-FI"/>
        </w:rPr>
        <w:t xml:space="preserve">humanitaarisesta oikeudesta </w:t>
      </w:r>
      <w:r w:rsidR="00347878">
        <w:rPr>
          <w:rFonts w:cstheme="minorHAnsi"/>
          <w:color w:val="000000" w:themeColor="text1"/>
          <w:lang w:val="fi-FI"/>
        </w:rPr>
        <w:t xml:space="preserve">johtuvia </w:t>
      </w:r>
      <w:r w:rsidR="00800C3D" w:rsidRPr="00092DBA">
        <w:rPr>
          <w:rFonts w:cstheme="minorHAnsi"/>
          <w:color w:val="000000" w:themeColor="text1"/>
          <w:lang w:val="fi-FI"/>
        </w:rPr>
        <w:t xml:space="preserve">miehittäjävaltion velvoitteita </w:t>
      </w:r>
      <w:r w:rsidRPr="00092DBA">
        <w:rPr>
          <w:rFonts w:cstheme="minorHAnsi"/>
          <w:color w:val="000000" w:themeColor="text1"/>
          <w:lang w:val="fi-FI"/>
        </w:rPr>
        <w:t xml:space="preserve">sekä YK:n turvallisuusneuvoston ja yleiskokouksen päätöslauselmia. Suomi ei </w:t>
      </w:r>
      <w:r w:rsidR="00D27F4B" w:rsidRPr="00092DBA">
        <w:rPr>
          <w:rFonts w:cstheme="minorHAnsi"/>
          <w:color w:val="000000" w:themeColor="text1"/>
          <w:lang w:val="fi-FI"/>
        </w:rPr>
        <w:t>tunnusta ennen vuotta 1967 vallinneisiin rajoihin tehtyjä yksipuolisia muutoksia</w:t>
      </w:r>
      <w:r w:rsidR="00595198" w:rsidRPr="00092DBA">
        <w:rPr>
          <w:rFonts w:cstheme="minorHAnsi"/>
          <w:color w:val="000000" w:themeColor="text1"/>
          <w:lang w:val="fi-FI"/>
        </w:rPr>
        <w:t xml:space="preserve">. Tämä on </w:t>
      </w:r>
      <w:r w:rsidRPr="00092DBA">
        <w:rPr>
          <w:rFonts w:cstheme="minorHAnsi"/>
          <w:color w:val="000000" w:themeColor="text1"/>
          <w:lang w:val="fi-FI"/>
        </w:rPr>
        <w:t>myös</w:t>
      </w:r>
      <w:r w:rsidR="00595198" w:rsidRPr="00092DBA">
        <w:rPr>
          <w:rFonts w:cstheme="minorHAnsi"/>
          <w:color w:val="000000" w:themeColor="text1"/>
          <w:lang w:val="fi-FI"/>
        </w:rPr>
        <w:t xml:space="preserve"> </w:t>
      </w:r>
      <w:r w:rsidRPr="00092DBA">
        <w:rPr>
          <w:rFonts w:cstheme="minorHAnsi"/>
          <w:color w:val="000000" w:themeColor="text1"/>
          <w:lang w:val="fi-FI"/>
        </w:rPr>
        <w:t>Euroopan u</w:t>
      </w:r>
      <w:r w:rsidR="002A081B" w:rsidRPr="00092DBA">
        <w:rPr>
          <w:rFonts w:cstheme="minorHAnsi"/>
          <w:color w:val="000000" w:themeColor="text1"/>
          <w:lang w:val="fi-FI"/>
        </w:rPr>
        <w:t>nioni</w:t>
      </w:r>
      <w:r w:rsidR="00595198" w:rsidRPr="00092DBA">
        <w:rPr>
          <w:rFonts w:cstheme="minorHAnsi"/>
          <w:color w:val="000000" w:themeColor="text1"/>
          <w:lang w:val="fi-FI"/>
        </w:rPr>
        <w:t>n</w:t>
      </w:r>
      <w:r w:rsidR="002A081B" w:rsidRPr="00092DBA">
        <w:rPr>
          <w:rFonts w:cstheme="minorHAnsi"/>
          <w:color w:val="000000" w:themeColor="text1"/>
          <w:lang w:val="fi-FI"/>
        </w:rPr>
        <w:t xml:space="preserve"> (EU)</w:t>
      </w:r>
      <w:r w:rsidR="00D27F4B" w:rsidRPr="00092DBA">
        <w:rPr>
          <w:rFonts w:cstheme="minorHAnsi"/>
          <w:color w:val="000000" w:themeColor="text1"/>
          <w:lang w:val="fi-FI"/>
        </w:rPr>
        <w:t xml:space="preserve"> yhteinen</w:t>
      </w:r>
      <w:r w:rsidR="00595198" w:rsidRPr="00092DBA">
        <w:rPr>
          <w:rFonts w:cstheme="minorHAnsi"/>
          <w:color w:val="000000" w:themeColor="text1"/>
          <w:lang w:val="fi-FI"/>
        </w:rPr>
        <w:t xml:space="preserve"> kanta.</w:t>
      </w:r>
      <w:r w:rsidR="00800C3D" w:rsidRPr="00092DBA">
        <w:rPr>
          <w:rFonts w:cstheme="minorHAnsi"/>
          <w:color w:val="000000" w:themeColor="text1"/>
          <w:lang w:val="fi-FI"/>
        </w:rPr>
        <w:t xml:space="preserve"> </w:t>
      </w:r>
    </w:p>
    <w:p w:rsidR="002A081B" w:rsidRPr="00092DBA" w:rsidRDefault="001F1D0C" w:rsidP="00595198">
      <w:pPr>
        <w:rPr>
          <w:rFonts w:cstheme="minorHAnsi"/>
          <w:lang w:val="fi-FI"/>
        </w:rPr>
      </w:pPr>
      <w:r w:rsidRPr="00092DBA">
        <w:rPr>
          <w:rFonts w:cstheme="minorHAnsi"/>
          <w:lang w:val="fi-FI"/>
        </w:rPr>
        <w:t>Israeli</w:t>
      </w:r>
      <w:r w:rsidR="00800C3D" w:rsidRPr="00092DBA">
        <w:rPr>
          <w:rFonts w:cstheme="minorHAnsi"/>
          <w:lang w:val="fi-FI"/>
        </w:rPr>
        <w:t xml:space="preserve">n siirtokunnasta peräisin olevien tuotteiden myyntiä ei ole </w:t>
      </w:r>
      <w:r w:rsidRPr="00092DBA">
        <w:rPr>
          <w:rFonts w:cstheme="minorHAnsi"/>
          <w:lang w:val="fi-FI"/>
        </w:rPr>
        <w:t>Suomessa</w:t>
      </w:r>
      <w:r w:rsidR="00800C3D" w:rsidRPr="00092DBA">
        <w:rPr>
          <w:rFonts w:cstheme="minorHAnsi"/>
          <w:lang w:val="fi-FI"/>
        </w:rPr>
        <w:t xml:space="preserve"> kielletty</w:t>
      </w:r>
      <w:r w:rsidRPr="00092DBA">
        <w:rPr>
          <w:rFonts w:cstheme="minorHAnsi"/>
          <w:lang w:val="fi-FI"/>
        </w:rPr>
        <w:t xml:space="preserve">. </w:t>
      </w:r>
      <w:r w:rsidR="002A081B" w:rsidRPr="00092DBA">
        <w:rPr>
          <w:rFonts w:cstheme="minorHAnsi"/>
          <w:lang w:val="fi-FI"/>
        </w:rPr>
        <w:t xml:space="preserve">Suomalaisyritysten näkökulmasta kaupalliseen yhteistyöhön siirtokuntien </w:t>
      </w:r>
      <w:r w:rsidR="00800C3D" w:rsidRPr="00092DBA">
        <w:rPr>
          <w:rFonts w:cstheme="minorHAnsi"/>
          <w:lang w:val="fi-FI"/>
        </w:rPr>
        <w:t xml:space="preserve">tai niissä toimintaa harjoittavien liikeyritysten </w:t>
      </w:r>
      <w:r w:rsidR="002A081B" w:rsidRPr="00092DBA">
        <w:rPr>
          <w:rFonts w:cstheme="minorHAnsi"/>
          <w:lang w:val="fi-FI"/>
        </w:rPr>
        <w:t>kanssa liittyy</w:t>
      </w:r>
      <w:r w:rsidRPr="00092DBA">
        <w:rPr>
          <w:rFonts w:cstheme="minorHAnsi"/>
          <w:lang w:val="fi-FI"/>
        </w:rPr>
        <w:t xml:space="preserve"> kuitenkin</w:t>
      </w:r>
      <w:r w:rsidR="002A081B" w:rsidRPr="00092DBA">
        <w:rPr>
          <w:rFonts w:cstheme="minorHAnsi"/>
          <w:lang w:val="fi-FI"/>
        </w:rPr>
        <w:t xml:space="preserve"> erityisiä velvoitteita, joita tulee voimassa olevan </w:t>
      </w:r>
      <w:r w:rsidR="00800C3D" w:rsidRPr="00092DBA">
        <w:rPr>
          <w:rFonts w:cstheme="minorHAnsi"/>
          <w:lang w:val="fi-FI"/>
        </w:rPr>
        <w:t>EU-</w:t>
      </w:r>
      <w:r w:rsidR="002A081B" w:rsidRPr="00092DBA">
        <w:rPr>
          <w:rFonts w:cstheme="minorHAnsi"/>
          <w:lang w:val="fi-FI"/>
        </w:rPr>
        <w:t xml:space="preserve">lainsäädännön perusteella noudattaa, sekä riskejä, jotka </w:t>
      </w:r>
      <w:proofErr w:type="gramStart"/>
      <w:r w:rsidR="002A081B" w:rsidRPr="00092DBA">
        <w:rPr>
          <w:rFonts w:cstheme="minorHAnsi"/>
          <w:lang w:val="fi-FI"/>
        </w:rPr>
        <w:t>on</w:t>
      </w:r>
      <w:proofErr w:type="gramEnd"/>
      <w:r w:rsidR="00800C3D" w:rsidRPr="00092DBA">
        <w:rPr>
          <w:rFonts w:cstheme="minorHAnsi"/>
          <w:lang w:val="fi-FI"/>
        </w:rPr>
        <w:t xml:space="preserve"> syytä</w:t>
      </w:r>
      <w:r w:rsidR="002A081B" w:rsidRPr="00092DBA">
        <w:rPr>
          <w:rFonts w:cstheme="minorHAnsi"/>
          <w:lang w:val="fi-FI"/>
        </w:rPr>
        <w:t xml:space="preserve"> ottaa huomioon.</w:t>
      </w:r>
      <w:r w:rsidR="00EC5D0E" w:rsidRPr="00092DBA">
        <w:rPr>
          <w:rFonts w:cstheme="minorHAnsi"/>
          <w:lang w:val="fi-FI"/>
        </w:rPr>
        <w:t xml:space="preserve"> </w:t>
      </w:r>
    </w:p>
    <w:p w:rsidR="00800C3D" w:rsidRPr="00092DBA" w:rsidRDefault="00800C3D" w:rsidP="00595198">
      <w:pPr>
        <w:rPr>
          <w:rFonts w:cstheme="minorHAnsi"/>
          <w:lang w:val="fi-FI"/>
        </w:rPr>
      </w:pPr>
    </w:p>
    <w:p w:rsidR="00EC5D0E" w:rsidRPr="00092DBA" w:rsidRDefault="00800C3D" w:rsidP="00595198">
      <w:pPr>
        <w:rPr>
          <w:rFonts w:cstheme="minorHAnsi"/>
          <w:b/>
          <w:lang w:val="fi-FI"/>
        </w:rPr>
      </w:pPr>
      <w:r w:rsidRPr="00092DBA">
        <w:rPr>
          <w:rFonts w:cstheme="minorHAnsi"/>
          <w:b/>
          <w:lang w:val="fi-FI"/>
        </w:rPr>
        <w:t>Siirtokuntatuotteiden t</w:t>
      </w:r>
      <w:r w:rsidR="00EC5D0E" w:rsidRPr="00092DBA">
        <w:rPr>
          <w:rFonts w:cstheme="minorHAnsi"/>
          <w:b/>
          <w:lang w:val="fi-FI"/>
        </w:rPr>
        <w:t>ullikohtelu</w:t>
      </w:r>
    </w:p>
    <w:p w:rsidR="008D1B13" w:rsidRPr="00092DBA" w:rsidRDefault="002A081B" w:rsidP="00595198">
      <w:pPr>
        <w:rPr>
          <w:rFonts w:cstheme="minorHAnsi"/>
          <w:lang w:val="fi-FI"/>
        </w:rPr>
      </w:pPr>
      <w:r w:rsidRPr="00092DBA">
        <w:rPr>
          <w:rFonts w:cstheme="minorHAnsi"/>
          <w:lang w:val="fi-FI"/>
        </w:rPr>
        <w:t>EU:n ja Israelin välisessä assosiaatiosopimuksessa</w:t>
      </w:r>
      <w:r w:rsidR="0025516C" w:rsidRPr="00092DBA">
        <w:rPr>
          <w:rStyle w:val="FootnoteReference"/>
          <w:rFonts w:cstheme="minorHAnsi"/>
          <w:lang w:val="fi-FI"/>
        </w:rPr>
        <w:footnoteReference w:id="2"/>
      </w:r>
      <w:r w:rsidR="00606F1F" w:rsidRPr="00092DBA">
        <w:rPr>
          <w:rFonts w:cstheme="minorHAnsi"/>
          <w:lang w:val="fi-FI"/>
        </w:rPr>
        <w:t xml:space="preserve"> </w:t>
      </w:r>
      <w:r w:rsidRPr="00092DBA">
        <w:rPr>
          <w:rFonts w:cstheme="minorHAnsi"/>
          <w:lang w:val="fi-FI"/>
        </w:rPr>
        <w:t xml:space="preserve">määritellään yksiselitteisesti, että israelilaisten tuotteiden tullietuuskohtelu koskee ainoastaan </w:t>
      </w:r>
      <w:r w:rsidR="00347878">
        <w:rPr>
          <w:rFonts w:cstheme="minorHAnsi"/>
          <w:lang w:val="fi-FI"/>
        </w:rPr>
        <w:t xml:space="preserve">Israelin </w:t>
      </w:r>
      <w:r w:rsidR="00800C3D" w:rsidRPr="00092DBA">
        <w:rPr>
          <w:rFonts w:cstheme="minorHAnsi"/>
          <w:lang w:val="fi-FI"/>
        </w:rPr>
        <w:t xml:space="preserve">kansainvälisesti </w:t>
      </w:r>
      <w:r w:rsidR="00080153">
        <w:rPr>
          <w:rFonts w:cstheme="minorHAnsi"/>
          <w:lang w:val="fi-FI"/>
        </w:rPr>
        <w:t xml:space="preserve">tunnustetulla </w:t>
      </w:r>
      <w:r w:rsidRPr="00092DBA">
        <w:rPr>
          <w:rFonts w:cstheme="minorHAnsi"/>
          <w:lang w:val="fi-FI"/>
        </w:rPr>
        <w:t xml:space="preserve"> valtioalueella</w:t>
      </w:r>
      <w:r w:rsidR="00EC5D0E" w:rsidRPr="00092DBA">
        <w:rPr>
          <w:rFonts w:cstheme="minorHAnsi"/>
          <w:lang w:val="fi-FI"/>
        </w:rPr>
        <w:t xml:space="preserve"> tuotettuja tuotteita</w:t>
      </w:r>
      <w:r w:rsidR="005C502D">
        <w:rPr>
          <w:rFonts w:cstheme="minorHAnsi"/>
          <w:lang w:val="fi-FI"/>
        </w:rPr>
        <w:t xml:space="preserve">. Siirtokuntatuotteet eivät ole oikeutettuja tullietuuskohteluun. </w:t>
      </w:r>
      <w:r w:rsidR="00B13EC9" w:rsidRPr="00092DBA">
        <w:rPr>
          <w:rFonts w:cstheme="minorHAnsi"/>
          <w:lang w:val="fi-FI"/>
        </w:rPr>
        <w:t xml:space="preserve">Asia on vahvistettu myös EU-tuomioistuimen </w:t>
      </w:r>
      <w:r w:rsidR="00264614">
        <w:rPr>
          <w:rFonts w:cstheme="minorHAnsi"/>
          <w:lang w:val="fi-FI"/>
        </w:rPr>
        <w:t>tuomio</w:t>
      </w:r>
      <w:r w:rsidR="00347878">
        <w:rPr>
          <w:rFonts w:cstheme="minorHAnsi"/>
          <w:lang w:val="fi-FI"/>
        </w:rPr>
        <w:t xml:space="preserve">ssa </w:t>
      </w:r>
      <w:r w:rsidR="00B13EC9" w:rsidRPr="00092DBA">
        <w:rPr>
          <w:rFonts w:cstheme="minorHAnsi"/>
          <w:lang w:val="fi-FI"/>
        </w:rPr>
        <w:t xml:space="preserve">vuonna 2010 </w:t>
      </w:r>
      <w:hyperlink r:id="rId8" w:history="1">
        <w:r w:rsidR="00B13EC9" w:rsidRPr="00E6235D">
          <w:rPr>
            <w:rStyle w:val="Hyperlink"/>
            <w:rFonts w:cstheme="minorHAnsi"/>
            <w:color w:val="0070C0"/>
            <w:lang w:val="fi-FI"/>
          </w:rPr>
          <w:t>(</w:t>
        </w:r>
        <w:r w:rsidR="00B13EC9" w:rsidRPr="00E6235D">
          <w:rPr>
            <w:rStyle w:val="Hyperlink"/>
            <w:rFonts w:cstheme="minorHAnsi"/>
            <w:bCs/>
            <w:color w:val="0070C0"/>
            <w:lang w:val="fi-FI"/>
          </w:rPr>
          <w:t>asia C-386/08)</w:t>
        </w:r>
      </w:hyperlink>
      <w:r w:rsidR="00E6235D">
        <w:rPr>
          <w:rFonts w:cstheme="minorHAnsi"/>
          <w:lang w:val="fi-FI"/>
        </w:rPr>
        <w:t>.</w:t>
      </w:r>
    </w:p>
    <w:p w:rsidR="005C502D" w:rsidRPr="00E6235D" w:rsidRDefault="00EC5D0E" w:rsidP="005C502D">
      <w:pPr>
        <w:rPr>
          <w:rFonts w:cstheme="minorHAnsi"/>
          <w:lang w:val="fi-FI"/>
        </w:rPr>
      </w:pPr>
      <w:r w:rsidRPr="00E6235D">
        <w:rPr>
          <w:rFonts w:cstheme="minorHAnsi"/>
          <w:lang w:val="fi-FI"/>
        </w:rPr>
        <w:t>Suomeen tuotavista</w:t>
      </w:r>
      <w:r w:rsidR="00800C3D" w:rsidRPr="00E6235D">
        <w:rPr>
          <w:rFonts w:cstheme="minorHAnsi"/>
          <w:lang w:val="fi-FI"/>
        </w:rPr>
        <w:t>,</w:t>
      </w:r>
      <w:r w:rsidRPr="00E6235D">
        <w:rPr>
          <w:rFonts w:cstheme="minorHAnsi"/>
          <w:lang w:val="fi-FI"/>
        </w:rPr>
        <w:t xml:space="preserve"> israelilaissiirtokunnissa tuotetuista tuotteista ja hyödykkeistä</w:t>
      </w:r>
      <w:r w:rsidR="002A081B" w:rsidRPr="00E6235D">
        <w:rPr>
          <w:rFonts w:cstheme="minorHAnsi"/>
          <w:lang w:val="fi-FI"/>
        </w:rPr>
        <w:t xml:space="preserve"> on </w:t>
      </w:r>
      <w:r w:rsidRPr="00E6235D">
        <w:rPr>
          <w:rFonts w:cstheme="minorHAnsi"/>
          <w:lang w:val="fi-FI"/>
        </w:rPr>
        <w:t xml:space="preserve">siis </w:t>
      </w:r>
      <w:r w:rsidR="002A081B" w:rsidRPr="00E6235D">
        <w:rPr>
          <w:rFonts w:cstheme="minorHAnsi"/>
          <w:lang w:val="fi-FI"/>
        </w:rPr>
        <w:t>maksettava tulli</w:t>
      </w:r>
      <w:r w:rsidRPr="00E6235D">
        <w:rPr>
          <w:rFonts w:cstheme="minorHAnsi"/>
          <w:lang w:val="fi-FI"/>
        </w:rPr>
        <w:t xml:space="preserve">. Tullikohtelun toteutumista valvotaan Israelin kanssa sovitulla teknisellä järjestelyllä, jonka mukaan </w:t>
      </w:r>
      <w:r w:rsidR="002A081B" w:rsidRPr="00E6235D">
        <w:rPr>
          <w:rFonts w:cstheme="minorHAnsi"/>
          <w:lang w:val="fi-FI"/>
        </w:rPr>
        <w:t>Israel on velvoitett</w:t>
      </w:r>
      <w:r w:rsidRPr="00E6235D">
        <w:rPr>
          <w:rFonts w:cstheme="minorHAnsi"/>
          <w:lang w:val="fi-FI"/>
        </w:rPr>
        <w:t>u ilmoittam</w:t>
      </w:r>
      <w:r w:rsidR="00800C3D" w:rsidRPr="00E6235D">
        <w:rPr>
          <w:rFonts w:cstheme="minorHAnsi"/>
          <w:lang w:val="fi-FI"/>
        </w:rPr>
        <w:t>aan tuotteiden tarkan alkuperän</w:t>
      </w:r>
      <w:r w:rsidRPr="00E6235D">
        <w:rPr>
          <w:rFonts w:cstheme="minorHAnsi"/>
          <w:lang w:val="fi-FI"/>
        </w:rPr>
        <w:t xml:space="preserve"> sekä</w:t>
      </w:r>
      <w:r w:rsidR="002A081B" w:rsidRPr="00E6235D">
        <w:rPr>
          <w:rFonts w:cstheme="minorHAnsi"/>
          <w:lang w:val="fi-FI"/>
        </w:rPr>
        <w:t xml:space="preserve"> </w:t>
      </w:r>
      <w:r w:rsidRPr="00E6235D">
        <w:rPr>
          <w:rFonts w:cstheme="minorHAnsi"/>
          <w:lang w:val="fi-FI"/>
        </w:rPr>
        <w:t>antamaan</w:t>
      </w:r>
      <w:r w:rsidR="002A081B" w:rsidRPr="00E6235D">
        <w:rPr>
          <w:rFonts w:cstheme="minorHAnsi"/>
          <w:lang w:val="fi-FI"/>
        </w:rPr>
        <w:t xml:space="preserve"> </w:t>
      </w:r>
      <w:r w:rsidR="00800C3D" w:rsidRPr="00E6235D">
        <w:rPr>
          <w:rFonts w:cstheme="minorHAnsi"/>
          <w:lang w:val="fi-FI"/>
        </w:rPr>
        <w:t xml:space="preserve">pyydettäessä </w:t>
      </w:r>
      <w:r w:rsidR="002A081B" w:rsidRPr="00E6235D">
        <w:rPr>
          <w:rFonts w:cstheme="minorHAnsi"/>
          <w:lang w:val="fi-FI"/>
        </w:rPr>
        <w:t>EU-maiden tulliviranomaisille lisätietoja tuotteiden alkuperästä</w:t>
      </w:r>
      <w:r w:rsidRPr="00E6235D">
        <w:rPr>
          <w:rFonts w:cstheme="minorHAnsi"/>
          <w:lang w:val="fi-FI"/>
        </w:rPr>
        <w:t xml:space="preserve">. </w:t>
      </w:r>
    </w:p>
    <w:p w:rsidR="005C502D" w:rsidRPr="00E6235D" w:rsidRDefault="005C502D" w:rsidP="005C502D">
      <w:pPr>
        <w:spacing w:after="360"/>
        <w:rPr>
          <w:lang w:val="fi-FI"/>
        </w:rPr>
      </w:pPr>
      <w:r w:rsidRPr="00E6235D">
        <w:rPr>
          <w:lang w:val="fi-FI"/>
        </w:rPr>
        <w:t xml:space="preserve">EU otti viime vuonna (voimassa 16.5.2023 alkaen) käyttöön TARIC-sertifikaatin (koodi: Y864), jota käytetään niin kutsuttuna negaatiokoodina tulli-ilmoittamisessa. Tämän koodin käyttäminen ilmentää sitä, että alkuperäselvityksen mukaan tuotteen alkuperäaseman antava tuotanto </w:t>
      </w:r>
      <w:r w:rsidRPr="00E6235D">
        <w:rPr>
          <w:bCs/>
          <w:u w:val="single"/>
          <w:lang w:val="fi-FI"/>
        </w:rPr>
        <w:t>ei ole</w:t>
      </w:r>
      <w:r w:rsidRPr="00E6235D">
        <w:rPr>
          <w:lang w:val="fi-FI"/>
        </w:rPr>
        <w:t xml:space="preserve"> tapahtunut niillä alueilla sijaitsevassa paikassa, jotka on saatettu Israelin hallinnon alaisuuteen kesäkuussa 1967 tai sen </w:t>
      </w:r>
      <w:r w:rsidRPr="00E6235D">
        <w:rPr>
          <w:lang w:val="fi-FI"/>
        </w:rPr>
        <w:lastRenderedPageBreak/>
        <w:t>jälkeen. Tuojalla on velvollisuus ottaa kantaa tuotteiden tuotantopaikkaan. Jos koodia ei ilmoiteta, tuote ei voi saada etuuskohtelua.</w:t>
      </w:r>
    </w:p>
    <w:p w:rsidR="00E6235D" w:rsidRDefault="005C502D" w:rsidP="005C502D">
      <w:pPr>
        <w:spacing w:after="120"/>
        <w:rPr>
          <w:lang w:val="fi-FI"/>
        </w:rPr>
      </w:pPr>
      <w:r w:rsidRPr="00E6235D">
        <w:rPr>
          <w:lang w:val="fi-FI"/>
        </w:rPr>
        <w:t xml:space="preserve">Koodiin liittyy alaviite CD906, joka viittaa tuotantopaikkaan. Luettelo paikoista, jotka eivät oikeuta tullietuuskohteluun, ja niiden postinumeroista, on saatavilla </w:t>
      </w:r>
      <w:r w:rsidR="00E6235D">
        <w:rPr>
          <w:lang w:val="fi-FI"/>
        </w:rPr>
        <w:t>EU:n komission verkkosivuilta</w:t>
      </w:r>
      <w:r w:rsidRPr="00E6235D">
        <w:rPr>
          <w:lang w:val="fi-FI"/>
        </w:rPr>
        <w:t>:</w:t>
      </w:r>
    </w:p>
    <w:p w:rsidR="005C502D" w:rsidRPr="00E6235D" w:rsidRDefault="005C502D" w:rsidP="005C502D">
      <w:pPr>
        <w:spacing w:after="120"/>
        <w:rPr>
          <w:color w:val="0070C0"/>
          <w:lang w:val="fi-FI"/>
        </w:rPr>
      </w:pPr>
      <w:r w:rsidRPr="00E6235D">
        <w:rPr>
          <w:color w:val="0070C0"/>
          <w:lang w:val="fi-FI"/>
        </w:rPr>
        <w:t xml:space="preserve"> </w:t>
      </w:r>
      <w:hyperlink r:id="rId9" w:history="1">
        <w:r w:rsidRPr="00E6235D">
          <w:rPr>
            <w:rStyle w:val="Hyperlink"/>
            <w:color w:val="0070C0"/>
            <w:lang w:val="fi-FI"/>
          </w:rPr>
          <w:t>http://ec.europa.eu/taxation_customs/customs/technical-arrangement_postal-codes.pdf</w:t>
        </w:r>
      </w:hyperlink>
    </w:p>
    <w:p w:rsidR="00EC5D0E" w:rsidRPr="00092DBA" w:rsidRDefault="00EC5D0E" w:rsidP="00595198">
      <w:pPr>
        <w:rPr>
          <w:rFonts w:cstheme="minorHAnsi"/>
          <w:lang w:val="fi-FI"/>
        </w:rPr>
      </w:pPr>
      <w:r w:rsidRPr="00092DBA">
        <w:rPr>
          <w:rFonts w:cstheme="minorHAnsi"/>
          <w:lang w:val="fi-FI"/>
        </w:rPr>
        <w:t xml:space="preserve">Asianmukaisten tullimaksujen suorittamisen varmistaminen </w:t>
      </w:r>
      <w:r w:rsidR="005C502D">
        <w:rPr>
          <w:rFonts w:cstheme="minorHAnsi"/>
          <w:lang w:val="fi-FI"/>
        </w:rPr>
        <w:t>siirtokunta</w:t>
      </w:r>
      <w:r w:rsidR="00800C3D" w:rsidRPr="00092DBA">
        <w:rPr>
          <w:rFonts w:cstheme="minorHAnsi"/>
          <w:lang w:val="fi-FI"/>
        </w:rPr>
        <w:t xml:space="preserve">tuotteista </w:t>
      </w:r>
      <w:r w:rsidRPr="00092DBA">
        <w:rPr>
          <w:rFonts w:cstheme="minorHAnsi"/>
          <w:lang w:val="fi-FI"/>
        </w:rPr>
        <w:t>on sekä tulliviranomaisen että tuotteen maahantuojan velvollisuus.</w:t>
      </w:r>
    </w:p>
    <w:p w:rsidR="0025516C" w:rsidRPr="00092DBA" w:rsidRDefault="0025516C" w:rsidP="00595198">
      <w:pPr>
        <w:rPr>
          <w:rFonts w:cstheme="minorHAnsi"/>
          <w:lang w:val="fi-FI"/>
        </w:rPr>
      </w:pPr>
    </w:p>
    <w:p w:rsidR="00595198" w:rsidRPr="00092DBA" w:rsidRDefault="00722EF8" w:rsidP="00BA18E9">
      <w:pPr>
        <w:rPr>
          <w:rFonts w:cstheme="minorHAnsi"/>
          <w:b/>
          <w:lang w:val="fi-FI"/>
        </w:rPr>
      </w:pPr>
      <w:r w:rsidRPr="00092DBA">
        <w:rPr>
          <w:rFonts w:cstheme="minorHAnsi"/>
          <w:b/>
          <w:lang w:val="fi-FI"/>
        </w:rPr>
        <w:t>Siirtokuntatuotteiden a</w:t>
      </w:r>
      <w:r w:rsidR="00EC5D0E" w:rsidRPr="00092DBA">
        <w:rPr>
          <w:rFonts w:cstheme="minorHAnsi"/>
          <w:b/>
          <w:lang w:val="fi-FI"/>
        </w:rPr>
        <w:t>lkuperän merkintävelvollisuus</w:t>
      </w:r>
    </w:p>
    <w:p w:rsidR="00092DBA" w:rsidRDefault="00606F1F" w:rsidP="00EC5D0E">
      <w:pPr>
        <w:rPr>
          <w:rFonts w:cstheme="minorHAnsi"/>
          <w:b/>
          <w:lang w:val="fi-FI"/>
        </w:rPr>
      </w:pPr>
      <w:r w:rsidRPr="00092DBA">
        <w:rPr>
          <w:rFonts w:cstheme="minorHAnsi"/>
          <w:lang w:val="fi-FI"/>
        </w:rPr>
        <w:t>S</w:t>
      </w:r>
      <w:r w:rsidR="001F1D0C" w:rsidRPr="00092DBA">
        <w:rPr>
          <w:rFonts w:cstheme="minorHAnsi"/>
          <w:lang w:val="fi-FI"/>
        </w:rPr>
        <w:t>iirtokunnista peräisin olevat tuotteet on EU:ssa merkittävä</w:t>
      </w:r>
      <w:r w:rsidRPr="00092DBA">
        <w:rPr>
          <w:rFonts w:cstheme="minorHAnsi"/>
          <w:lang w:val="fi-FI"/>
        </w:rPr>
        <w:t xml:space="preserve"> kuluttajille niin, </w:t>
      </w:r>
      <w:r w:rsidR="001F1D0C" w:rsidRPr="00092DBA">
        <w:rPr>
          <w:rFonts w:cstheme="minorHAnsi"/>
          <w:lang w:val="fi-FI"/>
        </w:rPr>
        <w:t xml:space="preserve">että </w:t>
      </w:r>
      <w:r w:rsidR="00722EF8" w:rsidRPr="00092DBA">
        <w:rPr>
          <w:rFonts w:cstheme="minorHAnsi"/>
          <w:lang w:val="fi-FI"/>
        </w:rPr>
        <w:t xml:space="preserve">kuluttajalle </w:t>
      </w:r>
      <w:r w:rsidRPr="00092DBA">
        <w:rPr>
          <w:rFonts w:cstheme="minorHAnsi"/>
          <w:lang w:val="fi-FI"/>
        </w:rPr>
        <w:t>on selvää</w:t>
      </w:r>
      <w:r w:rsidR="001F1D0C" w:rsidRPr="00092DBA">
        <w:rPr>
          <w:rFonts w:cstheme="minorHAnsi"/>
          <w:lang w:val="fi-FI"/>
        </w:rPr>
        <w:t xml:space="preserve">, onko tuote peräisin </w:t>
      </w:r>
      <w:r w:rsidR="00722EF8" w:rsidRPr="00092DBA">
        <w:rPr>
          <w:rFonts w:cstheme="minorHAnsi"/>
          <w:lang w:val="fi-FI"/>
        </w:rPr>
        <w:t>Israelista vai sen miehittämältä</w:t>
      </w:r>
      <w:r w:rsidRPr="00092DBA">
        <w:rPr>
          <w:rFonts w:cstheme="minorHAnsi"/>
          <w:lang w:val="fi-FI"/>
        </w:rPr>
        <w:t xml:space="preserve"> alueelta</w:t>
      </w:r>
      <w:r w:rsidR="00722EF8" w:rsidRPr="00092DBA">
        <w:rPr>
          <w:rFonts w:cstheme="minorHAnsi"/>
          <w:lang w:val="fi-FI"/>
        </w:rPr>
        <w:t xml:space="preserve"> eli siirtokunnasta</w:t>
      </w:r>
      <w:r w:rsidRPr="00092DBA">
        <w:rPr>
          <w:rFonts w:cstheme="minorHAnsi"/>
          <w:lang w:val="fi-FI"/>
        </w:rPr>
        <w:t>.</w:t>
      </w:r>
      <w:r w:rsidRPr="00092DBA">
        <w:rPr>
          <w:rFonts w:cstheme="minorHAnsi"/>
          <w:i/>
          <w:lang w:val="fi-FI"/>
        </w:rPr>
        <w:t xml:space="preserve"> </w:t>
      </w:r>
      <w:r w:rsidR="001F1D0C" w:rsidRPr="00092DBA">
        <w:rPr>
          <w:rFonts w:cstheme="minorHAnsi"/>
          <w:lang w:val="fi-FI"/>
        </w:rPr>
        <w:t>EU:n ohje</w:t>
      </w:r>
      <w:r w:rsidRPr="00092DBA">
        <w:rPr>
          <w:rFonts w:cstheme="minorHAnsi"/>
          <w:lang w:val="fi-FI"/>
        </w:rPr>
        <w:t>istus</w:t>
      </w:r>
      <w:r w:rsidR="001F1D0C" w:rsidRPr="00092DBA">
        <w:rPr>
          <w:rFonts w:cstheme="minorHAnsi"/>
          <w:lang w:val="fi-FI"/>
        </w:rPr>
        <w:t xml:space="preserve"> </w:t>
      </w:r>
      <w:r w:rsidRPr="00092DBA">
        <w:rPr>
          <w:rFonts w:cstheme="minorHAnsi"/>
          <w:lang w:val="fi-FI"/>
        </w:rPr>
        <w:t>vuodelta 2015 (</w:t>
      </w:r>
      <w:hyperlink r:id="rId10" w:history="1">
        <w:r w:rsidRPr="00D14E5B">
          <w:rPr>
            <w:rStyle w:val="Hyperlink"/>
            <w:rFonts w:cstheme="minorHAnsi"/>
            <w:color w:val="0070C0"/>
            <w:lang w:val="fi-FI"/>
          </w:rPr>
          <w:t>2015/C 375/05</w:t>
        </w:r>
      </w:hyperlink>
      <w:r w:rsidRPr="00092DBA">
        <w:rPr>
          <w:rFonts w:cstheme="minorHAnsi"/>
          <w:lang w:val="fi-FI"/>
        </w:rPr>
        <w:t>) s</w:t>
      </w:r>
      <w:r w:rsidR="001F1D0C" w:rsidRPr="00092DBA">
        <w:rPr>
          <w:rFonts w:cstheme="minorHAnsi"/>
          <w:lang w:val="fi-FI"/>
        </w:rPr>
        <w:t>uosit</w:t>
      </w:r>
      <w:r w:rsidRPr="00092DBA">
        <w:rPr>
          <w:rFonts w:cstheme="minorHAnsi"/>
          <w:lang w:val="fi-FI"/>
        </w:rPr>
        <w:t>t</w:t>
      </w:r>
      <w:r w:rsidR="001F1D0C" w:rsidRPr="00092DBA">
        <w:rPr>
          <w:rFonts w:cstheme="minorHAnsi"/>
          <w:lang w:val="fi-FI"/>
        </w:rPr>
        <w:t>el</w:t>
      </w:r>
      <w:r w:rsidRPr="00092DBA">
        <w:rPr>
          <w:rFonts w:cstheme="minorHAnsi"/>
          <w:lang w:val="fi-FI"/>
        </w:rPr>
        <w:t>ee</w:t>
      </w:r>
      <w:r w:rsidR="001F1D0C" w:rsidRPr="00092DBA">
        <w:rPr>
          <w:rFonts w:cstheme="minorHAnsi"/>
          <w:lang w:val="fi-FI"/>
        </w:rPr>
        <w:t xml:space="preserve"> merkitsemään </w:t>
      </w:r>
      <w:r w:rsidR="00722EF8" w:rsidRPr="00092DBA">
        <w:rPr>
          <w:rFonts w:cstheme="minorHAnsi"/>
          <w:lang w:val="fi-FI"/>
        </w:rPr>
        <w:t>siirtokunta</w:t>
      </w:r>
      <w:r w:rsidR="001F1D0C" w:rsidRPr="00092DBA">
        <w:rPr>
          <w:rFonts w:cstheme="minorHAnsi"/>
          <w:lang w:val="fi-FI"/>
        </w:rPr>
        <w:t>tuotteet esimerkiksi</w:t>
      </w:r>
      <w:r w:rsidRPr="00092DBA">
        <w:rPr>
          <w:rFonts w:cstheme="minorHAnsi"/>
          <w:lang w:val="fi-FI"/>
        </w:rPr>
        <w:t>:</w:t>
      </w:r>
      <w:r w:rsidR="001F1D0C" w:rsidRPr="00092DBA">
        <w:rPr>
          <w:rFonts w:cstheme="minorHAnsi"/>
          <w:lang w:val="fi-FI"/>
        </w:rPr>
        <w:t xml:space="preserve"> </w:t>
      </w:r>
      <w:r w:rsidR="001F1D0C" w:rsidRPr="00092DBA">
        <w:rPr>
          <w:rFonts w:cstheme="minorHAnsi"/>
          <w:i/>
          <w:lang w:val="fi-FI"/>
        </w:rPr>
        <w:t>”</w:t>
      </w:r>
      <w:proofErr w:type="spellStart"/>
      <w:r w:rsidR="001F1D0C" w:rsidRPr="00092DBA">
        <w:rPr>
          <w:rFonts w:cstheme="minorHAnsi"/>
          <w:i/>
          <w:lang w:val="fi-FI"/>
        </w:rPr>
        <w:t>Golanin</w:t>
      </w:r>
      <w:proofErr w:type="spellEnd"/>
      <w:r w:rsidR="001F1D0C" w:rsidRPr="00092DBA">
        <w:rPr>
          <w:rFonts w:cstheme="minorHAnsi"/>
          <w:i/>
          <w:lang w:val="fi-FI"/>
        </w:rPr>
        <w:t xml:space="preserve"> kukkuloilta (Israelin siirtokunnasta) peräisin oleva tuote”</w:t>
      </w:r>
      <w:r w:rsidR="001F1D0C" w:rsidRPr="00092DBA">
        <w:rPr>
          <w:rFonts w:cstheme="minorHAnsi"/>
          <w:lang w:val="fi-FI"/>
        </w:rPr>
        <w:t xml:space="preserve"> tai </w:t>
      </w:r>
      <w:r w:rsidR="001F1D0C" w:rsidRPr="00092DBA">
        <w:rPr>
          <w:rFonts w:cstheme="minorHAnsi"/>
          <w:i/>
          <w:lang w:val="fi-FI"/>
        </w:rPr>
        <w:t>”Länsirannalta (Israelin siirtokunnasta) peräisin oleva tuote”</w:t>
      </w:r>
      <w:r w:rsidR="001F1D0C" w:rsidRPr="00092DBA">
        <w:rPr>
          <w:rFonts w:cstheme="minorHAnsi"/>
          <w:lang w:val="fi-FI"/>
        </w:rPr>
        <w:t xml:space="preserve">. Asiasta on olemassa </w:t>
      </w:r>
      <w:r w:rsidRPr="00092DBA">
        <w:rPr>
          <w:rFonts w:cstheme="minorHAnsi"/>
          <w:lang w:val="fi-FI"/>
        </w:rPr>
        <w:t>lisäksi EU-tuomioistuimen</w:t>
      </w:r>
      <w:r w:rsidR="00C21E76" w:rsidRPr="00092DBA">
        <w:rPr>
          <w:rFonts w:cstheme="minorHAnsi"/>
          <w:lang w:val="fi-FI"/>
        </w:rPr>
        <w:t xml:space="preserve"> päätös vuodelta</w:t>
      </w:r>
      <w:r w:rsidRPr="00092DBA">
        <w:rPr>
          <w:rFonts w:cstheme="minorHAnsi"/>
          <w:lang w:val="fi-FI"/>
        </w:rPr>
        <w:t xml:space="preserve"> </w:t>
      </w:r>
      <w:r w:rsidR="001F1D0C" w:rsidRPr="00092DBA">
        <w:rPr>
          <w:rFonts w:cstheme="minorHAnsi"/>
          <w:lang w:val="fi-FI"/>
        </w:rPr>
        <w:t xml:space="preserve">2019 </w:t>
      </w:r>
      <w:hyperlink r:id="rId11" w:history="1">
        <w:r w:rsidR="00C21E76" w:rsidRPr="00E6235D">
          <w:rPr>
            <w:rStyle w:val="Hyperlink"/>
            <w:rFonts w:cstheme="minorHAnsi"/>
            <w:color w:val="0070C0"/>
            <w:lang w:val="fi-FI"/>
          </w:rPr>
          <w:t>(asia C-363/18)</w:t>
        </w:r>
      </w:hyperlink>
      <w:r w:rsidR="00E6235D">
        <w:rPr>
          <w:rFonts w:cstheme="minorHAnsi"/>
          <w:lang w:val="fi-FI"/>
        </w:rPr>
        <w:t xml:space="preserve">. </w:t>
      </w:r>
      <w:r w:rsidR="00C21E76" w:rsidRPr="00092DBA">
        <w:rPr>
          <w:rFonts w:cstheme="minorHAnsi"/>
          <w:lang w:val="fi-FI"/>
        </w:rPr>
        <w:t>Siinä velvoitetaan</w:t>
      </w:r>
      <w:r w:rsidR="001F1D0C" w:rsidRPr="00092DBA">
        <w:rPr>
          <w:rFonts w:cstheme="minorHAnsi"/>
          <w:lang w:val="fi-FI"/>
        </w:rPr>
        <w:t xml:space="preserve"> merkitsemään</w:t>
      </w:r>
      <w:r w:rsidR="00C21E76" w:rsidRPr="00092DBA">
        <w:rPr>
          <w:rFonts w:cstheme="minorHAnsi"/>
          <w:lang w:val="fi-FI"/>
        </w:rPr>
        <w:t xml:space="preserve"> siirtokuntatuotteiden alkuperä niin, että merkintä poikkeaa</w:t>
      </w:r>
      <w:r w:rsidR="001F1D0C" w:rsidRPr="00092DBA">
        <w:rPr>
          <w:rFonts w:cstheme="minorHAnsi"/>
          <w:lang w:val="fi-FI"/>
        </w:rPr>
        <w:t xml:space="preserve"> Israelin kansainvälisesti hyväksy</w:t>
      </w:r>
      <w:r w:rsidR="00C21E76" w:rsidRPr="00092DBA">
        <w:rPr>
          <w:rFonts w:cstheme="minorHAnsi"/>
          <w:lang w:val="fi-FI"/>
        </w:rPr>
        <w:t>tyltä alueelta peräisin olevien tuotteiden alkuperämerkinnästä</w:t>
      </w:r>
      <w:r w:rsidR="001F1D0C" w:rsidRPr="00092DBA">
        <w:rPr>
          <w:rFonts w:cstheme="minorHAnsi"/>
          <w:lang w:val="fi-FI"/>
        </w:rPr>
        <w:t xml:space="preserve">. </w:t>
      </w:r>
    </w:p>
    <w:p w:rsidR="00B529BD" w:rsidRDefault="00B529BD" w:rsidP="00EC5D0E">
      <w:pPr>
        <w:rPr>
          <w:rFonts w:cstheme="minorHAnsi"/>
          <w:b/>
          <w:lang w:val="fi-FI"/>
        </w:rPr>
      </w:pPr>
    </w:p>
    <w:p w:rsidR="00EC5D0E" w:rsidRPr="00092DBA" w:rsidRDefault="00092DBA" w:rsidP="00EC5D0E">
      <w:pPr>
        <w:rPr>
          <w:rFonts w:cstheme="minorHAnsi"/>
          <w:b/>
          <w:lang w:val="fi-FI"/>
        </w:rPr>
      </w:pPr>
      <w:r>
        <w:rPr>
          <w:rFonts w:cstheme="minorHAnsi"/>
          <w:b/>
          <w:lang w:val="fi-FI"/>
        </w:rPr>
        <w:t>Siirtokuntia koskeva l</w:t>
      </w:r>
      <w:r w:rsidR="00EC5D0E" w:rsidRPr="00092DBA">
        <w:rPr>
          <w:rFonts w:cstheme="minorHAnsi"/>
          <w:b/>
          <w:lang w:val="fi-FI"/>
        </w:rPr>
        <w:t>iiketoimintariski</w:t>
      </w:r>
    </w:p>
    <w:p w:rsidR="00B13EC9" w:rsidRPr="00092DBA" w:rsidRDefault="00092DBA" w:rsidP="00D27F4B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Kuten edellä on todettu, </w:t>
      </w:r>
      <w:r w:rsidR="00F21860" w:rsidRPr="00092DBA">
        <w:rPr>
          <w:rFonts w:cstheme="minorHAnsi"/>
          <w:lang w:val="fi-FI"/>
        </w:rPr>
        <w:t xml:space="preserve">Israelin siirtokunnat </w:t>
      </w:r>
      <w:r w:rsidR="00B529BD">
        <w:rPr>
          <w:rFonts w:cstheme="minorHAnsi"/>
          <w:lang w:val="fi-FI"/>
        </w:rPr>
        <w:t xml:space="preserve">ovat </w:t>
      </w:r>
      <w:r w:rsidR="00F21860" w:rsidRPr="00092DBA">
        <w:rPr>
          <w:rFonts w:cstheme="minorHAnsi"/>
          <w:lang w:val="fi-FI"/>
        </w:rPr>
        <w:t>kansainvälisen humanitaarisen oikeu</w:t>
      </w:r>
      <w:r>
        <w:rPr>
          <w:rFonts w:cstheme="minorHAnsi"/>
          <w:lang w:val="fi-FI"/>
        </w:rPr>
        <w:t>den</w:t>
      </w:r>
      <w:r w:rsidR="00E6235D">
        <w:rPr>
          <w:rFonts w:cstheme="minorHAnsi"/>
          <w:lang w:val="fi-FI"/>
        </w:rPr>
        <w:t xml:space="preserve"> </w:t>
      </w:r>
      <w:r w:rsidR="00564403">
        <w:rPr>
          <w:rFonts w:cstheme="minorHAnsi"/>
          <w:lang w:val="fi-FI"/>
        </w:rPr>
        <w:t xml:space="preserve">ja kansainvälisen oikeuden </w:t>
      </w:r>
      <w:r w:rsidR="00E6235D">
        <w:rPr>
          <w:rFonts w:cstheme="minorHAnsi"/>
          <w:lang w:val="fi-FI"/>
        </w:rPr>
        <w:t>vastaisia</w:t>
      </w:r>
      <w:r>
        <w:rPr>
          <w:rFonts w:cstheme="minorHAnsi"/>
          <w:lang w:val="fi-FI"/>
        </w:rPr>
        <w:t xml:space="preserve">. Suomi yhdessä EU:n kanssa katsoo, että siirtokunnat myös </w:t>
      </w:r>
      <w:r w:rsidR="00F21860" w:rsidRPr="00092DBA">
        <w:rPr>
          <w:rFonts w:cstheme="minorHAnsi"/>
          <w:lang w:val="fi-FI"/>
        </w:rPr>
        <w:t xml:space="preserve">muodostavat rauhan esteen. </w:t>
      </w:r>
      <w:r w:rsidR="00B13EC9" w:rsidRPr="00092DBA">
        <w:rPr>
          <w:rFonts w:cstheme="minorHAnsi"/>
          <w:lang w:val="fi-FI"/>
        </w:rPr>
        <w:t xml:space="preserve">Yritysten ja </w:t>
      </w:r>
      <w:r w:rsidR="00B529BD">
        <w:rPr>
          <w:rFonts w:cstheme="minorHAnsi"/>
          <w:lang w:val="fi-FI"/>
        </w:rPr>
        <w:t xml:space="preserve">yksityisten </w:t>
      </w:r>
      <w:r w:rsidR="00B13EC9" w:rsidRPr="00092DBA">
        <w:rPr>
          <w:rFonts w:cstheme="minorHAnsi"/>
          <w:lang w:val="fi-FI"/>
        </w:rPr>
        <w:t>on hyvä tiedostaa siirtokuntien</w:t>
      </w:r>
      <w:r>
        <w:rPr>
          <w:rFonts w:cstheme="minorHAnsi"/>
          <w:lang w:val="fi-FI"/>
        </w:rPr>
        <w:t xml:space="preserve"> ja niiden kanssa kytköksissä olevien liikeyritysten</w:t>
      </w:r>
      <w:r w:rsidR="00B13EC9" w:rsidRPr="00092DBA">
        <w:rPr>
          <w:rFonts w:cstheme="minorHAnsi"/>
          <w:lang w:val="fi-FI"/>
        </w:rPr>
        <w:t xml:space="preserve"> kanssa tehtävään yhteistyöhön liittyvä mahdollinen mainehaitta</w:t>
      </w:r>
      <w:r w:rsidR="00B529BD">
        <w:rPr>
          <w:rFonts w:cstheme="minorHAnsi"/>
          <w:lang w:val="fi-FI"/>
        </w:rPr>
        <w:t xml:space="preserve"> ja riskit</w:t>
      </w:r>
      <w:r w:rsidR="00B13EC9" w:rsidRPr="00092DBA">
        <w:rPr>
          <w:rFonts w:cstheme="minorHAnsi"/>
          <w:lang w:val="fi-FI"/>
        </w:rPr>
        <w:t>.</w:t>
      </w:r>
    </w:p>
    <w:p w:rsidR="00092DBA" w:rsidRPr="00092DBA" w:rsidRDefault="00D27F4B" w:rsidP="00D27F4B">
      <w:pPr>
        <w:rPr>
          <w:rFonts w:cstheme="minorHAnsi"/>
          <w:color w:val="000000"/>
          <w:lang w:val="fi-FI"/>
        </w:rPr>
      </w:pPr>
      <w:r w:rsidRPr="00092DBA">
        <w:rPr>
          <w:rFonts w:cstheme="minorHAnsi"/>
          <w:lang w:val="fi-FI"/>
        </w:rPr>
        <w:t>EU-tuomioistu</w:t>
      </w:r>
      <w:r w:rsidR="00F21860" w:rsidRPr="00092DBA">
        <w:rPr>
          <w:rFonts w:cstheme="minorHAnsi"/>
          <w:lang w:val="fi-FI"/>
        </w:rPr>
        <w:t>i</w:t>
      </w:r>
      <w:r w:rsidRPr="00092DBA">
        <w:rPr>
          <w:rFonts w:cstheme="minorHAnsi"/>
          <w:lang w:val="fi-FI"/>
        </w:rPr>
        <w:t>n on siirtokuntatuotteita koskevien päätöstensä peruste</w:t>
      </w:r>
      <w:r w:rsidR="00F21860" w:rsidRPr="00092DBA">
        <w:rPr>
          <w:rFonts w:cstheme="minorHAnsi"/>
          <w:lang w:val="fi-FI"/>
        </w:rPr>
        <w:t>lu</w:t>
      </w:r>
      <w:r w:rsidRPr="00092DBA">
        <w:rPr>
          <w:rFonts w:cstheme="minorHAnsi"/>
          <w:lang w:val="fi-FI"/>
        </w:rPr>
        <w:t xml:space="preserve">issa todennut </w:t>
      </w:r>
      <w:r w:rsidR="00092DBA">
        <w:rPr>
          <w:rFonts w:cstheme="minorHAnsi"/>
          <w:lang w:val="fi-FI"/>
        </w:rPr>
        <w:t xml:space="preserve">kuluttajaharkinnasta </w:t>
      </w:r>
      <w:r w:rsidRPr="00092DBA">
        <w:rPr>
          <w:rFonts w:cstheme="minorHAnsi"/>
          <w:lang w:val="fi-FI"/>
        </w:rPr>
        <w:t>erikseen</w:t>
      </w:r>
      <w:r w:rsidR="00092DBA">
        <w:rPr>
          <w:rFonts w:cstheme="minorHAnsi"/>
          <w:lang w:val="fi-FI"/>
        </w:rPr>
        <w:t>. Esimerkiksi asiassa C-363/18</w:t>
      </w:r>
      <w:r w:rsidR="00092DBA">
        <w:rPr>
          <w:rFonts w:cstheme="minorHAnsi"/>
          <w:color w:val="000000"/>
          <w:lang w:val="fi-FI"/>
        </w:rPr>
        <w:t xml:space="preserve"> t</w:t>
      </w:r>
      <w:r w:rsidR="00092DBA" w:rsidRPr="00092DBA">
        <w:rPr>
          <w:rFonts w:cstheme="minorHAnsi"/>
          <w:lang w:val="fi-FI"/>
        </w:rPr>
        <w:t>uomi</w:t>
      </w:r>
      <w:r w:rsidR="00092DBA">
        <w:rPr>
          <w:rFonts w:cstheme="minorHAnsi"/>
          <w:lang w:val="fi-FI"/>
        </w:rPr>
        <w:t>on perusteissa todetaan muun mu</w:t>
      </w:r>
      <w:r w:rsidR="00092DBA" w:rsidRPr="00092DBA">
        <w:rPr>
          <w:rFonts w:cstheme="minorHAnsi"/>
          <w:lang w:val="fi-FI"/>
        </w:rPr>
        <w:t>assa, että kuluttaja saattaa haluta arvioida ostopäätöstään eettise</w:t>
      </w:r>
      <w:r w:rsidR="00092DBA">
        <w:rPr>
          <w:rFonts w:cstheme="minorHAnsi"/>
          <w:lang w:val="fi-FI"/>
        </w:rPr>
        <w:t xml:space="preserve">ltä kannalta, kun tuote </w:t>
      </w:r>
      <w:r w:rsidR="00092DBA" w:rsidRPr="00092DBA">
        <w:rPr>
          <w:rFonts w:cstheme="minorHAnsi"/>
          <w:lang w:val="fi-FI"/>
        </w:rPr>
        <w:t>tulee kansainvälisen humanitaarisen oikeuden sääntöjen vastaisesti perustetusta</w:t>
      </w:r>
      <w:r w:rsidR="00092DBA">
        <w:rPr>
          <w:rFonts w:cstheme="minorHAnsi"/>
          <w:lang w:val="fi-FI"/>
        </w:rPr>
        <w:t xml:space="preserve"> siirtokunnasta, etenkin ku</w:t>
      </w:r>
      <w:r w:rsidR="00092DBA" w:rsidRPr="00092DBA">
        <w:rPr>
          <w:rFonts w:cstheme="minorHAnsi"/>
          <w:lang w:val="fi-FI"/>
        </w:rPr>
        <w:t xml:space="preserve">n osa näistä säännöistä on kansainvälisen oikeuden keskeisiä sääntöjä. Tuomiossa viitattiin näiltä osin mm. </w:t>
      </w:r>
      <w:r w:rsidR="00092DBA" w:rsidRPr="00092DBA">
        <w:rPr>
          <w:rFonts w:cstheme="minorHAnsi"/>
          <w:color w:val="000000"/>
          <w:lang w:val="fi-FI"/>
        </w:rPr>
        <w:t xml:space="preserve">Kansainvälisen tuomioistuimen neuvoa-antavaan lausuntoon ”Miehitetyille palestiinalaisalueille rakennetun aidan oikeudelliset vaikutukset” </w:t>
      </w:r>
      <w:hyperlink r:id="rId12" w:history="1">
        <w:r w:rsidR="00092DBA" w:rsidRPr="00E6235D">
          <w:rPr>
            <w:rStyle w:val="Hyperlink"/>
            <w:rFonts w:cstheme="minorHAnsi"/>
            <w:color w:val="0070C0"/>
            <w:lang w:val="fi-FI"/>
          </w:rPr>
          <w:t>(ICJ 2004, s. 136, 155–159)</w:t>
        </w:r>
      </w:hyperlink>
      <w:r w:rsidR="00E6235D">
        <w:rPr>
          <w:rFonts w:cstheme="minorHAnsi"/>
          <w:color w:val="000000"/>
          <w:lang w:val="fi-FI"/>
        </w:rPr>
        <w:t>.</w:t>
      </w:r>
    </w:p>
    <w:p w:rsidR="00564403" w:rsidRDefault="00F21860" w:rsidP="00564403">
      <w:pPr>
        <w:rPr>
          <w:rFonts w:cstheme="minorHAnsi"/>
          <w:color w:val="000000"/>
          <w:lang w:val="fi-FI"/>
        </w:rPr>
      </w:pPr>
      <w:r w:rsidRPr="00092DBA">
        <w:rPr>
          <w:rFonts w:cstheme="minorHAnsi"/>
          <w:color w:val="000000"/>
          <w:lang w:val="fi-FI"/>
        </w:rPr>
        <w:t xml:space="preserve">Vuonna 2023 Israel </w:t>
      </w:r>
      <w:r w:rsidR="00092DBA">
        <w:rPr>
          <w:rFonts w:cstheme="minorHAnsi"/>
          <w:color w:val="000000"/>
          <w:lang w:val="fi-FI"/>
        </w:rPr>
        <w:t>kiihdytti</w:t>
      </w:r>
      <w:r w:rsidR="008D1B13" w:rsidRPr="00092DBA">
        <w:rPr>
          <w:rFonts w:cstheme="minorHAnsi"/>
          <w:color w:val="000000"/>
          <w:lang w:val="fi-FI"/>
        </w:rPr>
        <w:t xml:space="preserve"> siirtokuntien rakentamista, ja </w:t>
      </w:r>
      <w:r w:rsidRPr="00092DBA">
        <w:rPr>
          <w:rFonts w:cstheme="minorHAnsi"/>
          <w:color w:val="000000"/>
          <w:lang w:val="fi-FI"/>
        </w:rPr>
        <w:t xml:space="preserve">siirtokuntalaisten ja palestiinalaisten välisten väkivaltaisuuksien määrä </w:t>
      </w:r>
      <w:r w:rsidR="008D1B13" w:rsidRPr="00092DBA">
        <w:rPr>
          <w:rFonts w:cstheme="minorHAnsi"/>
          <w:color w:val="000000"/>
          <w:lang w:val="fi-FI"/>
        </w:rPr>
        <w:t>on kasvanut merkittävästi</w:t>
      </w:r>
      <w:r w:rsidRPr="00092DBA">
        <w:rPr>
          <w:rFonts w:cstheme="minorHAnsi"/>
          <w:color w:val="000000"/>
          <w:lang w:val="fi-FI"/>
        </w:rPr>
        <w:t xml:space="preserve">. Useat maat ja </w:t>
      </w:r>
      <w:r w:rsidR="00092DBA">
        <w:rPr>
          <w:rFonts w:cstheme="minorHAnsi"/>
          <w:color w:val="000000"/>
          <w:lang w:val="fi-FI"/>
        </w:rPr>
        <w:t xml:space="preserve">tahot, </w:t>
      </w:r>
      <w:r w:rsidR="00092DBA" w:rsidRPr="00E6235D">
        <w:rPr>
          <w:rFonts w:cstheme="minorHAnsi"/>
          <w:color w:val="000000"/>
          <w:lang w:val="fi-FI"/>
        </w:rPr>
        <w:t xml:space="preserve">ml. </w:t>
      </w:r>
      <w:r w:rsidR="00BA3E76" w:rsidRPr="00E6235D">
        <w:rPr>
          <w:rFonts w:cstheme="minorHAnsi"/>
          <w:color w:val="000000"/>
          <w:lang w:val="fi-FI"/>
        </w:rPr>
        <w:t>useampi Euroopan maa</w:t>
      </w:r>
      <w:r w:rsidR="00BA3E76">
        <w:rPr>
          <w:rFonts w:cstheme="minorHAnsi"/>
          <w:color w:val="000000"/>
          <w:lang w:val="fi-FI"/>
        </w:rPr>
        <w:t xml:space="preserve"> ja</w:t>
      </w:r>
      <w:r w:rsidR="00092DBA">
        <w:rPr>
          <w:rFonts w:cstheme="minorHAnsi"/>
          <w:color w:val="000000"/>
          <w:lang w:val="fi-FI"/>
        </w:rPr>
        <w:t xml:space="preserve"> Yhdysvallat, ovat asetta</w:t>
      </w:r>
      <w:r w:rsidR="00F855C9">
        <w:rPr>
          <w:rFonts w:cstheme="minorHAnsi"/>
          <w:color w:val="000000"/>
          <w:lang w:val="fi-FI"/>
        </w:rPr>
        <w:t>n</w:t>
      </w:r>
      <w:r w:rsidR="00092DBA">
        <w:rPr>
          <w:rFonts w:cstheme="minorHAnsi"/>
          <w:color w:val="000000"/>
          <w:lang w:val="fi-FI"/>
        </w:rPr>
        <w:t>eet tai ilmoittanee</w:t>
      </w:r>
      <w:r w:rsidRPr="00092DBA">
        <w:rPr>
          <w:rFonts w:cstheme="minorHAnsi"/>
          <w:color w:val="000000"/>
          <w:lang w:val="fi-FI"/>
        </w:rPr>
        <w:t>t asettavansa pakotteita siirtokun</w:t>
      </w:r>
      <w:r w:rsidR="00080153">
        <w:rPr>
          <w:rFonts w:cstheme="minorHAnsi"/>
          <w:color w:val="000000"/>
          <w:lang w:val="fi-FI"/>
        </w:rPr>
        <w:t xml:space="preserve">talaisväkivallan </w:t>
      </w:r>
      <w:r w:rsidR="00BA3E76">
        <w:rPr>
          <w:rFonts w:cstheme="minorHAnsi"/>
          <w:color w:val="000000"/>
          <w:lang w:val="fi-FI"/>
        </w:rPr>
        <w:t>johdosta</w:t>
      </w:r>
      <w:r w:rsidRPr="00092DBA">
        <w:rPr>
          <w:rFonts w:cstheme="minorHAnsi"/>
          <w:color w:val="000000"/>
          <w:lang w:val="fi-FI"/>
        </w:rPr>
        <w:t>, kuten matkustuskieltoja tai taloudellisen toiminnan rajoituksia väkivaltaisuuksiin syyllistyneille siirtokuntalaisille.</w:t>
      </w:r>
      <w:r w:rsidR="008D1B13" w:rsidRPr="00092DBA">
        <w:rPr>
          <w:rFonts w:cstheme="minorHAnsi"/>
          <w:color w:val="000000"/>
          <w:lang w:val="fi-FI"/>
        </w:rPr>
        <w:t xml:space="preserve"> Yhteistyöhön siirtokuntien kanssa sisältyy</w:t>
      </w:r>
      <w:r w:rsidR="00B13EC9" w:rsidRPr="00092DBA">
        <w:rPr>
          <w:rFonts w:cstheme="minorHAnsi"/>
          <w:color w:val="000000"/>
          <w:lang w:val="fi-FI"/>
        </w:rPr>
        <w:t xml:space="preserve"> myös yrityksille</w:t>
      </w:r>
      <w:r w:rsidR="008D1B13" w:rsidRPr="00092DBA">
        <w:rPr>
          <w:rFonts w:cstheme="minorHAnsi"/>
          <w:color w:val="000000"/>
          <w:lang w:val="fi-FI"/>
        </w:rPr>
        <w:t xml:space="preserve"> riski välillisestä osallisuudesta kansainvälisen humanitaarisen oikeuden tai ihmisoikeuksien rikkomuksiin.</w:t>
      </w:r>
    </w:p>
    <w:p w:rsidR="00564403" w:rsidRDefault="00564403" w:rsidP="00564403">
      <w:pPr>
        <w:rPr>
          <w:rFonts w:cstheme="minorHAnsi"/>
          <w:color w:val="000000"/>
          <w:lang w:val="fi-FI"/>
        </w:rPr>
      </w:pPr>
    </w:p>
    <w:p w:rsidR="00564403" w:rsidRDefault="00564403" w:rsidP="00564403">
      <w:pPr>
        <w:rPr>
          <w:rFonts w:cstheme="minorHAnsi"/>
          <w:szCs w:val="30"/>
          <w:lang w:val="fi-FI"/>
        </w:rPr>
      </w:pPr>
      <w:r w:rsidRPr="00ED7398">
        <w:rPr>
          <w:rFonts w:cstheme="minorHAnsi"/>
          <w:szCs w:val="30"/>
          <w:lang w:val="fi-FI"/>
        </w:rPr>
        <w:lastRenderedPageBreak/>
        <w:t>EU:n neuvosto päätti 19.4.</w:t>
      </w:r>
      <w:r w:rsidRPr="00564403">
        <w:rPr>
          <w:rFonts w:cstheme="minorHAnsi"/>
          <w:szCs w:val="30"/>
          <w:lang w:val="fi-FI"/>
        </w:rPr>
        <w:t>2024</w:t>
      </w:r>
      <w:r w:rsidRPr="00ED7398">
        <w:rPr>
          <w:rFonts w:cstheme="minorHAnsi"/>
          <w:szCs w:val="30"/>
          <w:lang w:val="fi-FI"/>
        </w:rPr>
        <w:t xml:space="preserve"> neljän</w:t>
      </w:r>
      <w:r w:rsidRPr="00564403">
        <w:rPr>
          <w:rFonts w:cstheme="minorHAnsi"/>
          <w:szCs w:val="30"/>
          <w:lang w:val="fi-FI"/>
        </w:rPr>
        <w:t xml:space="preserve"> siirtokuntiin liittyvän henkilö</w:t>
      </w:r>
      <w:r w:rsidRPr="00ED7398">
        <w:rPr>
          <w:rFonts w:cstheme="minorHAnsi"/>
          <w:szCs w:val="30"/>
          <w:lang w:val="fi-FI"/>
        </w:rPr>
        <w:t xml:space="preserve">n ja kahden organisaation lisäämisestä </w:t>
      </w:r>
      <w:r w:rsidRPr="00564403">
        <w:rPr>
          <w:rFonts w:cstheme="minorHAnsi"/>
          <w:szCs w:val="30"/>
          <w:lang w:val="fi-FI"/>
        </w:rPr>
        <w:t>EU:n maailmanlaajuisen ihmisoikeuspakotejärjestelmän</w:t>
      </w:r>
      <w:r w:rsidRPr="00ED7398">
        <w:rPr>
          <w:rFonts w:cstheme="minorHAnsi"/>
          <w:szCs w:val="30"/>
          <w:lang w:val="fi-FI"/>
        </w:rPr>
        <w:t xml:space="preserve"> </w:t>
      </w:r>
      <w:r w:rsidRPr="00564403">
        <w:rPr>
          <w:rFonts w:cstheme="minorHAnsi"/>
          <w:szCs w:val="30"/>
          <w:lang w:val="fi-FI"/>
        </w:rPr>
        <w:t>listalle.</w:t>
      </w:r>
      <w:r w:rsidRPr="00ED7398">
        <w:rPr>
          <w:rFonts w:cstheme="minorHAnsi"/>
          <w:bCs/>
          <w:lang w:val="fi-FI"/>
        </w:rPr>
        <w:t xml:space="preserve"> </w:t>
      </w:r>
      <w:r w:rsidRPr="00C41B8B">
        <w:rPr>
          <w:rFonts w:cstheme="minorHAnsi"/>
          <w:bCs/>
          <w:lang w:val="fi-FI"/>
        </w:rPr>
        <w:t>Kaikkia tahoja syytetään vakavista palestiinalaisiin kohdistuvista väkivaltaisuuksista Länsirannalla.</w:t>
      </w:r>
      <w:r w:rsidRPr="00C41B8B">
        <w:rPr>
          <w:rFonts w:cstheme="minorHAnsi"/>
          <w:bCs/>
          <w:sz w:val="16"/>
          <w:lang w:val="fi-FI"/>
        </w:rPr>
        <w:t xml:space="preserve"> </w:t>
      </w:r>
      <w:r w:rsidRPr="00C41B8B">
        <w:rPr>
          <w:rFonts w:cstheme="minorHAnsi"/>
          <w:szCs w:val="30"/>
          <w:lang w:val="fi-FI"/>
        </w:rPr>
        <w:t>Rajoittavien toimenpiteiden kohteina oleviin henkilöihin sovelletaan </w:t>
      </w:r>
      <w:r w:rsidRPr="00C41B8B">
        <w:rPr>
          <w:rStyle w:val="Strong"/>
          <w:rFonts w:cstheme="minorHAnsi"/>
          <w:b w:val="0"/>
          <w:szCs w:val="30"/>
          <w:lang w:val="fi-FI"/>
        </w:rPr>
        <w:t>matkustuskieltoa EU:n alueelle</w:t>
      </w:r>
      <w:r w:rsidRPr="00C41B8B">
        <w:rPr>
          <w:rFonts w:cstheme="minorHAnsi"/>
          <w:b/>
          <w:szCs w:val="30"/>
          <w:lang w:val="fi-FI"/>
        </w:rPr>
        <w:t> </w:t>
      </w:r>
      <w:r w:rsidRPr="00C41B8B">
        <w:rPr>
          <w:rFonts w:cstheme="minorHAnsi"/>
          <w:szCs w:val="30"/>
          <w:lang w:val="fi-FI"/>
        </w:rPr>
        <w:t xml:space="preserve">sekä </w:t>
      </w:r>
      <w:r w:rsidRPr="00C41B8B">
        <w:rPr>
          <w:rStyle w:val="Strong"/>
          <w:rFonts w:cstheme="minorHAnsi"/>
          <w:b w:val="0"/>
          <w:szCs w:val="30"/>
          <w:lang w:val="fi-FI"/>
        </w:rPr>
        <w:t>varojen jäädyttämistä</w:t>
      </w:r>
      <w:r w:rsidRPr="00C41B8B">
        <w:rPr>
          <w:rFonts w:cstheme="minorHAnsi"/>
          <w:b/>
          <w:szCs w:val="30"/>
          <w:lang w:val="fi-FI"/>
        </w:rPr>
        <w:t>.</w:t>
      </w:r>
      <w:r w:rsidRPr="00C41B8B">
        <w:rPr>
          <w:rFonts w:cstheme="minorHAnsi"/>
          <w:szCs w:val="30"/>
          <w:lang w:val="fi-FI"/>
        </w:rPr>
        <w:t xml:space="preserve"> Useat muut maat ja tahot, ml. </w:t>
      </w:r>
      <w:r w:rsidRPr="00564403">
        <w:rPr>
          <w:rFonts w:cstheme="minorHAnsi"/>
          <w:szCs w:val="30"/>
          <w:lang w:val="fi-FI"/>
        </w:rPr>
        <w:t>Yhdysvallat, on asettanut vastaavia pakotteita väkivaltaisuuksiin syyllistyneille siirtokuntalaisille.</w:t>
      </w:r>
    </w:p>
    <w:p w:rsidR="00B13EC9" w:rsidRPr="00564403" w:rsidRDefault="0073151F" w:rsidP="00564403">
      <w:pPr>
        <w:rPr>
          <w:rFonts w:cstheme="minorHAnsi"/>
          <w:color w:val="000000"/>
          <w:lang w:val="fi-FI"/>
        </w:rPr>
      </w:pPr>
      <w:r w:rsidRPr="00564403">
        <w:rPr>
          <w:rFonts w:cstheme="minorHAnsi"/>
          <w:bCs/>
          <w:lang w:val="fi-FI"/>
        </w:rPr>
        <w:t xml:space="preserve">On myös </w:t>
      </w:r>
      <w:r w:rsidR="00EC5D0E" w:rsidRPr="00564403">
        <w:rPr>
          <w:rFonts w:cstheme="minorHAnsi"/>
          <w:bCs/>
          <w:lang w:val="fi-FI"/>
        </w:rPr>
        <w:t xml:space="preserve">syytä </w:t>
      </w:r>
      <w:r w:rsidR="008D1B13" w:rsidRPr="00564403">
        <w:rPr>
          <w:rFonts w:cstheme="minorHAnsi"/>
          <w:bCs/>
          <w:lang w:val="fi-FI"/>
        </w:rPr>
        <w:t xml:space="preserve">ottaa </w:t>
      </w:r>
      <w:r w:rsidR="00EC5D0E" w:rsidRPr="00564403">
        <w:rPr>
          <w:rFonts w:cstheme="minorHAnsi"/>
          <w:bCs/>
          <w:lang w:val="fi-FI"/>
        </w:rPr>
        <w:t>huom</w:t>
      </w:r>
      <w:r w:rsidR="008D1B13" w:rsidRPr="00564403">
        <w:rPr>
          <w:rFonts w:cstheme="minorHAnsi"/>
          <w:bCs/>
          <w:lang w:val="fi-FI"/>
        </w:rPr>
        <w:t>ioon,</w:t>
      </w:r>
      <w:r w:rsidR="00EC5D0E" w:rsidRPr="00564403">
        <w:rPr>
          <w:rFonts w:cstheme="minorHAnsi"/>
          <w:bCs/>
          <w:lang w:val="fi-FI"/>
        </w:rPr>
        <w:t xml:space="preserve"> että mahdolli</w:t>
      </w:r>
      <w:r w:rsidR="008D1B13" w:rsidRPr="00564403">
        <w:rPr>
          <w:rFonts w:cstheme="minorHAnsi"/>
          <w:bCs/>
          <w:lang w:val="fi-FI"/>
        </w:rPr>
        <w:t>set</w:t>
      </w:r>
      <w:r w:rsidR="00EC5D0E" w:rsidRPr="00564403">
        <w:rPr>
          <w:rFonts w:cstheme="minorHAnsi"/>
          <w:bCs/>
          <w:lang w:val="fi-FI"/>
        </w:rPr>
        <w:t xml:space="preserve"> rauhansopimu</w:t>
      </w:r>
      <w:r w:rsidR="008D1B13" w:rsidRPr="00564403">
        <w:rPr>
          <w:rFonts w:cstheme="minorHAnsi"/>
          <w:bCs/>
          <w:lang w:val="fi-FI"/>
        </w:rPr>
        <w:t>kset</w:t>
      </w:r>
      <w:r w:rsidR="00EC5D0E" w:rsidRPr="00564403">
        <w:rPr>
          <w:rFonts w:cstheme="minorHAnsi"/>
          <w:bCs/>
          <w:lang w:val="fi-FI"/>
        </w:rPr>
        <w:t xml:space="preserve"> saatta</w:t>
      </w:r>
      <w:r w:rsidR="008D1B13" w:rsidRPr="00564403">
        <w:rPr>
          <w:rFonts w:cstheme="minorHAnsi"/>
          <w:bCs/>
          <w:lang w:val="fi-FI"/>
        </w:rPr>
        <w:t xml:space="preserve">vat tulevaisuudessa vaikuttaa </w:t>
      </w:r>
      <w:r w:rsidR="00EC5D0E" w:rsidRPr="00564403">
        <w:rPr>
          <w:rFonts w:cstheme="minorHAnsi"/>
          <w:bCs/>
          <w:lang w:val="fi-FI"/>
        </w:rPr>
        <w:t>alueen omistussuhteisiin</w:t>
      </w:r>
      <w:r w:rsidR="008D1B13" w:rsidRPr="00564403">
        <w:rPr>
          <w:rFonts w:cstheme="minorHAnsi"/>
          <w:bCs/>
          <w:lang w:val="fi-FI"/>
        </w:rPr>
        <w:t xml:space="preserve"> tai muihin liiketoimintaedellytyksiin</w:t>
      </w:r>
      <w:r w:rsidR="00EC5D0E" w:rsidRPr="00564403">
        <w:rPr>
          <w:rFonts w:cstheme="minorHAnsi"/>
          <w:bCs/>
          <w:lang w:val="fi-FI"/>
        </w:rPr>
        <w:t xml:space="preserve">. </w:t>
      </w:r>
      <w:r w:rsidR="00EC5D0E" w:rsidRPr="00C41B8B">
        <w:rPr>
          <w:rFonts w:cstheme="minorHAnsi"/>
          <w:bCs/>
          <w:lang w:val="fi-FI"/>
        </w:rPr>
        <w:t>Maaomaisuuden tai kiinteistöjen hankintaan</w:t>
      </w:r>
      <w:r w:rsidR="008D1B13" w:rsidRPr="00C41B8B">
        <w:rPr>
          <w:rFonts w:cstheme="minorHAnsi"/>
          <w:bCs/>
          <w:lang w:val="fi-FI"/>
        </w:rPr>
        <w:t xml:space="preserve"> alueilta,</w:t>
      </w:r>
      <w:r w:rsidR="00EC5D0E" w:rsidRPr="00C41B8B">
        <w:rPr>
          <w:rFonts w:cstheme="minorHAnsi"/>
          <w:bCs/>
          <w:lang w:val="fi-FI"/>
        </w:rPr>
        <w:t xml:space="preserve"> sekä miehitettyjen alueiden raaka-aineiden hyödyntämiseen</w:t>
      </w:r>
      <w:r w:rsidR="008D1B13" w:rsidRPr="00C41B8B">
        <w:rPr>
          <w:rFonts w:cstheme="minorHAnsi"/>
          <w:bCs/>
          <w:lang w:val="fi-FI"/>
        </w:rPr>
        <w:t>, liittyy</w:t>
      </w:r>
      <w:r w:rsidR="00B13EC9" w:rsidRPr="00C41B8B">
        <w:rPr>
          <w:rFonts w:cstheme="minorHAnsi"/>
          <w:bCs/>
          <w:lang w:val="fi-FI"/>
        </w:rPr>
        <w:t xml:space="preserve"> </w:t>
      </w:r>
      <w:r w:rsidR="00EC5D0E" w:rsidRPr="00C41B8B">
        <w:rPr>
          <w:rFonts w:cstheme="minorHAnsi"/>
          <w:bCs/>
          <w:lang w:val="fi-FI"/>
        </w:rPr>
        <w:t>merkittäviä oikeudellisia epävarmuuksia.</w:t>
      </w:r>
    </w:p>
    <w:p w:rsidR="00B13EC9" w:rsidRDefault="00B13EC9" w:rsidP="00092D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92DBA">
        <w:rPr>
          <w:rFonts w:asciiTheme="minorHAnsi" w:hAnsiTheme="minorHAnsi" w:cstheme="minorHAnsi"/>
          <w:sz w:val="22"/>
          <w:szCs w:val="22"/>
        </w:rPr>
        <w:t xml:space="preserve">Ulkoministeriö suosittelee yrityksiä ja </w:t>
      </w:r>
      <w:r w:rsidR="0073151F">
        <w:rPr>
          <w:rFonts w:asciiTheme="minorHAnsi" w:hAnsiTheme="minorHAnsi" w:cstheme="minorHAnsi"/>
          <w:sz w:val="22"/>
          <w:szCs w:val="22"/>
        </w:rPr>
        <w:t xml:space="preserve">yksityisiä </w:t>
      </w:r>
      <w:r w:rsidR="002C70A0" w:rsidRPr="00092DBA">
        <w:rPr>
          <w:rFonts w:asciiTheme="minorHAnsi" w:hAnsiTheme="minorHAnsi" w:cstheme="minorHAnsi"/>
          <w:sz w:val="22"/>
          <w:szCs w:val="22"/>
        </w:rPr>
        <w:t xml:space="preserve">hyödyntämään oikeudellisen asiantuntijan neuvoja ennen sitoutumistaan taloudelliseen yhteistyöhön tai sijoituksiin siirtokuntien </w:t>
      </w:r>
      <w:r w:rsidR="00092DBA">
        <w:rPr>
          <w:rFonts w:asciiTheme="minorHAnsi" w:hAnsiTheme="minorHAnsi" w:cstheme="minorHAnsi"/>
          <w:sz w:val="22"/>
          <w:szCs w:val="22"/>
        </w:rPr>
        <w:t xml:space="preserve">tai niihin liittyvien liikeyritysten </w:t>
      </w:r>
      <w:r w:rsidR="002C70A0" w:rsidRPr="00092DBA">
        <w:rPr>
          <w:rFonts w:asciiTheme="minorHAnsi" w:hAnsiTheme="minorHAnsi" w:cstheme="minorHAnsi"/>
          <w:sz w:val="22"/>
          <w:szCs w:val="22"/>
        </w:rPr>
        <w:t>kanssa.</w:t>
      </w:r>
    </w:p>
    <w:p w:rsidR="00E6235D" w:rsidRDefault="00E6235D" w:rsidP="00092DB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64403" w:rsidRPr="00ED7398" w:rsidRDefault="00564403" w:rsidP="00092DB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ED7398" w:rsidRPr="00ED7398" w:rsidRDefault="00ED7398" w:rsidP="00092DBA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595198" w:rsidRPr="00092DBA" w:rsidRDefault="008B27B6">
      <w:pPr>
        <w:rPr>
          <w:rFonts w:cstheme="minorHAnsi"/>
          <w:lang w:val="fi-FI"/>
        </w:rPr>
      </w:pPr>
      <w:r w:rsidRPr="00092DBA">
        <w:rPr>
          <w:rFonts w:cstheme="minorHAnsi"/>
          <w:lang w:val="fi-FI"/>
        </w:rPr>
        <w:t xml:space="preserve">*** </w:t>
      </w:r>
    </w:p>
    <w:p w:rsidR="00805137" w:rsidRPr="007335C5" w:rsidRDefault="00805137" w:rsidP="008B27B6">
      <w:pPr>
        <w:rPr>
          <w:lang w:val="fi-FI"/>
        </w:rPr>
      </w:pPr>
    </w:p>
    <w:p w:rsidR="00E6235D" w:rsidRPr="00AE3009" w:rsidRDefault="00805137" w:rsidP="008B27B6">
      <w:pPr>
        <w:rPr>
          <w:b/>
          <w:u w:val="single"/>
          <w:lang w:val="fi-FI"/>
        </w:rPr>
      </w:pPr>
      <w:r w:rsidRPr="00AE3009">
        <w:rPr>
          <w:b/>
          <w:u w:val="single"/>
          <w:lang w:val="fi-FI"/>
        </w:rPr>
        <w:t>Linkkejä relevantteihin aineistoihin:</w:t>
      </w:r>
    </w:p>
    <w:p w:rsidR="00564403" w:rsidRPr="00805137" w:rsidRDefault="00564403" w:rsidP="008B27B6">
      <w:pPr>
        <w:rPr>
          <w:u w:val="single"/>
          <w:lang w:val="fi-FI"/>
        </w:rPr>
      </w:pPr>
    </w:p>
    <w:p w:rsidR="008B27B6" w:rsidRPr="00805137" w:rsidRDefault="00C41B8B" w:rsidP="008B27B6">
      <w:pPr>
        <w:rPr>
          <w:rStyle w:val="Hyperlink"/>
          <w:rFonts w:cstheme="minorHAnsi"/>
          <w:color w:val="0070C0"/>
          <w:lang w:val="fi-FI"/>
        </w:rPr>
      </w:pPr>
      <w:hyperlink r:id="rId13" w:history="1">
        <w:r w:rsidR="008B27B6" w:rsidRPr="00805137">
          <w:rPr>
            <w:rStyle w:val="Hyperlink"/>
            <w:rFonts w:cstheme="minorHAnsi"/>
            <w:color w:val="0070C0"/>
            <w:lang w:val="fi-FI"/>
          </w:rPr>
          <w:t>https://trade.ec.europa.eu/access-to-markets/en/news/new-code-y864-goods-imported-eu-preferential-origin-israel-16-may-2023</w:t>
        </w:r>
      </w:hyperlink>
    </w:p>
    <w:p w:rsidR="00805137" w:rsidRPr="00805137" w:rsidRDefault="00805137" w:rsidP="00805137">
      <w:pPr>
        <w:rPr>
          <w:lang w:val="fi-FI"/>
        </w:rPr>
      </w:pPr>
    </w:p>
    <w:p w:rsidR="00805137" w:rsidRPr="00805137" w:rsidRDefault="00C41B8B" w:rsidP="00805137">
      <w:pPr>
        <w:rPr>
          <w:rFonts w:cstheme="minorHAnsi"/>
          <w:color w:val="0070C0"/>
          <w:lang w:val="fi-FI"/>
        </w:rPr>
      </w:pPr>
      <w:hyperlink r:id="rId14" w:history="1">
        <w:r w:rsidR="00805137" w:rsidRPr="00805137">
          <w:rPr>
            <w:rStyle w:val="Hyperlink"/>
            <w:rFonts w:cstheme="minorHAnsi"/>
            <w:color w:val="0070C0"/>
            <w:lang w:val="fi-FI"/>
          </w:rPr>
          <w:t>https://eur-lex.europa.eu/legal-content/FI/TXT/PDF/?uri=CELEX:52015XC1112(01)</w:t>
        </w:r>
      </w:hyperlink>
    </w:p>
    <w:p w:rsidR="00805137" w:rsidRDefault="00805137" w:rsidP="008B27B6">
      <w:pPr>
        <w:rPr>
          <w:rStyle w:val="Hyperlink"/>
          <w:rFonts w:cstheme="minorHAnsi"/>
          <w:color w:val="0070C0"/>
          <w:lang w:val="fi-FI"/>
        </w:rPr>
      </w:pPr>
    </w:p>
    <w:p w:rsidR="00805137" w:rsidRPr="0079533E" w:rsidRDefault="00C41B8B" w:rsidP="008B27B6">
      <w:pPr>
        <w:rPr>
          <w:rFonts w:cstheme="minorHAnsi"/>
          <w:color w:val="0070C0"/>
          <w:lang w:val="fi-FI"/>
        </w:rPr>
      </w:pPr>
      <w:hyperlink r:id="rId15" w:history="1">
        <w:r w:rsidR="00805137" w:rsidRPr="0079533E">
          <w:rPr>
            <w:rStyle w:val="Hyperlink"/>
            <w:rFonts w:cstheme="minorHAnsi"/>
            <w:color w:val="0070C0"/>
            <w:lang w:val="fi-FI"/>
          </w:rPr>
          <w:t>https://taxation-customs.ec.europa.eu/customs-4/international-affairs/origin-goods_en</w:t>
        </w:r>
      </w:hyperlink>
      <w:r w:rsidR="00805137" w:rsidRPr="0079533E">
        <w:rPr>
          <w:rFonts w:cstheme="minorHAnsi"/>
          <w:color w:val="0070C0"/>
          <w:lang w:val="fi-FI"/>
        </w:rPr>
        <w:t xml:space="preserve"> </w:t>
      </w:r>
    </w:p>
    <w:p w:rsidR="00805137" w:rsidRPr="00805137" w:rsidRDefault="00805137" w:rsidP="00805137">
      <w:pPr>
        <w:spacing w:after="120"/>
        <w:rPr>
          <w:color w:val="0070C0"/>
          <w:lang w:val="fi-FI"/>
        </w:rPr>
      </w:pPr>
    </w:p>
    <w:p w:rsidR="00805137" w:rsidRPr="007335C5" w:rsidRDefault="00C41B8B" w:rsidP="00805137">
      <w:pPr>
        <w:spacing w:after="120"/>
        <w:rPr>
          <w:color w:val="0070C0"/>
          <w:lang w:val="fi-FI"/>
        </w:rPr>
      </w:pPr>
      <w:hyperlink r:id="rId16" w:history="1">
        <w:r w:rsidR="00805137" w:rsidRPr="007335C5">
          <w:rPr>
            <w:rStyle w:val="Hyperlink"/>
            <w:color w:val="0070C0"/>
            <w:lang w:val="fi-FI"/>
          </w:rPr>
          <w:t>http://ec.europa.eu/taxation_customs/customs/technical-arrangement_postal-codes.pdf</w:t>
        </w:r>
      </w:hyperlink>
    </w:p>
    <w:p w:rsidR="008B27B6" w:rsidRPr="007335C5" w:rsidRDefault="008B27B6" w:rsidP="008B27B6">
      <w:pPr>
        <w:rPr>
          <w:rFonts w:cstheme="minorHAnsi"/>
          <w:lang w:val="fi-FI"/>
        </w:rPr>
      </w:pPr>
    </w:p>
    <w:p w:rsidR="008B27B6" w:rsidRDefault="00C41B8B" w:rsidP="008B27B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70C0"/>
          <w:lang w:val="fi-FI"/>
        </w:rPr>
      </w:pPr>
      <w:hyperlink r:id="rId17" w:history="1">
        <w:r w:rsidR="008B27B6" w:rsidRPr="00805137">
          <w:rPr>
            <w:rStyle w:val="Hyperlink"/>
            <w:rFonts w:eastAsia="Times New Roman" w:cstheme="minorHAnsi"/>
            <w:color w:val="0070C0"/>
            <w:lang w:val="fi-FI"/>
          </w:rPr>
          <w:t>http://www.ohchr.org/Documents/Publications/GuidingPrinciplesBusinessHR_EN.pdf</w:t>
        </w:r>
      </w:hyperlink>
      <w:r w:rsidR="008B27B6" w:rsidRPr="00805137">
        <w:rPr>
          <w:rFonts w:eastAsia="Times New Roman" w:cstheme="minorHAnsi"/>
          <w:color w:val="0070C0"/>
          <w:lang w:val="fi-FI"/>
        </w:rPr>
        <w:t xml:space="preserve"> </w:t>
      </w:r>
    </w:p>
    <w:p w:rsidR="00AE3009" w:rsidRPr="00AE3009" w:rsidRDefault="00AE3009" w:rsidP="008B27B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70C0"/>
          <w:lang w:val="fi-FI"/>
        </w:rPr>
      </w:pPr>
    </w:p>
    <w:p w:rsidR="00AE3009" w:rsidRPr="00AE3009" w:rsidRDefault="00C41B8B" w:rsidP="008B27B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70C0"/>
          <w:lang w:val="fi-FI"/>
        </w:rPr>
      </w:pPr>
      <w:hyperlink r:id="rId18" w:history="1">
        <w:r w:rsidR="00AE3009" w:rsidRPr="00AE3009">
          <w:rPr>
            <w:rStyle w:val="Hyperlink"/>
            <w:rFonts w:eastAsia="Times New Roman" w:cstheme="minorHAnsi"/>
            <w:color w:val="0070C0"/>
            <w:lang w:val="fi-FI"/>
          </w:rPr>
          <w:t>https://www.consilium.europa.eu/fi/press/press-releases/2024/04/19/extremist-settlers-in-the-occupied-west-bank-and-east-jerusalem-council-sanctions-four-individuals-and-two-entities-over-serious-human-rights-abuses-against-palestinians/</w:t>
        </w:r>
      </w:hyperlink>
    </w:p>
    <w:p w:rsidR="0025516C" w:rsidRPr="00AE3009" w:rsidRDefault="00AE3009" w:rsidP="00AE300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70C0"/>
          <w:lang w:val="fi-FI"/>
        </w:rPr>
      </w:pPr>
      <w:r>
        <w:rPr>
          <w:rFonts w:eastAsia="Times New Roman" w:cstheme="minorHAnsi"/>
          <w:color w:val="0070C0"/>
          <w:lang w:val="fi-FI"/>
        </w:rPr>
        <w:t xml:space="preserve"> </w:t>
      </w:r>
    </w:p>
    <w:sectPr w:rsidR="0025516C" w:rsidRPr="00AE30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E6" w:rsidRDefault="00CE56E6" w:rsidP="00F21860">
      <w:pPr>
        <w:spacing w:after="0" w:line="240" w:lineRule="auto"/>
      </w:pPr>
      <w:r>
        <w:separator/>
      </w:r>
    </w:p>
  </w:endnote>
  <w:endnote w:type="continuationSeparator" w:id="0">
    <w:p w:rsidR="00CE56E6" w:rsidRDefault="00CE56E6" w:rsidP="00F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E6" w:rsidRDefault="00CE56E6" w:rsidP="00F21860">
      <w:pPr>
        <w:spacing w:after="0" w:line="240" w:lineRule="auto"/>
      </w:pPr>
      <w:r>
        <w:separator/>
      </w:r>
    </w:p>
  </w:footnote>
  <w:footnote w:type="continuationSeparator" w:id="0">
    <w:p w:rsidR="00CE56E6" w:rsidRDefault="00CE56E6" w:rsidP="00F21860">
      <w:pPr>
        <w:spacing w:after="0" w:line="240" w:lineRule="auto"/>
      </w:pPr>
      <w:r>
        <w:continuationSeparator/>
      </w:r>
    </w:p>
  </w:footnote>
  <w:footnote w:id="1">
    <w:p w:rsidR="0025516C" w:rsidRPr="0025516C" w:rsidRDefault="0025516C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 w:rsidRPr="0025516C">
        <w:rPr>
          <w:lang w:val="fi-FI"/>
        </w:rPr>
        <w:t xml:space="preserve"> </w:t>
      </w:r>
      <w:r>
        <w:rPr>
          <w:lang w:val="fi-FI"/>
        </w:rPr>
        <w:t xml:space="preserve">  </w:t>
      </w:r>
      <w:r w:rsidRPr="00A93AFA">
        <w:rPr>
          <w:rFonts w:cstheme="minorHAnsi"/>
          <w:sz w:val="18"/>
          <w:lang w:val="fi-FI"/>
        </w:rPr>
        <w:t>V</w:t>
      </w:r>
      <w:r>
        <w:rPr>
          <w:rFonts w:cstheme="minorHAnsi"/>
          <w:sz w:val="18"/>
          <w:lang w:val="fi-FI"/>
        </w:rPr>
        <w:t>uoden</w:t>
      </w:r>
      <w:r w:rsidRPr="00A93AFA">
        <w:rPr>
          <w:rFonts w:cstheme="minorHAnsi"/>
          <w:sz w:val="18"/>
          <w:lang w:val="fi-FI"/>
        </w:rPr>
        <w:t xml:space="preserve"> 2005 </w:t>
      </w:r>
      <w:r>
        <w:rPr>
          <w:rFonts w:cstheme="minorHAnsi"/>
          <w:sz w:val="18"/>
          <w:lang w:val="fi-FI"/>
        </w:rPr>
        <w:t xml:space="preserve">jälkeisen tilanteen osalta kansainvälisen oikeuden asiantuntijoiden kesken on eriäviä mielipiteitä siitä, päättyikö </w:t>
      </w:r>
      <w:r w:rsidRPr="00A93AFA">
        <w:rPr>
          <w:rFonts w:cstheme="minorHAnsi"/>
          <w:sz w:val="18"/>
          <w:lang w:val="fi-FI"/>
        </w:rPr>
        <w:t xml:space="preserve">Gazan </w:t>
      </w:r>
      <w:proofErr w:type="gramStart"/>
      <w:r w:rsidRPr="00A93AFA">
        <w:rPr>
          <w:rFonts w:cstheme="minorHAnsi"/>
          <w:sz w:val="18"/>
          <w:lang w:val="fi-FI"/>
        </w:rPr>
        <w:t>miehitys</w:t>
      </w:r>
      <w:proofErr w:type="gramEnd"/>
      <w:r w:rsidRPr="00A93AFA">
        <w:rPr>
          <w:rFonts w:cstheme="minorHAnsi"/>
          <w:sz w:val="18"/>
          <w:lang w:val="fi-FI"/>
        </w:rPr>
        <w:t xml:space="preserve"> kun Israel vetäytyi</w:t>
      </w:r>
      <w:r>
        <w:rPr>
          <w:rFonts w:cstheme="minorHAnsi"/>
          <w:sz w:val="18"/>
          <w:lang w:val="fi-FI"/>
        </w:rPr>
        <w:t xml:space="preserve"> alueelta</w:t>
      </w:r>
      <w:r w:rsidRPr="00A93AFA">
        <w:rPr>
          <w:rFonts w:cstheme="minorHAnsi"/>
          <w:sz w:val="18"/>
          <w:lang w:val="fi-FI"/>
        </w:rPr>
        <w:t xml:space="preserve">, </w:t>
      </w:r>
      <w:r>
        <w:rPr>
          <w:rFonts w:cstheme="minorHAnsi"/>
          <w:sz w:val="18"/>
          <w:lang w:val="fi-FI"/>
        </w:rPr>
        <w:t>vai täyttääkö Is</w:t>
      </w:r>
      <w:r w:rsidRPr="00A93AFA">
        <w:rPr>
          <w:rFonts w:cstheme="minorHAnsi"/>
          <w:sz w:val="18"/>
          <w:lang w:val="fi-FI"/>
        </w:rPr>
        <w:t xml:space="preserve">raelin </w:t>
      </w:r>
      <w:r>
        <w:rPr>
          <w:rFonts w:cstheme="minorHAnsi"/>
          <w:sz w:val="18"/>
          <w:lang w:val="fi-FI"/>
        </w:rPr>
        <w:t>tämä</w:t>
      </w:r>
      <w:r w:rsidRPr="00A93AFA">
        <w:rPr>
          <w:rFonts w:cstheme="minorHAnsi"/>
          <w:sz w:val="18"/>
          <w:lang w:val="fi-FI"/>
        </w:rPr>
        <w:t>n jälkeen ylläpitämä saarto miehityksen</w:t>
      </w:r>
      <w:r>
        <w:rPr>
          <w:rFonts w:cstheme="minorHAnsi"/>
          <w:sz w:val="18"/>
          <w:lang w:val="fi-FI"/>
        </w:rPr>
        <w:t xml:space="preserve"> tunnusmerkit joko osin tai kokonaan</w:t>
      </w:r>
      <w:r w:rsidRPr="00A93AFA">
        <w:rPr>
          <w:rFonts w:cstheme="minorHAnsi"/>
          <w:sz w:val="18"/>
          <w:lang w:val="fi-FI"/>
        </w:rPr>
        <w:t>.</w:t>
      </w:r>
    </w:p>
  </w:footnote>
  <w:footnote w:id="2">
    <w:p w:rsidR="0025516C" w:rsidRPr="0025516C" w:rsidRDefault="0025516C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Pr="0025516C">
        <w:rPr>
          <w:i/>
          <w:sz w:val="18"/>
        </w:rPr>
        <w:t>Euro-Mediterranean agreement establishing an association between the European Communities and their Member States, of the one part, and the State of Israel, of the other part</w:t>
      </w:r>
      <w:r>
        <w:rPr>
          <w:i/>
          <w:sz w:val="18"/>
        </w:rPr>
        <w:t xml:space="preserve"> (2000)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B19"/>
    <w:multiLevelType w:val="hybridMultilevel"/>
    <w:tmpl w:val="8040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7668"/>
    <w:multiLevelType w:val="hybridMultilevel"/>
    <w:tmpl w:val="ABEE65EE"/>
    <w:lvl w:ilvl="0" w:tplc="D05043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15D4"/>
    <w:multiLevelType w:val="hybridMultilevel"/>
    <w:tmpl w:val="D738F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A"/>
    <w:rsid w:val="00014D5E"/>
    <w:rsid w:val="00080153"/>
    <w:rsid w:val="00092DBA"/>
    <w:rsid w:val="0013687A"/>
    <w:rsid w:val="001F1D0C"/>
    <w:rsid w:val="0025516C"/>
    <w:rsid w:val="00264614"/>
    <w:rsid w:val="002A081B"/>
    <w:rsid w:val="002C70A0"/>
    <w:rsid w:val="002D06DA"/>
    <w:rsid w:val="00347878"/>
    <w:rsid w:val="003B4B80"/>
    <w:rsid w:val="003E6378"/>
    <w:rsid w:val="004D74C9"/>
    <w:rsid w:val="00564403"/>
    <w:rsid w:val="00595198"/>
    <w:rsid w:val="005C502D"/>
    <w:rsid w:val="00606F1F"/>
    <w:rsid w:val="00642534"/>
    <w:rsid w:val="00700F0F"/>
    <w:rsid w:val="00722EF8"/>
    <w:rsid w:val="0073151F"/>
    <w:rsid w:val="007335C5"/>
    <w:rsid w:val="0079533E"/>
    <w:rsid w:val="00800C3D"/>
    <w:rsid w:val="00805137"/>
    <w:rsid w:val="00893454"/>
    <w:rsid w:val="008B27B6"/>
    <w:rsid w:val="008D1B13"/>
    <w:rsid w:val="008E4B51"/>
    <w:rsid w:val="009A5E7D"/>
    <w:rsid w:val="009F5832"/>
    <w:rsid w:val="00A93AFA"/>
    <w:rsid w:val="00AB0E20"/>
    <w:rsid w:val="00AE3009"/>
    <w:rsid w:val="00AF5F8A"/>
    <w:rsid w:val="00B13EC9"/>
    <w:rsid w:val="00B529BD"/>
    <w:rsid w:val="00BA18E9"/>
    <w:rsid w:val="00BA3E76"/>
    <w:rsid w:val="00C21E76"/>
    <w:rsid w:val="00C41B8B"/>
    <w:rsid w:val="00C818CC"/>
    <w:rsid w:val="00CE56E6"/>
    <w:rsid w:val="00D14E5B"/>
    <w:rsid w:val="00D27F4B"/>
    <w:rsid w:val="00E6235D"/>
    <w:rsid w:val="00E7293A"/>
    <w:rsid w:val="00EC5D0E"/>
    <w:rsid w:val="00ED7398"/>
    <w:rsid w:val="00F21860"/>
    <w:rsid w:val="00F75339"/>
    <w:rsid w:val="00F855C9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83B31"/>
  <w15:chartTrackingRefBased/>
  <w15:docId w15:val="{E7575078-98A9-4CF2-8A72-7DE9EBA5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6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18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A18E9"/>
    <w:rPr>
      <w:b/>
      <w:bCs/>
    </w:rPr>
  </w:style>
  <w:style w:type="character" w:styleId="Hyperlink">
    <w:name w:val="Hyperlink"/>
    <w:basedOn w:val="DefaultParagraphFont"/>
    <w:uiPriority w:val="99"/>
    <w:unhideWhenUsed/>
    <w:rsid w:val="00BA18E9"/>
    <w:rPr>
      <w:color w:val="0000FF"/>
      <w:u w:val="single"/>
    </w:rPr>
  </w:style>
  <w:style w:type="paragraph" w:customStyle="1" w:styleId="Default">
    <w:name w:val="Default"/>
    <w:rsid w:val="00BA18E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F2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60"/>
  </w:style>
  <w:style w:type="paragraph" w:styleId="Footer">
    <w:name w:val="footer"/>
    <w:basedOn w:val="Normal"/>
    <w:link w:val="FooterChar"/>
    <w:uiPriority w:val="99"/>
    <w:unhideWhenUsed/>
    <w:rsid w:val="00F2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60"/>
  </w:style>
  <w:style w:type="paragraph" w:styleId="EndnoteText">
    <w:name w:val="endnote text"/>
    <w:basedOn w:val="Normal"/>
    <w:link w:val="EndnoteTextChar"/>
    <w:uiPriority w:val="99"/>
    <w:semiHidden/>
    <w:unhideWhenUsed/>
    <w:rsid w:val="00A93A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A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3AF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1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1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16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B27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7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ia.europa.eu/juris/liste.jsf?language=en&amp;num=C-386/08" TargetMode="External"/><Relationship Id="rId13" Type="http://schemas.openxmlformats.org/officeDocument/2006/relationships/hyperlink" Target="https://trade.ec.europa.eu/access-to-markets/en/news/new-code-y864-goods-imported-eu-preferential-origin-israel-16-may-2023" TargetMode="External"/><Relationship Id="rId18" Type="http://schemas.openxmlformats.org/officeDocument/2006/relationships/hyperlink" Target="https://www.consilium.europa.eu/fi/press/press-releases/2024/04/19/extremist-settlers-in-the-occupied-west-bank-and-east-jerusalem-council-sanctions-four-individuals-and-two-entities-over-serious-human-rights-abuses-against-palestinia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j-cij.org/case/131" TargetMode="External"/><Relationship Id="rId17" Type="http://schemas.openxmlformats.org/officeDocument/2006/relationships/hyperlink" Target="http://www.ohchr.org/Documents/Publications/GuidingPrinciplesBusinessHR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taxation_customs/customs/technical-arrangement_postal-cod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ia.europa.eu/juris/documents.jsf?num=C-363/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xation-customs.ec.europa.eu/customs-4/international-affairs/origin-goods_en" TargetMode="External"/><Relationship Id="rId10" Type="http://schemas.openxmlformats.org/officeDocument/2006/relationships/hyperlink" Target="https://eur-lex.europa.eu/legal-content/EN/TXT/PDF/?uri=OJ:C:2015:375:FUL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taxation_customs/customs/technical-arrangement_postal-codes.pdf" TargetMode="External"/><Relationship Id="rId14" Type="http://schemas.openxmlformats.org/officeDocument/2006/relationships/hyperlink" Target="https://eur-lex.europa.eu/legal-content/FI/TXT/PDF/?uri=CELEX:52015XC1112(0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0145-D502-474E-AEDD-F069F580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7399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Eero</dc:creator>
  <cp:keywords/>
  <dc:description/>
  <cp:lastModifiedBy>Jokela Päivi</cp:lastModifiedBy>
  <cp:revision>2</cp:revision>
  <dcterms:created xsi:type="dcterms:W3CDTF">2024-04-24T12:31:00Z</dcterms:created>
  <dcterms:modified xsi:type="dcterms:W3CDTF">2024-04-24T12:31:00Z</dcterms:modified>
</cp:coreProperties>
</file>