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3D73" w:rsidRPr="00983D73" w:rsidRDefault="00983D73" w:rsidP="00983D73">
      <w:pPr>
        <w:pStyle w:val="paragraph"/>
        <w:spacing w:before="0" w:beforeAutospacing="0" w:after="0" w:afterAutospacing="0"/>
        <w:textAlignment w:val="baseline"/>
        <w:rPr>
          <w:rStyle w:val="normaltextrun"/>
          <w:rFonts w:ascii="Arial Narrow" w:eastAsiaTheme="majorEastAsia" w:hAnsi="Arial Narrow" w:cs="Segoe UI"/>
          <w:b/>
          <w:bCs/>
          <w:color w:val="2C7C9F"/>
          <w:u w:val="single"/>
          <w:lang w:val="en-GB"/>
        </w:rPr>
      </w:pPr>
      <w:r w:rsidRPr="00983D73">
        <w:rPr>
          <w:rStyle w:val="normaltextrun"/>
          <w:rFonts w:ascii="Arial Narrow" w:eastAsiaTheme="majorEastAsia" w:hAnsi="Arial Narrow" w:cs="Segoe UI"/>
          <w:b/>
          <w:bCs/>
          <w:color w:val="2C7C9F"/>
          <w:u w:val="single"/>
          <w:lang w:val="en-GB"/>
        </w:rPr>
        <w:t>FLC SPECIAL PROVISIONS FOR PRIVATE SECTOR APPLICATIONS</w:t>
      </w:r>
    </w:p>
    <w:p w:rsidR="00983D73" w:rsidRDefault="00983D73" w:rsidP="00983D73">
      <w:pPr>
        <w:pStyle w:val="paragraph"/>
        <w:spacing w:before="0" w:beforeAutospacing="0" w:after="0" w:afterAutospacing="0"/>
        <w:textAlignment w:val="baseline"/>
        <w:rPr>
          <w:rStyle w:val="normaltextrun"/>
          <w:rFonts w:ascii="Arial Narrow" w:eastAsiaTheme="majorEastAsia" w:hAnsi="Arial Narrow" w:cs="Segoe UI"/>
          <w:b/>
          <w:bCs/>
          <w:color w:val="2C7C9F"/>
          <w:lang w:val="en-GB"/>
        </w:rPr>
      </w:pPr>
    </w:p>
    <w:p w:rsidR="00983D73" w:rsidRDefault="00983D73" w:rsidP="00983D73">
      <w:pPr>
        <w:pStyle w:val="paragraph"/>
        <w:spacing w:before="0" w:beforeAutospacing="0" w:after="0" w:afterAutospacing="0"/>
        <w:textAlignment w:val="baseline"/>
        <w:rPr>
          <w:rStyle w:val="normaltextrun"/>
          <w:rFonts w:ascii="Arial Narrow" w:eastAsiaTheme="majorEastAsia" w:hAnsi="Arial Narrow" w:cs="Segoe UI"/>
          <w:b/>
          <w:bCs/>
          <w:color w:val="2C7C9F"/>
          <w:lang w:val="en-GB"/>
        </w:rPr>
      </w:pPr>
    </w:p>
    <w:p w:rsidR="00983D73" w:rsidRPr="00983D73" w:rsidRDefault="00983D73" w:rsidP="00983D73">
      <w:pPr>
        <w:pStyle w:val="paragraph"/>
        <w:spacing w:before="0" w:beforeAutospacing="0" w:after="0" w:afterAutospacing="0"/>
        <w:textAlignment w:val="baseline"/>
        <w:rPr>
          <w:rFonts w:ascii="Arial Narrow" w:hAnsi="Arial Narrow" w:cs="Segoe UI"/>
          <w:b/>
          <w:bCs/>
          <w:color w:val="5B9BD5"/>
          <w:lang w:val="en-US"/>
        </w:rPr>
      </w:pPr>
      <w:r w:rsidRPr="00983D73">
        <w:rPr>
          <w:rStyle w:val="normaltextrun"/>
          <w:rFonts w:ascii="Arial Narrow" w:eastAsiaTheme="majorEastAsia" w:hAnsi="Arial Narrow" w:cs="Segoe UI"/>
          <w:b/>
          <w:bCs/>
          <w:color w:val="2C7C9F"/>
          <w:lang w:val="en-GB"/>
        </w:rPr>
        <w:t>ELIGIBLE ACTORS AND THEMES</w:t>
      </w:r>
      <w:r w:rsidRPr="00983D73">
        <w:rPr>
          <w:rStyle w:val="eop"/>
          <w:rFonts w:ascii="Arial Narrow" w:eastAsiaTheme="majorEastAsia" w:hAnsi="Arial Narrow" w:cs="Segoe UI"/>
          <w:b/>
          <w:bCs/>
          <w:color w:val="2C7C9F"/>
          <w:lang w:val="en-US"/>
        </w:rPr>
        <w:t> </w:t>
      </w:r>
    </w:p>
    <w:p w:rsidR="00983D73" w:rsidRPr="00983D73" w:rsidRDefault="00983D73" w:rsidP="00983D73">
      <w:pPr>
        <w:pStyle w:val="paragraph"/>
        <w:spacing w:before="0" w:beforeAutospacing="0" w:after="0" w:afterAutospacing="0"/>
        <w:textAlignment w:val="baseline"/>
        <w:rPr>
          <w:rFonts w:ascii="Arial Narrow" w:hAnsi="Arial Narrow" w:cs="Segoe UI"/>
          <w:b/>
          <w:bCs/>
          <w:lang w:val="en-US"/>
        </w:rPr>
      </w:pPr>
      <w:r w:rsidRPr="00983D73">
        <w:rPr>
          <w:rStyle w:val="eop"/>
          <w:rFonts w:ascii="Arial Narrow" w:eastAsiaTheme="majorEastAsia" w:hAnsi="Arial Narrow" w:cs="Segoe UI"/>
          <w:b/>
          <w:bCs/>
          <w:lang w:val="en-US"/>
        </w:rPr>
        <w:t> </w:t>
      </w:r>
    </w:p>
    <w:p w:rsidR="00983D73" w:rsidRPr="00983D73" w:rsidRDefault="00983D73" w:rsidP="00983D73">
      <w:pPr>
        <w:pStyle w:val="paragraph"/>
        <w:spacing w:before="0" w:beforeAutospacing="0" w:after="0" w:afterAutospacing="0"/>
        <w:textAlignment w:val="baseline"/>
        <w:rPr>
          <w:rFonts w:ascii="Arial Narrow" w:hAnsi="Arial Narrow" w:cs="Segoe UI"/>
          <w:b/>
          <w:bCs/>
          <w:lang w:val="en-US"/>
        </w:rPr>
      </w:pPr>
      <w:r w:rsidRPr="00983D73">
        <w:rPr>
          <w:rStyle w:val="normaltextrun"/>
          <w:rFonts w:ascii="Arial Narrow" w:eastAsiaTheme="majorEastAsia" w:hAnsi="Arial Narrow" w:cs="Segoe UI"/>
          <w:b/>
          <w:bCs/>
          <w:lang w:val="en-US"/>
        </w:rPr>
        <w:t>Eligible actors</w:t>
      </w:r>
      <w:r w:rsidRPr="00983D73">
        <w:rPr>
          <w:rStyle w:val="eop"/>
          <w:rFonts w:ascii="Arial Narrow" w:eastAsiaTheme="majorEastAsia" w:hAnsi="Arial Narrow" w:cs="Segoe UI"/>
          <w:b/>
          <w:bCs/>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 </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1"/>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Local private sector/civil society organisations: Chambers of Commerce, business associations, trade promotion agencies, training institutions, producer cooperatives and other similar private sector/civil society organisations.</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2"/>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Local private companies, including cooperatives and social enterprises.</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 </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textAlignment w:val="baseline"/>
        <w:rPr>
          <w:rFonts w:ascii="Arial Narrow" w:hAnsi="Arial Narrow" w:cs="Segoe UI"/>
          <w:b/>
          <w:bCs/>
          <w:lang w:val="en-US"/>
        </w:rPr>
      </w:pPr>
      <w:r w:rsidRPr="00983D73">
        <w:rPr>
          <w:rStyle w:val="normaltextrun"/>
          <w:rFonts w:ascii="Arial Narrow" w:eastAsiaTheme="majorEastAsia" w:hAnsi="Arial Narrow" w:cs="Segoe UI"/>
          <w:b/>
          <w:bCs/>
          <w:lang w:val="en-US"/>
        </w:rPr>
        <w:t>Supported themes and sectors</w:t>
      </w:r>
      <w:r w:rsidRPr="00983D73">
        <w:rPr>
          <w:rStyle w:val="eop"/>
          <w:rFonts w:ascii="Arial Narrow" w:eastAsiaTheme="majorEastAsia" w:hAnsi="Arial Narrow" w:cs="Segoe UI"/>
          <w:b/>
          <w:bCs/>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 </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Support to local private sector/civil society organisations with not-for-profit projects is channelled through and administered with the normal FLC practices. The general guidance of the FLC Manual, including Human Rights Based Approach and Result Based Management, will be applied to the entire project cycle.</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 </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Suitable projects can be identified within many areas, such as the following ones, but not limited to:</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3"/>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inclusive economic </w:t>
      </w:r>
      <w:proofErr w:type="gramStart"/>
      <w:r w:rsidRPr="00983D73">
        <w:rPr>
          <w:rStyle w:val="normaltextrun"/>
          <w:rFonts w:ascii="Arial Narrow" w:eastAsiaTheme="majorEastAsia" w:hAnsi="Arial Narrow"/>
          <w:lang w:val="en-GB"/>
        </w:rPr>
        <w:t>development;</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4"/>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green economy and </w:t>
      </w:r>
      <w:proofErr w:type="gramStart"/>
      <w:r w:rsidRPr="00983D73">
        <w:rPr>
          <w:rStyle w:val="normaltextrun"/>
          <w:rFonts w:ascii="Arial Narrow" w:eastAsiaTheme="majorEastAsia" w:hAnsi="Arial Narrow"/>
          <w:lang w:val="en-GB"/>
        </w:rPr>
        <w:t>agribusiness;</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5"/>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micro and small </w:t>
      </w:r>
      <w:proofErr w:type="gramStart"/>
      <w:r w:rsidRPr="00983D73">
        <w:rPr>
          <w:rStyle w:val="normaltextrun"/>
          <w:rFonts w:ascii="Arial Narrow" w:eastAsiaTheme="majorEastAsia" w:hAnsi="Arial Narrow"/>
          <w:lang w:val="en-GB"/>
        </w:rPr>
        <w:t>entrepreneurship;</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6"/>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economic empowerment of women, youth and vulnerable </w:t>
      </w:r>
      <w:proofErr w:type="gramStart"/>
      <w:r w:rsidRPr="00983D73">
        <w:rPr>
          <w:rStyle w:val="normaltextrun"/>
          <w:rFonts w:ascii="Arial Narrow" w:eastAsiaTheme="majorEastAsia" w:hAnsi="Arial Narrow"/>
          <w:lang w:val="en-GB"/>
        </w:rPr>
        <w:t>people;</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7"/>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advancement of “alternative forms of business” such as cooperatives and social </w:t>
      </w:r>
      <w:proofErr w:type="gramStart"/>
      <w:r w:rsidRPr="00983D73">
        <w:rPr>
          <w:rStyle w:val="normaltextrun"/>
          <w:rFonts w:ascii="Arial Narrow" w:eastAsiaTheme="majorEastAsia" w:hAnsi="Arial Narrow"/>
          <w:lang w:val="en-GB"/>
        </w:rPr>
        <w:t>enterprises;</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8"/>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business </w:t>
      </w:r>
      <w:proofErr w:type="gramStart"/>
      <w:r w:rsidRPr="00983D73">
        <w:rPr>
          <w:rStyle w:val="normaltextrun"/>
          <w:rFonts w:ascii="Arial Narrow" w:eastAsiaTheme="majorEastAsia" w:hAnsi="Arial Narrow"/>
          <w:lang w:val="en-GB"/>
        </w:rPr>
        <w:t>seminars;</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9"/>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development, piloting and demonstration projects of innovations that help improve the welfare of the people in developing </w:t>
      </w:r>
      <w:proofErr w:type="gramStart"/>
      <w:r w:rsidRPr="00983D73">
        <w:rPr>
          <w:rStyle w:val="normaltextrun"/>
          <w:rFonts w:ascii="Arial Narrow" w:eastAsiaTheme="majorEastAsia" w:hAnsi="Arial Narrow"/>
          <w:lang w:val="en-GB"/>
        </w:rPr>
        <w:t>countries;</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10"/>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use of ICT, environmental and other technologies to create new innovative </w:t>
      </w:r>
      <w:proofErr w:type="gramStart"/>
      <w:r w:rsidRPr="00983D73">
        <w:rPr>
          <w:rStyle w:val="normaltextrun"/>
          <w:rFonts w:ascii="Arial Narrow" w:eastAsiaTheme="majorEastAsia" w:hAnsi="Arial Narrow"/>
          <w:lang w:val="en-GB"/>
        </w:rPr>
        <w:t>business;</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11"/>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vocational </w:t>
      </w:r>
      <w:proofErr w:type="gramStart"/>
      <w:r w:rsidRPr="00983D73">
        <w:rPr>
          <w:rStyle w:val="normaltextrun"/>
          <w:rFonts w:ascii="Arial Narrow" w:eastAsiaTheme="majorEastAsia" w:hAnsi="Arial Narrow"/>
          <w:lang w:val="en-GB"/>
        </w:rPr>
        <w:t>training;</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12"/>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occupational safety and </w:t>
      </w:r>
      <w:proofErr w:type="gramStart"/>
      <w:r w:rsidRPr="00983D73">
        <w:rPr>
          <w:rStyle w:val="normaltextrun"/>
          <w:rFonts w:ascii="Arial Narrow" w:eastAsiaTheme="majorEastAsia" w:hAnsi="Arial Narrow"/>
          <w:lang w:val="en-GB"/>
        </w:rPr>
        <w:t>health;</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13"/>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accessibility of persons with </w:t>
      </w:r>
      <w:proofErr w:type="gramStart"/>
      <w:r w:rsidRPr="00983D73">
        <w:rPr>
          <w:rStyle w:val="normaltextrun"/>
          <w:rFonts w:ascii="Arial Narrow" w:eastAsiaTheme="majorEastAsia" w:hAnsi="Arial Narrow"/>
          <w:lang w:val="en-GB"/>
        </w:rPr>
        <w:t>disabilities;</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14"/>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platforms and networks of private sector and other actors for </w:t>
      </w:r>
      <w:proofErr w:type="gramStart"/>
      <w:r w:rsidRPr="00983D73">
        <w:rPr>
          <w:rStyle w:val="normaltextrun"/>
          <w:rFonts w:ascii="Arial Narrow" w:eastAsiaTheme="majorEastAsia" w:hAnsi="Arial Narrow"/>
          <w:lang w:val="en-GB"/>
        </w:rPr>
        <w:t>cooperation;</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15"/>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renewable energy; and</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16"/>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promotion of Human Rights and corporate social responsibility in business.</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textAlignment w:val="baseline"/>
        <w:rPr>
          <w:rFonts w:ascii="Arial Narrow" w:hAnsi="Arial Narrow" w:cs="Segoe UI"/>
          <w:b/>
          <w:bCs/>
          <w:color w:val="5B9BD5"/>
          <w:lang w:val="en-US"/>
        </w:rPr>
      </w:pPr>
      <w:r w:rsidRPr="00983D73">
        <w:rPr>
          <w:rStyle w:val="normaltextrun"/>
          <w:rFonts w:ascii="Arial Narrow" w:eastAsiaTheme="majorEastAsia" w:hAnsi="Arial Narrow" w:cs="Calibri Light"/>
          <w:b/>
          <w:bCs/>
          <w:color w:val="5B9BD5"/>
          <w:lang w:val="en-GB"/>
        </w:rPr>
        <w:t>SPECIAL CONDITIONS FOR PRIVATE SECTOR PROJECTS</w:t>
      </w:r>
      <w:r w:rsidRPr="00983D73">
        <w:rPr>
          <w:rStyle w:val="eop"/>
          <w:rFonts w:ascii="Arial Narrow" w:eastAsiaTheme="majorEastAsia" w:hAnsi="Arial Narrow" w:cs="Calibri Light"/>
          <w:b/>
          <w:bCs/>
          <w:color w:val="5B9BD5"/>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 xml:space="preserve">Support to local private companies’ for-profit operations and private sector business partnerships with Finnish companies and other commercial entities are subject to </w:t>
      </w:r>
      <w:proofErr w:type="gramStart"/>
      <w:r w:rsidRPr="00983D73">
        <w:rPr>
          <w:rStyle w:val="normaltextrun"/>
          <w:rFonts w:ascii="Arial Narrow" w:eastAsiaTheme="majorEastAsia" w:hAnsi="Arial Narrow"/>
          <w:lang w:val="en-GB"/>
        </w:rPr>
        <w:t>a number of</w:t>
      </w:r>
      <w:proofErr w:type="gramEnd"/>
      <w:r w:rsidRPr="00983D73">
        <w:rPr>
          <w:rStyle w:val="normaltextrun"/>
          <w:rFonts w:ascii="Arial Narrow" w:eastAsiaTheme="majorEastAsia" w:hAnsi="Arial Narrow"/>
          <w:lang w:val="en-GB"/>
        </w:rPr>
        <w:t xml:space="preserve"> special provisions. Generally </w:t>
      </w:r>
      <w:proofErr w:type="gramStart"/>
      <w:r w:rsidRPr="00983D73">
        <w:rPr>
          <w:rStyle w:val="normaltextrun"/>
          <w:rFonts w:ascii="Arial Narrow" w:eastAsiaTheme="majorEastAsia" w:hAnsi="Arial Narrow"/>
          <w:lang w:val="en-GB"/>
        </w:rPr>
        <w:t>speaking</w:t>
      </w:r>
      <w:proofErr w:type="gramEnd"/>
      <w:r w:rsidRPr="00983D73">
        <w:rPr>
          <w:rStyle w:val="normaltextrun"/>
          <w:rFonts w:ascii="Arial Narrow" w:eastAsiaTheme="majorEastAsia" w:hAnsi="Arial Narrow"/>
          <w:lang w:val="en-GB"/>
        </w:rPr>
        <w:t xml:space="preserve"> the FLC funding can be used as seed money in the early phases of a business-oriented project. ‘</w:t>
      </w:r>
      <w:r w:rsidRPr="00983D73">
        <w:rPr>
          <w:rStyle w:val="normaltextrun"/>
          <w:rFonts w:ascii="Arial Narrow" w:eastAsiaTheme="majorEastAsia" w:hAnsi="Arial Narrow"/>
          <w:lang w:val="en-US"/>
        </w:rPr>
        <w:t xml:space="preserve">Seed money’ means a grant for a business partnership or project-type activity with a share of funding coming from the company itself. </w:t>
      </w:r>
      <w:r w:rsidRPr="00983D73">
        <w:rPr>
          <w:rStyle w:val="normaltextrun"/>
          <w:rFonts w:ascii="Arial Narrow" w:eastAsiaTheme="majorEastAsia" w:hAnsi="Arial Narrow"/>
          <w:lang w:val="en-GB"/>
        </w:rPr>
        <w:t>A ‘Business Partnership’ refers to long-term for-profit cooperation between companies or other commercial entities in developing countries and Finland.</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FLC funding may be granted also to a company with a not-for-profit project. An example of such an activity would be a corporate social responsibility project not directly linked to the core business of the company, such as vocational training for a broader community.</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Regardless of the profit orientation of the project, support to local private companies will always require application with the Private Company Application Form where these special provisions apply.</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textAlignment w:val="baseline"/>
        <w:rPr>
          <w:rFonts w:ascii="Arial Narrow" w:hAnsi="Arial Narrow" w:cs="Segoe UI"/>
          <w:b/>
          <w:bCs/>
        </w:rPr>
      </w:pPr>
      <w:r w:rsidRPr="00983D73">
        <w:rPr>
          <w:rStyle w:val="normaltextrun"/>
          <w:rFonts w:ascii="Arial Narrow" w:eastAsiaTheme="majorEastAsia" w:hAnsi="Arial Narrow" w:cs="Segoe UI"/>
          <w:b/>
          <w:bCs/>
          <w:lang w:val="en-US"/>
        </w:rPr>
        <w:t>Criteria for Eligible Projects</w:t>
      </w:r>
      <w:r w:rsidRPr="00983D73">
        <w:rPr>
          <w:rStyle w:val="eop"/>
          <w:rFonts w:ascii="Arial Narrow" w:eastAsiaTheme="majorEastAsia" w:hAnsi="Arial Narrow" w:cs="Segoe UI"/>
          <w:b/>
          <w:bC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rPr>
      </w:pPr>
      <w:r w:rsidRPr="00983D73">
        <w:rPr>
          <w:rStyle w:val="eop"/>
          <w:rFonts w:ascii="Arial Narrow" w:eastAsiaTheme="majorEastAsia" w:hAnsi="Arial Narrow"/>
        </w:rPr>
        <w:t> </w:t>
      </w:r>
    </w:p>
    <w:p w:rsidR="00983D73" w:rsidRPr="00983D73" w:rsidRDefault="00983D73" w:rsidP="00983D73">
      <w:pPr>
        <w:pStyle w:val="paragraph"/>
        <w:numPr>
          <w:ilvl w:val="0"/>
          <w:numId w:val="17"/>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Support is given only to activities which lead to verifiable development and Human Rights impacts and fulfil the ODA criteria.</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18"/>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All private sector applicants that receive FLC funding must align themselves with the UN Global Compact principles in their operations as well as plan, implement and monitor their FLC projects and business partnerships as instructed in the MFA Guidance Note (2015) on Human Rights Based Approach in Finland’s Development Cooperation.</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19"/>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The project should not excessively influence the local competition circumstances. </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20"/>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The project cannot be procurement from the company supported.</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21"/>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US"/>
        </w:rPr>
        <w:t>Support cannot be used for equity or liability of a company.</w:t>
      </w:r>
      <w:r w:rsidRPr="00983D73">
        <w:rPr>
          <w:rStyle w:val="normaltextrun"/>
          <w:rFonts w:ascii="Arial Narrow" w:eastAsiaTheme="majorEastAsia" w:hAnsi="Arial Narrow"/>
          <w:lang w:val="en-GB"/>
        </w:rPr>
        <w:t> </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textAlignment w:val="baseline"/>
        <w:rPr>
          <w:rFonts w:ascii="Arial Narrow" w:hAnsi="Arial Narrow" w:cs="Segoe UI"/>
          <w:b/>
          <w:bCs/>
          <w:lang w:val="en-US"/>
        </w:rPr>
      </w:pPr>
      <w:r w:rsidRPr="00983D73">
        <w:rPr>
          <w:rStyle w:val="normaltextrun"/>
          <w:rFonts w:ascii="Arial Narrow" w:eastAsiaTheme="majorEastAsia" w:hAnsi="Arial Narrow" w:cs="Segoe UI"/>
          <w:b/>
          <w:bCs/>
          <w:lang w:val="en-US"/>
        </w:rPr>
        <w:t>Supported Project Activities</w:t>
      </w:r>
      <w:r w:rsidRPr="00983D73">
        <w:rPr>
          <w:rStyle w:val="eop"/>
          <w:rFonts w:ascii="Arial Narrow" w:eastAsiaTheme="majorEastAsia" w:hAnsi="Arial Narrow" w:cs="Segoe UI"/>
          <w:b/>
          <w:bCs/>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The FLC funding can be allocated for many kinds of activities, including but not limited to:</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numPr>
          <w:ilvl w:val="0"/>
          <w:numId w:val="22"/>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identification of (a) business partner(s) in </w:t>
      </w:r>
      <w:proofErr w:type="gramStart"/>
      <w:r w:rsidRPr="00983D73">
        <w:rPr>
          <w:rStyle w:val="normaltextrun"/>
          <w:rFonts w:ascii="Arial Narrow" w:eastAsiaTheme="majorEastAsia" w:hAnsi="Arial Narrow"/>
          <w:lang w:val="en-GB"/>
        </w:rPr>
        <w:t>Finland;</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23"/>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feasibility study, business plan, market research or equivalent of a business partnership or for-profit project (for restrictions, see the instructions below</w:t>
      </w:r>
      <w:proofErr w:type="gramStart"/>
      <w:r w:rsidRPr="00983D73">
        <w:rPr>
          <w:rStyle w:val="normaltextrun"/>
          <w:rFonts w:ascii="Arial Narrow" w:eastAsiaTheme="majorEastAsia" w:hAnsi="Arial Narrow"/>
          <w:lang w:val="en-GB"/>
        </w:rPr>
        <w:t>);</w:t>
      </w:r>
      <w:proofErr w:type="gramEnd"/>
      <w:r w:rsidRPr="00983D73">
        <w:rPr>
          <w:rStyle w:val="normaltextrun"/>
          <w:rFonts w:ascii="Arial Narrow" w:eastAsiaTheme="majorEastAsia" w:hAnsi="Arial Narrow"/>
          <w:lang w:val="en-GB"/>
        </w:rPr>
        <w:t> </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24"/>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participation in a trade fair, Embassy or other business-related event in the partner country, Finland or third country necessary for identification of a partner(s) or establishment of a business </w:t>
      </w:r>
      <w:proofErr w:type="gramStart"/>
      <w:r w:rsidRPr="00983D73">
        <w:rPr>
          <w:rStyle w:val="normaltextrun"/>
          <w:rFonts w:ascii="Arial Narrow" w:eastAsiaTheme="majorEastAsia" w:hAnsi="Arial Narrow"/>
          <w:lang w:val="en-GB"/>
        </w:rPr>
        <w:t>partnership;</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25"/>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participation in a global or regional development-related </w:t>
      </w:r>
      <w:proofErr w:type="gramStart"/>
      <w:r w:rsidRPr="00983D73">
        <w:rPr>
          <w:rStyle w:val="normaltextrun"/>
          <w:rFonts w:ascii="Arial Narrow" w:eastAsiaTheme="majorEastAsia" w:hAnsi="Arial Narrow"/>
          <w:lang w:val="en-GB"/>
        </w:rPr>
        <w:t>conference;</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26"/>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environmental, social and/or Human Rights impact </w:t>
      </w:r>
      <w:proofErr w:type="gramStart"/>
      <w:r w:rsidRPr="00983D73">
        <w:rPr>
          <w:rStyle w:val="normaltextrun"/>
          <w:rFonts w:ascii="Arial Narrow" w:eastAsiaTheme="majorEastAsia" w:hAnsi="Arial Narrow"/>
          <w:lang w:val="en-GB"/>
        </w:rPr>
        <w:t>assessment;</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27"/>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planning, training and technical assistance related to development, piloting and demonstration activities of innovations that help improve the welfare of the people in developing </w:t>
      </w:r>
      <w:proofErr w:type="gramStart"/>
      <w:r w:rsidRPr="00983D73">
        <w:rPr>
          <w:rStyle w:val="normaltextrun"/>
          <w:rFonts w:ascii="Arial Narrow" w:eastAsiaTheme="majorEastAsia" w:hAnsi="Arial Narrow"/>
          <w:lang w:val="en-GB"/>
        </w:rPr>
        <w:t>countries;</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28"/>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training of the company employees, subcontractors, service providers and other partners and support to local training </w:t>
      </w:r>
      <w:proofErr w:type="gramStart"/>
      <w:r w:rsidRPr="00983D73">
        <w:rPr>
          <w:rStyle w:val="normaltextrun"/>
          <w:rFonts w:ascii="Arial Narrow" w:eastAsiaTheme="majorEastAsia" w:hAnsi="Arial Narrow"/>
          <w:lang w:val="en-GB"/>
        </w:rPr>
        <w:t>activities;</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29"/>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establishment of platforms and networks of private sector and other actors for cooperation (e.g. business associations, sectoral/thematic clusters of companies, UN Global Compact Local Network</w:t>
      </w:r>
      <w:proofErr w:type="gramStart"/>
      <w:r w:rsidRPr="00983D73">
        <w:rPr>
          <w:rStyle w:val="normaltextrun"/>
          <w:rFonts w:ascii="Arial Narrow" w:eastAsiaTheme="majorEastAsia" w:hAnsi="Arial Narrow"/>
          <w:lang w:val="en-GB"/>
        </w:rPr>
        <w:t>);</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30"/>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corporate social responsibility activity or not-for-profit </w:t>
      </w:r>
      <w:proofErr w:type="gramStart"/>
      <w:r w:rsidRPr="00983D73">
        <w:rPr>
          <w:rStyle w:val="normaltextrun"/>
          <w:rFonts w:ascii="Arial Narrow" w:eastAsiaTheme="majorEastAsia" w:hAnsi="Arial Narrow"/>
          <w:lang w:val="en-GB"/>
        </w:rPr>
        <w:t>project;</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31"/>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use of external experts and consultants in the above described and other capacity development activities.</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The FLC funding can be used for various phases of the project to cover the expenses. The different phases of the project and their respective costs must be specified in the application.</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 xml:space="preserve">Only the eligible expenses are </w:t>
      </w:r>
      <w:proofErr w:type="gramStart"/>
      <w:r w:rsidRPr="00983D73">
        <w:rPr>
          <w:rStyle w:val="normaltextrun"/>
          <w:rFonts w:ascii="Arial Narrow" w:eastAsiaTheme="majorEastAsia" w:hAnsi="Arial Narrow"/>
          <w:lang w:val="en-GB"/>
        </w:rPr>
        <w:t>taken into account</w:t>
      </w:r>
      <w:proofErr w:type="gramEnd"/>
      <w:r w:rsidRPr="00983D73">
        <w:rPr>
          <w:rStyle w:val="normaltextrun"/>
          <w:rFonts w:ascii="Arial Narrow" w:eastAsiaTheme="majorEastAsia" w:hAnsi="Arial Narrow"/>
          <w:lang w:val="en-GB"/>
        </w:rPr>
        <w:t xml:space="preserve"> when calculating the amount of the FLC grant. </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numPr>
          <w:ilvl w:val="0"/>
          <w:numId w:val="32"/>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Costs incurred in the project country/countries. This includes travel and accommodation expenses, but daily</w:t>
      </w:r>
      <w:r w:rsidRPr="00983D73">
        <w:rPr>
          <w:rStyle w:val="normaltextrun"/>
          <w:rFonts w:ascii="Arial Narrow" w:eastAsiaTheme="majorEastAsia" w:hAnsi="Arial Narrow"/>
          <w:color w:val="000000"/>
          <w:lang w:val="en-GB"/>
        </w:rPr>
        <w:t xml:space="preserve"> allowances are excluded.</w:t>
      </w:r>
      <w:r w:rsidRPr="00983D73">
        <w:rPr>
          <w:rStyle w:val="eop"/>
          <w:rFonts w:ascii="Arial Narrow" w:eastAsiaTheme="majorEastAsia" w:hAnsi="Arial Narrow"/>
          <w:color w:val="000000"/>
          <w:lang w:val="en-US"/>
        </w:rPr>
        <w:t> </w:t>
      </w:r>
    </w:p>
    <w:p w:rsidR="00983D73" w:rsidRPr="00983D73" w:rsidRDefault="00983D73" w:rsidP="00983D73">
      <w:pPr>
        <w:pStyle w:val="paragraph"/>
        <w:numPr>
          <w:ilvl w:val="0"/>
          <w:numId w:val="33"/>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If the project involves training and fact-finding activities of the employees or participation in a business event outside the project country (e.g. in Finland), their travel and accommodation costs can be approved, but daily allowances are </w:t>
      </w:r>
      <w:proofErr w:type="gramStart"/>
      <w:r w:rsidRPr="00983D73">
        <w:rPr>
          <w:rStyle w:val="normaltextrun"/>
          <w:rFonts w:ascii="Arial Narrow" w:eastAsiaTheme="majorEastAsia" w:hAnsi="Arial Narrow"/>
          <w:lang w:val="en-GB"/>
        </w:rPr>
        <w:t>excluded;</w:t>
      </w:r>
      <w:proofErr w:type="gramEnd"/>
      <w:r w:rsidRPr="00983D73">
        <w:rPr>
          <w:rStyle w:val="normaltextrun"/>
          <w:rFonts w:ascii="Arial Narrow" w:eastAsiaTheme="majorEastAsia" w:hAnsi="Arial Narrow"/>
          <w:lang w:val="en-GB"/>
        </w:rPr>
        <w:t xml:space="preserve"> </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34"/>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Fees of an external expert/consultant for acceptable reimbursement ceiling is pre-determined by the Embassy based on best available local knowledge of expense levels at time of signing the agreement. Daily fees of the experts and the </w:t>
      </w:r>
      <w:proofErr w:type="gramStart"/>
      <w:r w:rsidRPr="00983D73">
        <w:rPr>
          <w:rStyle w:val="normaltextrun"/>
          <w:rFonts w:ascii="Arial Narrow" w:eastAsiaTheme="majorEastAsia" w:hAnsi="Arial Narrow"/>
          <w:lang w:val="en-GB"/>
        </w:rPr>
        <w:t>amount</w:t>
      </w:r>
      <w:proofErr w:type="gramEnd"/>
      <w:r w:rsidRPr="00983D73">
        <w:rPr>
          <w:rStyle w:val="normaltextrun"/>
          <w:rFonts w:ascii="Arial Narrow" w:eastAsiaTheme="majorEastAsia" w:hAnsi="Arial Narrow"/>
          <w:lang w:val="en-GB"/>
        </w:rPr>
        <w:t xml:space="preserve"> of days are agreed in the Project Plan.</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35"/>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Training costs which relate to transfer of know-how or technology can be approved, with the general limits regarding personnel, experts and travel as set out above</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 xml:space="preserve">FLC funding </w:t>
      </w:r>
      <w:r w:rsidRPr="00983D73">
        <w:rPr>
          <w:rStyle w:val="normaltextrun"/>
          <w:rFonts w:ascii="Arial Narrow" w:eastAsiaTheme="majorEastAsia" w:hAnsi="Arial Narrow"/>
          <w:b/>
          <w:bCs/>
          <w:lang w:val="en-GB"/>
        </w:rPr>
        <w:t>cannot be used</w:t>
      </w:r>
      <w:r w:rsidRPr="00983D73">
        <w:rPr>
          <w:rStyle w:val="normaltextrun"/>
          <w:rFonts w:ascii="Arial Narrow" w:eastAsiaTheme="majorEastAsia" w:hAnsi="Arial Narrow"/>
          <w:lang w:val="en-GB"/>
        </w:rPr>
        <w:t xml:space="preserve"> for the following activities and/or expenses:</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numPr>
          <w:ilvl w:val="0"/>
          <w:numId w:val="36"/>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Feasibility studies for concessional credit (or equivalent) schemes and export promotion schemes originating from </w:t>
      </w:r>
      <w:proofErr w:type="gramStart"/>
      <w:r w:rsidRPr="00983D73">
        <w:rPr>
          <w:rStyle w:val="normaltextrun"/>
          <w:rFonts w:ascii="Arial Narrow" w:eastAsiaTheme="majorEastAsia" w:hAnsi="Arial Narrow"/>
          <w:lang w:val="en-GB"/>
        </w:rPr>
        <w:t>Finland;</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37"/>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General marketing activities and marketing materials </w:t>
      </w:r>
      <w:proofErr w:type="gramStart"/>
      <w:r w:rsidRPr="00983D73">
        <w:rPr>
          <w:rStyle w:val="normaltextrun"/>
          <w:rFonts w:ascii="Arial Narrow" w:eastAsiaTheme="majorEastAsia" w:hAnsi="Arial Narrow"/>
          <w:lang w:val="en-GB"/>
        </w:rPr>
        <w:t>expenses;</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38"/>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General product development or innovation costs which play no part in a supported business partnership or </w:t>
      </w:r>
      <w:proofErr w:type="gramStart"/>
      <w:r w:rsidRPr="00983D73">
        <w:rPr>
          <w:rStyle w:val="normaltextrun"/>
          <w:rFonts w:ascii="Arial Narrow" w:eastAsiaTheme="majorEastAsia" w:hAnsi="Arial Narrow"/>
          <w:lang w:val="en-GB"/>
        </w:rPr>
        <w:t>project;</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39"/>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 xml:space="preserve">General market research costs which play no part in a supported business partnership or </w:t>
      </w:r>
      <w:proofErr w:type="gramStart"/>
      <w:r w:rsidRPr="00983D73">
        <w:rPr>
          <w:rStyle w:val="normaltextrun"/>
          <w:rFonts w:ascii="Arial Narrow" w:eastAsiaTheme="majorEastAsia" w:hAnsi="Arial Narrow"/>
          <w:lang w:val="en-GB"/>
        </w:rPr>
        <w:t>project;</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40"/>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General seminar or travel costs which play no part in a business partnership or project (e.g. general partner mapping in Finland</w:t>
      </w:r>
      <w:proofErr w:type="gramStart"/>
      <w:r w:rsidRPr="00983D73">
        <w:rPr>
          <w:rStyle w:val="normaltextrun"/>
          <w:rFonts w:ascii="Arial Narrow" w:eastAsiaTheme="majorEastAsia" w:hAnsi="Arial Narrow"/>
          <w:lang w:val="en-GB"/>
        </w:rPr>
        <w:t>);</w:t>
      </w:r>
      <w:proofErr w:type="gramEnd"/>
      <w:r w:rsidRPr="00983D73">
        <w:rPr>
          <w:rStyle w:val="eop"/>
          <w:rFonts w:ascii="Arial Narrow" w:eastAsiaTheme="majorEastAsia" w:hAnsi="Arial Narrow"/>
          <w:lang w:val="en-US"/>
        </w:rPr>
        <w:t> </w:t>
      </w:r>
    </w:p>
    <w:p w:rsidR="00983D73" w:rsidRPr="00983D73" w:rsidRDefault="00983D73" w:rsidP="00983D73">
      <w:pPr>
        <w:pStyle w:val="paragraph"/>
        <w:numPr>
          <w:ilvl w:val="0"/>
          <w:numId w:val="41"/>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Purchase costs of machinery and equipment if that is the only or almost only purpose of the project.</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textAlignment w:val="baseline"/>
        <w:rPr>
          <w:rStyle w:val="normaltextrun"/>
          <w:rFonts w:ascii="Arial Narrow" w:eastAsiaTheme="majorEastAsia" w:hAnsi="Arial Narrow" w:cs="Segoe UI"/>
          <w:b/>
          <w:bCs/>
          <w:lang w:val="en-US"/>
        </w:rPr>
      </w:pPr>
    </w:p>
    <w:p w:rsidR="00983D73" w:rsidRPr="00983D73" w:rsidRDefault="00983D73" w:rsidP="00983D73">
      <w:pPr>
        <w:pStyle w:val="paragraph"/>
        <w:spacing w:before="0" w:beforeAutospacing="0" w:after="0" w:afterAutospacing="0"/>
        <w:textAlignment w:val="baseline"/>
        <w:rPr>
          <w:rFonts w:ascii="Arial Narrow" w:hAnsi="Arial Narrow" w:cs="Segoe UI"/>
          <w:b/>
          <w:bCs/>
          <w:lang w:val="en-US"/>
        </w:rPr>
      </w:pPr>
      <w:r w:rsidRPr="00983D73">
        <w:rPr>
          <w:rStyle w:val="normaltextrun"/>
          <w:rFonts w:ascii="Arial Narrow" w:eastAsiaTheme="majorEastAsia" w:hAnsi="Arial Narrow" w:cs="Segoe UI"/>
          <w:b/>
          <w:bCs/>
          <w:lang w:val="en-US"/>
        </w:rPr>
        <w:t>Maximum Financial Support</w:t>
      </w:r>
      <w:r w:rsidRPr="00983D73">
        <w:rPr>
          <w:rStyle w:val="eop"/>
          <w:rFonts w:ascii="Arial Narrow" w:eastAsiaTheme="majorEastAsia" w:hAnsi="Arial Narrow" w:cs="Segoe UI"/>
          <w:b/>
          <w:bCs/>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The guiding principle for supporting private companies is that the applicant itself provides a reasonable share of the financing of the project. Moreover, the financial risks of the project should be one central criterion when the volume of the financial support is considered.</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The FLC grant can cover maximum 70 % of the entire project costs.</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Approved projects will receive the due amount of the FLC grant</w:t>
      </w:r>
      <w:r w:rsidRPr="00983D73">
        <w:rPr>
          <w:rStyle w:val="normaltextrun"/>
          <w:rFonts w:ascii="Arial Narrow" w:eastAsiaTheme="majorEastAsia" w:hAnsi="Arial Narrow"/>
          <w:b/>
          <w:bCs/>
          <w:lang w:val="en-GB"/>
        </w:rPr>
        <w:t xml:space="preserve"> after</w:t>
      </w:r>
      <w:r w:rsidRPr="00983D73">
        <w:rPr>
          <w:rStyle w:val="normaltextrun"/>
          <w:rFonts w:ascii="Arial Narrow" w:eastAsiaTheme="majorEastAsia" w:hAnsi="Arial Narrow"/>
          <w:lang w:val="en-GB"/>
        </w:rPr>
        <w:t xml:space="preserve"> the approved project expenses have incurred. </w:t>
      </w:r>
      <w:r w:rsidRPr="00983D73">
        <w:rPr>
          <w:rStyle w:val="eop"/>
          <w:rFonts w:ascii="Arial Narrow" w:eastAsiaTheme="majorEastAsia" w:hAnsi="Arial Narrow"/>
          <w:lang w:val="en-US"/>
        </w:rPr>
        <w:t> </w:t>
      </w:r>
    </w:p>
    <w:p w:rsidR="00983D73" w:rsidRPr="00983D73" w:rsidRDefault="00983D73" w:rsidP="00983D73">
      <w:pPr>
        <w:pStyle w:val="paragraph"/>
        <w:spacing w:before="0" w:beforeAutospacing="0" w:after="0" w:afterAutospacing="0"/>
        <w:jc w:val="both"/>
        <w:textAlignment w:val="baseline"/>
        <w:rPr>
          <w:rFonts w:ascii="Arial Narrow" w:hAnsi="Arial Narrow" w:cs="Segoe UI"/>
          <w:lang w:val="en-US"/>
        </w:rPr>
      </w:pPr>
      <w:r w:rsidRPr="00983D73">
        <w:rPr>
          <w:rStyle w:val="normaltextrun"/>
          <w:rFonts w:ascii="Arial Narrow" w:eastAsiaTheme="majorEastAsia" w:hAnsi="Arial Narrow"/>
          <w:lang w:val="en-GB"/>
        </w:rPr>
        <w:t> </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42"/>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The amount will be paid against a payment request.</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43"/>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The FLC grant can be settled in one instalment only.</w:t>
      </w:r>
      <w:r w:rsidRPr="00983D73">
        <w:rPr>
          <w:rStyle w:val="eop"/>
          <w:rFonts w:ascii="Arial Narrow" w:eastAsiaTheme="majorEastAsia" w:hAnsi="Arial Narrow"/>
          <w:lang w:val="en-US"/>
        </w:rPr>
        <w:t> </w:t>
      </w:r>
    </w:p>
    <w:p w:rsidR="00983D73" w:rsidRPr="00983D73" w:rsidRDefault="00983D73" w:rsidP="00983D73">
      <w:pPr>
        <w:pStyle w:val="paragraph"/>
        <w:numPr>
          <w:ilvl w:val="0"/>
          <w:numId w:val="44"/>
        </w:numPr>
        <w:spacing w:before="0" w:beforeAutospacing="0" w:after="0" w:afterAutospacing="0"/>
        <w:ind w:left="1080" w:firstLine="0"/>
        <w:jc w:val="both"/>
        <w:textAlignment w:val="baseline"/>
        <w:rPr>
          <w:rFonts w:ascii="Arial Narrow" w:hAnsi="Arial Narrow"/>
          <w:lang w:val="en-US"/>
        </w:rPr>
      </w:pPr>
      <w:r w:rsidRPr="00983D73">
        <w:rPr>
          <w:rStyle w:val="normaltextrun"/>
          <w:rFonts w:ascii="Arial Narrow" w:eastAsiaTheme="majorEastAsia" w:hAnsi="Arial Narrow"/>
          <w:lang w:val="en-GB"/>
        </w:rPr>
        <w:t>The applicant shall submit a Final Report in connection with the reimbursement request.</w:t>
      </w:r>
      <w:r w:rsidRPr="00983D73">
        <w:rPr>
          <w:rStyle w:val="eop"/>
          <w:rFonts w:ascii="Arial Narrow" w:eastAsiaTheme="majorEastAsia" w:hAnsi="Arial Narrow"/>
          <w:lang w:val="en-US"/>
        </w:rPr>
        <w:t> </w:t>
      </w:r>
    </w:p>
    <w:p w:rsidR="001643A6" w:rsidRPr="00983D73" w:rsidRDefault="001643A6">
      <w:pPr>
        <w:rPr>
          <w:rFonts w:ascii="Arial Narrow" w:hAnsi="Arial Narrow"/>
          <w:sz w:val="24"/>
          <w:szCs w:val="24"/>
        </w:rPr>
      </w:pPr>
    </w:p>
    <w:sectPr w:rsidR="001643A6" w:rsidRPr="00983D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585B"/>
    <w:multiLevelType w:val="multilevel"/>
    <w:tmpl w:val="BC66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66E0C"/>
    <w:multiLevelType w:val="multilevel"/>
    <w:tmpl w:val="0BEC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12426"/>
    <w:multiLevelType w:val="multilevel"/>
    <w:tmpl w:val="1F90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780DAE"/>
    <w:multiLevelType w:val="multilevel"/>
    <w:tmpl w:val="F23E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0F43AE"/>
    <w:multiLevelType w:val="multilevel"/>
    <w:tmpl w:val="7770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13407"/>
    <w:multiLevelType w:val="multilevel"/>
    <w:tmpl w:val="4206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4C565E"/>
    <w:multiLevelType w:val="multilevel"/>
    <w:tmpl w:val="1980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E716C"/>
    <w:multiLevelType w:val="multilevel"/>
    <w:tmpl w:val="FA98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B03785"/>
    <w:multiLevelType w:val="multilevel"/>
    <w:tmpl w:val="2D2E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F5330F"/>
    <w:multiLevelType w:val="multilevel"/>
    <w:tmpl w:val="21A2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FC55E0"/>
    <w:multiLevelType w:val="multilevel"/>
    <w:tmpl w:val="7432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B37731"/>
    <w:multiLevelType w:val="multilevel"/>
    <w:tmpl w:val="D7AE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E83D5A"/>
    <w:multiLevelType w:val="multilevel"/>
    <w:tmpl w:val="D2B4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135FDF"/>
    <w:multiLevelType w:val="multilevel"/>
    <w:tmpl w:val="7F00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98630A"/>
    <w:multiLevelType w:val="multilevel"/>
    <w:tmpl w:val="83D4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7218D5"/>
    <w:multiLevelType w:val="multilevel"/>
    <w:tmpl w:val="B452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C7417B"/>
    <w:multiLevelType w:val="multilevel"/>
    <w:tmpl w:val="B7A2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F3754A"/>
    <w:multiLevelType w:val="multilevel"/>
    <w:tmpl w:val="D1EE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EB1E31"/>
    <w:multiLevelType w:val="multilevel"/>
    <w:tmpl w:val="DAB6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3D7149"/>
    <w:multiLevelType w:val="multilevel"/>
    <w:tmpl w:val="B974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7679FD"/>
    <w:multiLevelType w:val="multilevel"/>
    <w:tmpl w:val="6C9C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D32DDC"/>
    <w:multiLevelType w:val="multilevel"/>
    <w:tmpl w:val="1CF4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E6266E"/>
    <w:multiLevelType w:val="multilevel"/>
    <w:tmpl w:val="FDF0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7B011F"/>
    <w:multiLevelType w:val="multilevel"/>
    <w:tmpl w:val="47BE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C0344E"/>
    <w:multiLevelType w:val="multilevel"/>
    <w:tmpl w:val="9694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494648"/>
    <w:multiLevelType w:val="multilevel"/>
    <w:tmpl w:val="F5D2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40011E"/>
    <w:multiLevelType w:val="multilevel"/>
    <w:tmpl w:val="2652A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FC063C"/>
    <w:multiLevelType w:val="multilevel"/>
    <w:tmpl w:val="CB80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210373"/>
    <w:multiLevelType w:val="multilevel"/>
    <w:tmpl w:val="2378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7B02E1"/>
    <w:multiLevelType w:val="multilevel"/>
    <w:tmpl w:val="3C72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1A5477"/>
    <w:multiLevelType w:val="multilevel"/>
    <w:tmpl w:val="3D00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CA2EEE"/>
    <w:multiLevelType w:val="multilevel"/>
    <w:tmpl w:val="1BAC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F35BE2"/>
    <w:multiLevelType w:val="multilevel"/>
    <w:tmpl w:val="5C30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C30E8D"/>
    <w:multiLevelType w:val="multilevel"/>
    <w:tmpl w:val="E206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C4124D"/>
    <w:multiLevelType w:val="multilevel"/>
    <w:tmpl w:val="928A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F337B7"/>
    <w:multiLevelType w:val="multilevel"/>
    <w:tmpl w:val="6C7C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706AD4"/>
    <w:multiLevelType w:val="multilevel"/>
    <w:tmpl w:val="0DAC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8637B2"/>
    <w:multiLevelType w:val="multilevel"/>
    <w:tmpl w:val="DF1E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F05983"/>
    <w:multiLevelType w:val="multilevel"/>
    <w:tmpl w:val="8EB4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233D6A"/>
    <w:multiLevelType w:val="multilevel"/>
    <w:tmpl w:val="9B30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F2274F"/>
    <w:multiLevelType w:val="multilevel"/>
    <w:tmpl w:val="8FA4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FB0934"/>
    <w:multiLevelType w:val="multilevel"/>
    <w:tmpl w:val="A53A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7A7A63"/>
    <w:multiLevelType w:val="multilevel"/>
    <w:tmpl w:val="038A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4841FC"/>
    <w:multiLevelType w:val="multilevel"/>
    <w:tmpl w:val="2E921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2013830">
    <w:abstractNumId w:val="26"/>
  </w:num>
  <w:num w:numId="2" w16cid:durableId="91709739">
    <w:abstractNumId w:val="43"/>
  </w:num>
  <w:num w:numId="3" w16cid:durableId="669067400">
    <w:abstractNumId w:val="40"/>
  </w:num>
  <w:num w:numId="4" w16cid:durableId="59984389">
    <w:abstractNumId w:val="14"/>
  </w:num>
  <w:num w:numId="5" w16cid:durableId="1011755523">
    <w:abstractNumId w:val="0"/>
  </w:num>
  <w:num w:numId="6" w16cid:durableId="1883245006">
    <w:abstractNumId w:val="4"/>
  </w:num>
  <w:num w:numId="7" w16cid:durableId="95682655">
    <w:abstractNumId w:val="12"/>
  </w:num>
  <w:num w:numId="8" w16cid:durableId="1077021261">
    <w:abstractNumId w:val="41"/>
  </w:num>
  <w:num w:numId="9" w16cid:durableId="2133664871">
    <w:abstractNumId w:val="32"/>
  </w:num>
  <w:num w:numId="10" w16cid:durableId="1122990917">
    <w:abstractNumId w:val="23"/>
  </w:num>
  <w:num w:numId="11" w16cid:durableId="1130245708">
    <w:abstractNumId w:val="24"/>
  </w:num>
  <w:num w:numId="12" w16cid:durableId="604308273">
    <w:abstractNumId w:val="34"/>
  </w:num>
  <w:num w:numId="13" w16cid:durableId="1825388928">
    <w:abstractNumId w:val="17"/>
  </w:num>
  <w:num w:numId="14" w16cid:durableId="211965082">
    <w:abstractNumId w:val="27"/>
  </w:num>
  <w:num w:numId="15" w16cid:durableId="729421839">
    <w:abstractNumId w:val="20"/>
  </w:num>
  <w:num w:numId="16" w16cid:durableId="1071196533">
    <w:abstractNumId w:val="16"/>
  </w:num>
  <w:num w:numId="17" w16cid:durableId="468937721">
    <w:abstractNumId w:val="19"/>
  </w:num>
  <w:num w:numId="18" w16cid:durableId="655567907">
    <w:abstractNumId w:val="29"/>
  </w:num>
  <w:num w:numId="19" w16cid:durableId="1653169474">
    <w:abstractNumId w:val="1"/>
  </w:num>
  <w:num w:numId="20" w16cid:durableId="1893467248">
    <w:abstractNumId w:val="31"/>
  </w:num>
  <w:num w:numId="21" w16cid:durableId="569122532">
    <w:abstractNumId w:val="28"/>
  </w:num>
  <w:num w:numId="22" w16cid:durableId="1379550811">
    <w:abstractNumId w:val="9"/>
  </w:num>
  <w:num w:numId="23" w16cid:durableId="1454976724">
    <w:abstractNumId w:val="13"/>
  </w:num>
  <w:num w:numId="24" w16cid:durableId="931742665">
    <w:abstractNumId w:val="3"/>
  </w:num>
  <w:num w:numId="25" w16cid:durableId="840705753">
    <w:abstractNumId w:val="15"/>
  </w:num>
  <w:num w:numId="26" w16cid:durableId="1231424015">
    <w:abstractNumId w:val="39"/>
  </w:num>
  <w:num w:numId="27" w16cid:durableId="341592259">
    <w:abstractNumId w:val="8"/>
  </w:num>
  <w:num w:numId="28" w16cid:durableId="1034699258">
    <w:abstractNumId w:val="11"/>
  </w:num>
  <w:num w:numId="29" w16cid:durableId="1215655891">
    <w:abstractNumId w:val="21"/>
  </w:num>
  <w:num w:numId="30" w16cid:durableId="1508670477">
    <w:abstractNumId w:val="25"/>
  </w:num>
  <w:num w:numId="31" w16cid:durableId="560209788">
    <w:abstractNumId w:val="7"/>
  </w:num>
  <w:num w:numId="32" w16cid:durableId="1805386022">
    <w:abstractNumId w:val="33"/>
  </w:num>
  <w:num w:numId="33" w16cid:durableId="1276865585">
    <w:abstractNumId w:val="35"/>
  </w:num>
  <w:num w:numId="34" w16cid:durableId="980043348">
    <w:abstractNumId w:val="37"/>
  </w:num>
  <w:num w:numId="35" w16cid:durableId="2019886553">
    <w:abstractNumId w:val="22"/>
  </w:num>
  <w:num w:numId="36" w16cid:durableId="1991130573">
    <w:abstractNumId w:val="10"/>
  </w:num>
  <w:num w:numId="37" w16cid:durableId="1485047530">
    <w:abstractNumId w:val="38"/>
  </w:num>
  <w:num w:numId="38" w16cid:durableId="1064064317">
    <w:abstractNumId w:val="42"/>
  </w:num>
  <w:num w:numId="39" w16cid:durableId="1818766564">
    <w:abstractNumId w:val="18"/>
  </w:num>
  <w:num w:numId="40" w16cid:durableId="1058043607">
    <w:abstractNumId w:val="30"/>
  </w:num>
  <w:num w:numId="41" w16cid:durableId="1578125243">
    <w:abstractNumId w:val="2"/>
  </w:num>
  <w:num w:numId="42" w16cid:durableId="1807508131">
    <w:abstractNumId w:val="5"/>
  </w:num>
  <w:num w:numId="43" w16cid:durableId="441849954">
    <w:abstractNumId w:val="6"/>
  </w:num>
  <w:num w:numId="44" w16cid:durableId="12326234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73"/>
    <w:rsid w:val="00112472"/>
    <w:rsid w:val="001643A6"/>
    <w:rsid w:val="00202819"/>
    <w:rsid w:val="003E2D26"/>
    <w:rsid w:val="007323FB"/>
    <w:rsid w:val="009423A0"/>
    <w:rsid w:val="00983D73"/>
    <w:rsid w:val="00B81C48"/>
    <w:rsid w:val="00C1167D"/>
    <w:rsid w:val="00F07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E929"/>
  <w15:chartTrackingRefBased/>
  <w15:docId w15:val="{22E35CBD-BE5B-4FBC-B560-97F3F5CF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3D7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83D7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83D7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83D7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83D7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83D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3D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3D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3D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D7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83D7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83D7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83D7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83D7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83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3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3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3D73"/>
    <w:rPr>
      <w:rFonts w:eastAsiaTheme="majorEastAsia" w:cstheme="majorBidi"/>
      <w:color w:val="272727" w:themeColor="text1" w:themeTint="D8"/>
    </w:rPr>
  </w:style>
  <w:style w:type="paragraph" w:styleId="Title">
    <w:name w:val="Title"/>
    <w:basedOn w:val="Normal"/>
    <w:next w:val="Normal"/>
    <w:link w:val="TitleChar"/>
    <w:uiPriority w:val="10"/>
    <w:qFormat/>
    <w:rsid w:val="00983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D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3D73"/>
    <w:pPr>
      <w:spacing w:before="160"/>
      <w:jc w:val="center"/>
    </w:pPr>
    <w:rPr>
      <w:i/>
      <w:iCs/>
      <w:color w:val="404040" w:themeColor="text1" w:themeTint="BF"/>
    </w:rPr>
  </w:style>
  <w:style w:type="character" w:customStyle="1" w:styleId="QuoteChar">
    <w:name w:val="Quote Char"/>
    <w:basedOn w:val="DefaultParagraphFont"/>
    <w:link w:val="Quote"/>
    <w:uiPriority w:val="29"/>
    <w:rsid w:val="00983D73"/>
    <w:rPr>
      <w:i/>
      <w:iCs/>
      <w:color w:val="404040" w:themeColor="text1" w:themeTint="BF"/>
    </w:rPr>
  </w:style>
  <w:style w:type="paragraph" w:styleId="ListParagraph">
    <w:name w:val="List Paragraph"/>
    <w:basedOn w:val="Normal"/>
    <w:uiPriority w:val="34"/>
    <w:qFormat/>
    <w:rsid w:val="00983D73"/>
    <w:pPr>
      <w:ind w:left="720"/>
      <w:contextualSpacing/>
    </w:pPr>
  </w:style>
  <w:style w:type="character" w:styleId="IntenseEmphasis">
    <w:name w:val="Intense Emphasis"/>
    <w:basedOn w:val="DefaultParagraphFont"/>
    <w:uiPriority w:val="21"/>
    <w:qFormat/>
    <w:rsid w:val="00983D73"/>
    <w:rPr>
      <w:i/>
      <w:iCs/>
      <w:color w:val="2E74B5" w:themeColor="accent1" w:themeShade="BF"/>
    </w:rPr>
  </w:style>
  <w:style w:type="paragraph" w:styleId="IntenseQuote">
    <w:name w:val="Intense Quote"/>
    <w:basedOn w:val="Normal"/>
    <w:next w:val="Normal"/>
    <w:link w:val="IntenseQuoteChar"/>
    <w:uiPriority w:val="30"/>
    <w:qFormat/>
    <w:rsid w:val="00983D7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83D73"/>
    <w:rPr>
      <w:i/>
      <w:iCs/>
      <w:color w:val="2E74B5" w:themeColor="accent1" w:themeShade="BF"/>
    </w:rPr>
  </w:style>
  <w:style w:type="character" w:styleId="IntenseReference">
    <w:name w:val="Intense Reference"/>
    <w:basedOn w:val="DefaultParagraphFont"/>
    <w:uiPriority w:val="32"/>
    <w:qFormat/>
    <w:rsid w:val="00983D73"/>
    <w:rPr>
      <w:b/>
      <w:bCs/>
      <w:smallCaps/>
      <w:color w:val="2E74B5" w:themeColor="accent1" w:themeShade="BF"/>
      <w:spacing w:val="5"/>
    </w:rPr>
  </w:style>
  <w:style w:type="paragraph" w:customStyle="1" w:styleId="paragraph">
    <w:name w:val="paragraph"/>
    <w:basedOn w:val="Normal"/>
    <w:rsid w:val="00983D73"/>
    <w:pPr>
      <w:spacing w:before="100" w:beforeAutospacing="1" w:after="100" w:afterAutospacing="1" w:line="240" w:lineRule="auto"/>
    </w:pPr>
    <w:rPr>
      <w:rFonts w:ascii="Times New Roman" w:eastAsia="Times New Roman" w:hAnsi="Times New Roman" w:cs="Times New Roman"/>
      <w:kern w:val="0"/>
      <w:sz w:val="24"/>
      <w:szCs w:val="24"/>
      <w:lang w:val="fi-FI" w:eastAsia="fi-FI"/>
      <w14:ligatures w14:val="none"/>
    </w:rPr>
  </w:style>
  <w:style w:type="character" w:customStyle="1" w:styleId="normaltextrun">
    <w:name w:val="normaltextrun"/>
    <w:basedOn w:val="DefaultParagraphFont"/>
    <w:rsid w:val="00983D73"/>
  </w:style>
  <w:style w:type="character" w:customStyle="1" w:styleId="eop">
    <w:name w:val="eop"/>
    <w:basedOn w:val="DefaultParagraphFont"/>
    <w:rsid w:val="00983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751459">
      <w:bodyDiv w:val="1"/>
      <w:marLeft w:val="0"/>
      <w:marRight w:val="0"/>
      <w:marTop w:val="0"/>
      <w:marBottom w:val="0"/>
      <w:divBdr>
        <w:top w:val="none" w:sz="0" w:space="0" w:color="auto"/>
        <w:left w:val="none" w:sz="0" w:space="0" w:color="auto"/>
        <w:bottom w:val="none" w:sz="0" w:space="0" w:color="auto"/>
        <w:right w:val="none" w:sz="0" w:space="0" w:color="auto"/>
      </w:divBdr>
      <w:divsChild>
        <w:div w:id="556818770">
          <w:marLeft w:val="0"/>
          <w:marRight w:val="0"/>
          <w:marTop w:val="0"/>
          <w:marBottom w:val="0"/>
          <w:divBdr>
            <w:top w:val="none" w:sz="0" w:space="0" w:color="auto"/>
            <w:left w:val="none" w:sz="0" w:space="0" w:color="auto"/>
            <w:bottom w:val="none" w:sz="0" w:space="0" w:color="auto"/>
            <w:right w:val="none" w:sz="0" w:space="0" w:color="auto"/>
          </w:divBdr>
          <w:divsChild>
            <w:div w:id="1294412183">
              <w:marLeft w:val="0"/>
              <w:marRight w:val="0"/>
              <w:marTop w:val="0"/>
              <w:marBottom w:val="0"/>
              <w:divBdr>
                <w:top w:val="none" w:sz="0" w:space="0" w:color="auto"/>
                <w:left w:val="none" w:sz="0" w:space="0" w:color="auto"/>
                <w:bottom w:val="none" w:sz="0" w:space="0" w:color="auto"/>
                <w:right w:val="none" w:sz="0" w:space="0" w:color="auto"/>
              </w:divBdr>
            </w:div>
            <w:div w:id="367950200">
              <w:marLeft w:val="0"/>
              <w:marRight w:val="0"/>
              <w:marTop w:val="0"/>
              <w:marBottom w:val="0"/>
              <w:divBdr>
                <w:top w:val="none" w:sz="0" w:space="0" w:color="auto"/>
                <w:left w:val="none" w:sz="0" w:space="0" w:color="auto"/>
                <w:bottom w:val="none" w:sz="0" w:space="0" w:color="auto"/>
                <w:right w:val="none" w:sz="0" w:space="0" w:color="auto"/>
              </w:divBdr>
            </w:div>
            <w:div w:id="794952704">
              <w:marLeft w:val="0"/>
              <w:marRight w:val="0"/>
              <w:marTop w:val="0"/>
              <w:marBottom w:val="0"/>
              <w:divBdr>
                <w:top w:val="none" w:sz="0" w:space="0" w:color="auto"/>
                <w:left w:val="none" w:sz="0" w:space="0" w:color="auto"/>
                <w:bottom w:val="none" w:sz="0" w:space="0" w:color="auto"/>
                <w:right w:val="none" w:sz="0" w:space="0" w:color="auto"/>
              </w:divBdr>
            </w:div>
            <w:div w:id="15348204">
              <w:marLeft w:val="0"/>
              <w:marRight w:val="0"/>
              <w:marTop w:val="0"/>
              <w:marBottom w:val="0"/>
              <w:divBdr>
                <w:top w:val="none" w:sz="0" w:space="0" w:color="auto"/>
                <w:left w:val="none" w:sz="0" w:space="0" w:color="auto"/>
                <w:bottom w:val="none" w:sz="0" w:space="0" w:color="auto"/>
                <w:right w:val="none" w:sz="0" w:space="0" w:color="auto"/>
              </w:divBdr>
            </w:div>
            <w:div w:id="1279339366">
              <w:marLeft w:val="0"/>
              <w:marRight w:val="0"/>
              <w:marTop w:val="0"/>
              <w:marBottom w:val="0"/>
              <w:divBdr>
                <w:top w:val="none" w:sz="0" w:space="0" w:color="auto"/>
                <w:left w:val="none" w:sz="0" w:space="0" w:color="auto"/>
                <w:bottom w:val="none" w:sz="0" w:space="0" w:color="auto"/>
                <w:right w:val="none" w:sz="0" w:space="0" w:color="auto"/>
              </w:divBdr>
            </w:div>
            <w:div w:id="105584632">
              <w:marLeft w:val="0"/>
              <w:marRight w:val="0"/>
              <w:marTop w:val="0"/>
              <w:marBottom w:val="0"/>
              <w:divBdr>
                <w:top w:val="none" w:sz="0" w:space="0" w:color="auto"/>
                <w:left w:val="none" w:sz="0" w:space="0" w:color="auto"/>
                <w:bottom w:val="none" w:sz="0" w:space="0" w:color="auto"/>
                <w:right w:val="none" w:sz="0" w:space="0" w:color="auto"/>
              </w:divBdr>
            </w:div>
            <w:div w:id="601377323">
              <w:marLeft w:val="0"/>
              <w:marRight w:val="0"/>
              <w:marTop w:val="0"/>
              <w:marBottom w:val="0"/>
              <w:divBdr>
                <w:top w:val="none" w:sz="0" w:space="0" w:color="auto"/>
                <w:left w:val="none" w:sz="0" w:space="0" w:color="auto"/>
                <w:bottom w:val="none" w:sz="0" w:space="0" w:color="auto"/>
                <w:right w:val="none" w:sz="0" w:space="0" w:color="auto"/>
              </w:divBdr>
            </w:div>
            <w:div w:id="1658075341">
              <w:marLeft w:val="0"/>
              <w:marRight w:val="0"/>
              <w:marTop w:val="0"/>
              <w:marBottom w:val="0"/>
              <w:divBdr>
                <w:top w:val="none" w:sz="0" w:space="0" w:color="auto"/>
                <w:left w:val="none" w:sz="0" w:space="0" w:color="auto"/>
                <w:bottom w:val="none" w:sz="0" w:space="0" w:color="auto"/>
                <w:right w:val="none" w:sz="0" w:space="0" w:color="auto"/>
              </w:divBdr>
            </w:div>
            <w:div w:id="413674074">
              <w:marLeft w:val="0"/>
              <w:marRight w:val="0"/>
              <w:marTop w:val="0"/>
              <w:marBottom w:val="0"/>
              <w:divBdr>
                <w:top w:val="none" w:sz="0" w:space="0" w:color="auto"/>
                <w:left w:val="none" w:sz="0" w:space="0" w:color="auto"/>
                <w:bottom w:val="none" w:sz="0" w:space="0" w:color="auto"/>
                <w:right w:val="none" w:sz="0" w:space="0" w:color="auto"/>
              </w:divBdr>
            </w:div>
            <w:div w:id="1195775553">
              <w:marLeft w:val="0"/>
              <w:marRight w:val="0"/>
              <w:marTop w:val="0"/>
              <w:marBottom w:val="0"/>
              <w:divBdr>
                <w:top w:val="none" w:sz="0" w:space="0" w:color="auto"/>
                <w:left w:val="none" w:sz="0" w:space="0" w:color="auto"/>
                <w:bottom w:val="none" w:sz="0" w:space="0" w:color="auto"/>
                <w:right w:val="none" w:sz="0" w:space="0" w:color="auto"/>
              </w:divBdr>
            </w:div>
            <w:div w:id="1171027984">
              <w:marLeft w:val="0"/>
              <w:marRight w:val="0"/>
              <w:marTop w:val="0"/>
              <w:marBottom w:val="0"/>
              <w:divBdr>
                <w:top w:val="none" w:sz="0" w:space="0" w:color="auto"/>
                <w:left w:val="none" w:sz="0" w:space="0" w:color="auto"/>
                <w:bottom w:val="none" w:sz="0" w:space="0" w:color="auto"/>
                <w:right w:val="none" w:sz="0" w:space="0" w:color="auto"/>
              </w:divBdr>
            </w:div>
            <w:div w:id="806818083">
              <w:marLeft w:val="0"/>
              <w:marRight w:val="0"/>
              <w:marTop w:val="0"/>
              <w:marBottom w:val="0"/>
              <w:divBdr>
                <w:top w:val="none" w:sz="0" w:space="0" w:color="auto"/>
                <w:left w:val="none" w:sz="0" w:space="0" w:color="auto"/>
                <w:bottom w:val="none" w:sz="0" w:space="0" w:color="auto"/>
                <w:right w:val="none" w:sz="0" w:space="0" w:color="auto"/>
              </w:divBdr>
            </w:div>
            <w:div w:id="475025545">
              <w:marLeft w:val="0"/>
              <w:marRight w:val="0"/>
              <w:marTop w:val="0"/>
              <w:marBottom w:val="0"/>
              <w:divBdr>
                <w:top w:val="none" w:sz="0" w:space="0" w:color="auto"/>
                <w:left w:val="none" w:sz="0" w:space="0" w:color="auto"/>
                <w:bottom w:val="none" w:sz="0" w:space="0" w:color="auto"/>
                <w:right w:val="none" w:sz="0" w:space="0" w:color="auto"/>
              </w:divBdr>
            </w:div>
            <w:div w:id="1413816536">
              <w:marLeft w:val="0"/>
              <w:marRight w:val="0"/>
              <w:marTop w:val="0"/>
              <w:marBottom w:val="0"/>
              <w:divBdr>
                <w:top w:val="none" w:sz="0" w:space="0" w:color="auto"/>
                <w:left w:val="none" w:sz="0" w:space="0" w:color="auto"/>
                <w:bottom w:val="none" w:sz="0" w:space="0" w:color="auto"/>
                <w:right w:val="none" w:sz="0" w:space="0" w:color="auto"/>
              </w:divBdr>
            </w:div>
            <w:div w:id="1593388859">
              <w:marLeft w:val="0"/>
              <w:marRight w:val="0"/>
              <w:marTop w:val="0"/>
              <w:marBottom w:val="0"/>
              <w:divBdr>
                <w:top w:val="none" w:sz="0" w:space="0" w:color="auto"/>
                <w:left w:val="none" w:sz="0" w:space="0" w:color="auto"/>
                <w:bottom w:val="none" w:sz="0" w:space="0" w:color="auto"/>
                <w:right w:val="none" w:sz="0" w:space="0" w:color="auto"/>
              </w:divBdr>
            </w:div>
            <w:div w:id="1112358754">
              <w:marLeft w:val="0"/>
              <w:marRight w:val="0"/>
              <w:marTop w:val="0"/>
              <w:marBottom w:val="0"/>
              <w:divBdr>
                <w:top w:val="none" w:sz="0" w:space="0" w:color="auto"/>
                <w:left w:val="none" w:sz="0" w:space="0" w:color="auto"/>
                <w:bottom w:val="none" w:sz="0" w:space="0" w:color="auto"/>
                <w:right w:val="none" w:sz="0" w:space="0" w:color="auto"/>
              </w:divBdr>
            </w:div>
            <w:div w:id="1766994483">
              <w:marLeft w:val="0"/>
              <w:marRight w:val="0"/>
              <w:marTop w:val="0"/>
              <w:marBottom w:val="0"/>
              <w:divBdr>
                <w:top w:val="none" w:sz="0" w:space="0" w:color="auto"/>
                <w:left w:val="none" w:sz="0" w:space="0" w:color="auto"/>
                <w:bottom w:val="none" w:sz="0" w:space="0" w:color="auto"/>
                <w:right w:val="none" w:sz="0" w:space="0" w:color="auto"/>
              </w:divBdr>
            </w:div>
            <w:div w:id="1694453064">
              <w:marLeft w:val="0"/>
              <w:marRight w:val="0"/>
              <w:marTop w:val="0"/>
              <w:marBottom w:val="0"/>
              <w:divBdr>
                <w:top w:val="none" w:sz="0" w:space="0" w:color="auto"/>
                <w:left w:val="none" w:sz="0" w:space="0" w:color="auto"/>
                <w:bottom w:val="none" w:sz="0" w:space="0" w:color="auto"/>
                <w:right w:val="none" w:sz="0" w:space="0" w:color="auto"/>
              </w:divBdr>
            </w:div>
            <w:div w:id="788739902">
              <w:marLeft w:val="0"/>
              <w:marRight w:val="0"/>
              <w:marTop w:val="0"/>
              <w:marBottom w:val="0"/>
              <w:divBdr>
                <w:top w:val="none" w:sz="0" w:space="0" w:color="auto"/>
                <w:left w:val="none" w:sz="0" w:space="0" w:color="auto"/>
                <w:bottom w:val="none" w:sz="0" w:space="0" w:color="auto"/>
                <w:right w:val="none" w:sz="0" w:space="0" w:color="auto"/>
              </w:divBdr>
            </w:div>
            <w:div w:id="1333874188">
              <w:marLeft w:val="0"/>
              <w:marRight w:val="0"/>
              <w:marTop w:val="0"/>
              <w:marBottom w:val="0"/>
              <w:divBdr>
                <w:top w:val="none" w:sz="0" w:space="0" w:color="auto"/>
                <w:left w:val="none" w:sz="0" w:space="0" w:color="auto"/>
                <w:bottom w:val="none" w:sz="0" w:space="0" w:color="auto"/>
                <w:right w:val="none" w:sz="0" w:space="0" w:color="auto"/>
              </w:divBdr>
            </w:div>
            <w:div w:id="1690720011">
              <w:marLeft w:val="0"/>
              <w:marRight w:val="0"/>
              <w:marTop w:val="0"/>
              <w:marBottom w:val="0"/>
              <w:divBdr>
                <w:top w:val="none" w:sz="0" w:space="0" w:color="auto"/>
                <w:left w:val="none" w:sz="0" w:space="0" w:color="auto"/>
                <w:bottom w:val="none" w:sz="0" w:space="0" w:color="auto"/>
                <w:right w:val="none" w:sz="0" w:space="0" w:color="auto"/>
              </w:divBdr>
            </w:div>
            <w:div w:id="671834627">
              <w:marLeft w:val="0"/>
              <w:marRight w:val="0"/>
              <w:marTop w:val="0"/>
              <w:marBottom w:val="0"/>
              <w:divBdr>
                <w:top w:val="none" w:sz="0" w:space="0" w:color="auto"/>
                <w:left w:val="none" w:sz="0" w:space="0" w:color="auto"/>
                <w:bottom w:val="none" w:sz="0" w:space="0" w:color="auto"/>
                <w:right w:val="none" w:sz="0" w:space="0" w:color="auto"/>
              </w:divBdr>
            </w:div>
            <w:div w:id="415979321">
              <w:marLeft w:val="0"/>
              <w:marRight w:val="0"/>
              <w:marTop w:val="0"/>
              <w:marBottom w:val="0"/>
              <w:divBdr>
                <w:top w:val="none" w:sz="0" w:space="0" w:color="auto"/>
                <w:left w:val="none" w:sz="0" w:space="0" w:color="auto"/>
                <w:bottom w:val="none" w:sz="0" w:space="0" w:color="auto"/>
                <w:right w:val="none" w:sz="0" w:space="0" w:color="auto"/>
              </w:divBdr>
            </w:div>
            <w:div w:id="1541433126">
              <w:marLeft w:val="0"/>
              <w:marRight w:val="0"/>
              <w:marTop w:val="0"/>
              <w:marBottom w:val="0"/>
              <w:divBdr>
                <w:top w:val="none" w:sz="0" w:space="0" w:color="auto"/>
                <w:left w:val="none" w:sz="0" w:space="0" w:color="auto"/>
                <w:bottom w:val="none" w:sz="0" w:space="0" w:color="auto"/>
                <w:right w:val="none" w:sz="0" w:space="0" w:color="auto"/>
              </w:divBdr>
            </w:div>
            <w:div w:id="590167039">
              <w:marLeft w:val="0"/>
              <w:marRight w:val="0"/>
              <w:marTop w:val="0"/>
              <w:marBottom w:val="0"/>
              <w:divBdr>
                <w:top w:val="none" w:sz="0" w:space="0" w:color="auto"/>
                <w:left w:val="none" w:sz="0" w:space="0" w:color="auto"/>
                <w:bottom w:val="none" w:sz="0" w:space="0" w:color="auto"/>
                <w:right w:val="none" w:sz="0" w:space="0" w:color="auto"/>
              </w:divBdr>
            </w:div>
            <w:div w:id="838690525">
              <w:marLeft w:val="0"/>
              <w:marRight w:val="0"/>
              <w:marTop w:val="0"/>
              <w:marBottom w:val="0"/>
              <w:divBdr>
                <w:top w:val="none" w:sz="0" w:space="0" w:color="auto"/>
                <w:left w:val="none" w:sz="0" w:space="0" w:color="auto"/>
                <w:bottom w:val="none" w:sz="0" w:space="0" w:color="auto"/>
                <w:right w:val="none" w:sz="0" w:space="0" w:color="auto"/>
              </w:divBdr>
            </w:div>
            <w:div w:id="1624772549">
              <w:marLeft w:val="0"/>
              <w:marRight w:val="0"/>
              <w:marTop w:val="0"/>
              <w:marBottom w:val="0"/>
              <w:divBdr>
                <w:top w:val="none" w:sz="0" w:space="0" w:color="auto"/>
                <w:left w:val="none" w:sz="0" w:space="0" w:color="auto"/>
                <w:bottom w:val="none" w:sz="0" w:space="0" w:color="auto"/>
                <w:right w:val="none" w:sz="0" w:space="0" w:color="auto"/>
              </w:divBdr>
            </w:div>
            <w:div w:id="198904780">
              <w:marLeft w:val="0"/>
              <w:marRight w:val="0"/>
              <w:marTop w:val="0"/>
              <w:marBottom w:val="0"/>
              <w:divBdr>
                <w:top w:val="none" w:sz="0" w:space="0" w:color="auto"/>
                <w:left w:val="none" w:sz="0" w:space="0" w:color="auto"/>
                <w:bottom w:val="none" w:sz="0" w:space="0" w:color="auto"/>
                <w:right w:val="none" w:sz="0" w:space="0" w:color="auto"/>
              </w:divBdr>
            </w:div>
            <w:div w:id="639460708">
              <w:marLeft w:val="0"/>
              <w:marRight w:val="0"/>
              <w:marTop w:val="0"/>
              <w:marBottom w:val="0"/>
              <w:divBdr>
                <w:top w:val="none" w:sz="0" w:space="0" w:color="auto"/>
                <w:left w:val="none" w:sz="0" w:space="0" w:color="auto"/>
                <w:bottom w:val="none" w:sz="0" w:space="0" w:color="auto"/>
                <w:right w:val="none" w:sz="0" w:space="0" w:color="auto"/>
              </w:divBdr>
            </w:div>
            <w:div w:id="1676179687">
              <w:marLeft w:val="0"/>
              <w:marRight w:val="0"/>
              <w:marTop w:val="0"/>
              <w:marBottom w:val="0"/>
              <w:divBdr>
                <w:top w:val="none" w:sz="0" w:space="0" w:color="auto"/>
                <w:left w:val="none" w:sz="0" w:space="0" w:color="auto"/>
                <w:bottom w:val="none" w:sz="0" w:space="0" w:color="auto"/>
                <w:right w:val="none" w:sz="0" w:space="0" w:color="auto"/>
              </w:divBdr>
            </w:div>
            <w:div w:id="1740324119">
              <w:marLeft w:val="0"/>
              <w:marRight w:val="0"/>
              <w:marTop w:val="0"/>
              <w:marBottom w:val="0"/>
              <w:divBdr>
                <w:top w:val="none" w:sz="0" w:space="0" w:color="auto"/>
                <w:left w:val="none" w:sz="0" w:space="0" w:color="auto"/>
                <w:bottom w:val="none" w:sz="0" w:space="0" w:color="auto"/>
                <w:right w:val="none" w:sz="0" w:space="0" w:color="auto"/>
              </w:divBdr>
            </w:div>
            <w:div w:id="1172644064">
              <w:marLeft w:val="0"/>
              <w:marRight w:val="0"/>
              <w:marTop w:val="0"/>
              <w:marBottom w:val="0"/>
              <w:divBdr>
                <w:top w:val="none" w:sz="0" w:space="0" w:color="auto"/>
                <w:left w:val="none" w:sz="0" w:space="0" w:color="auto"/>
                <w:bottom w:val="none" w:sz="0" w:space="0" w:color="auto"/>
                <w:right w:val="none" w:sz="0" w:space="0" w:color="auto"/>
              </w:divBdr>
            </w:div>
            <w:div w:id="1001159230">
              <w:marLeft w:val="0"/>
              <w:marRight w:val="0"/>
              <w:marTop w:val="0"/>
              <w:marBottom w:val="0"/>
              <w:divBdr>
                <w:top w:val="none" w:sz="0" w:space="0" w:color="auto"/>
                <w:left w:val="none" w:sz="0" w:space="0" w:color="auto"/>
                <w:bottom w:val="none" w:sz="0" w:space="0" w:color="auto"/>
                <w:right w:val="none" w:sz="0" w:space="0" w:color="auto"/>
              </w:divBdr>
            </w:div>
            <w:div w:id="1193155843">
              <w:marLeft w:val="0"/>
              <w:marRight w:val="0"/>
              <w:marTop w:val="0"/>
              <w:marBottom w:val="0"/>
              <w:divBdr>
                <w:top w:val="none" w:sz="0" w:space="0" w:color="auto"/>
                <w:left w:val="none" w:sz="0" w:space="0" w:color="auto"/>
                <w:bottom w:val="none" w:sz="0" w:space="0" w:color="auto"/>
                <w:right w:val="none" w:sz="0" w:space="0" w:color="auto"/>
              </w:divBdr>
            </w:div>
            <w:div w:id="375857622">
              <w:marLeft w:val="0"/>
              <w:marRight w:val="0"/>
              <w:marTop w:val="0"/>
              <w:marBottom w:val="0"/>
              <w:divBdr>
                <w:top w:val="none" w:sz="0" w:space="0" w:color="auto"/>
                <w:left w:val="none" w:sz="0" w:space="0" w:color="auto"/>
                <w:bottom w:val="none" w:sz="0" w:space="0" w:color="auto"/>
                <w:right w:val="none" w:sz="0" w:space="0" w:color="auto"/>
              </w:divBdr>
            </w:div>
            <w:div w:id="578710780">
              <w:marLeft w:val="0"/>
              <w:marRight w:val="0"/>
              <w:marTop w:val="0"/>
              <w:marBottom w:val="0"/>
              <w:divBdr>
                <w:top w:val="none" w:sz="0" w:space="0" w:color="auto"/>
                <w:left w:val="none" w:sz="0" w:space="0" w:color="auto"/>
                <w:bottom w:val="none" w:sz="0" w:space="0" w:color="auto"/>
                <w:right w:val="none" w:sz="0" w:space="0" w:color="auto"/>
              </w:divBdr>
            </w:div>
            <w:div w:id="688289096">
              <w:marLeft w:val="0"/>
              <w:marRight w:val="0"/>
              <w:marTop w:val="0"/>
              <w:marBottom w:val="0"/>
              <w:divBdr>
                <w:top w:val="none" w:sz="0" w:space="0" w:color="auto"/>
                <w:left w:val="none" w:sz="0" w:space="0" w:color="auto"/>
                <w:bottom w:val="none" w:sz="0" w:space="0" w:color="auto"/>
                <w:right w:val="none" w:sz="0" w:space="0" w:color="auto"/>
              </w:divBdr>
            </w:div>
            <w:div w:id="2011130279">
              <w:marLeft w:val="0"/>
              <w:marRight w:val="0"/>
              <w:marTop w:val="0"/>
              <w:marBottom w:val="0"/>
              <w:divBdr>
                <w:top w:val="none" w:sz="0" w:space="0" w:color="auto"/>
                <w:left w:val="none" w:sz="0" w:space="0" w:color="auto"/>
                <w:bottom w:val="none" w:sz="0" w:space="0" w:color="auto"/>
                <w:right w:val="none" w:sz="0" w:space="0" w:color="auto"/>
              </w:divBdr>
            </w:div>
            <w:div w:id="1825077942">
              <w:marLeft w:val="0"/>
              <w:marRight w:val="0"/>
              <w:marTop w:val="0"/>
              <w:marBottom w:val="0"/>
              <w:divBdr>
                <w:top w:val="none" w:sz="0" w:space="0" w:color="auto"/>
                <w:left w:val="none" w:sz="0" w:space="0" w:color="auto"/>
                <w:bottom w:val="none" w:sz="0" w:space="0" w:color="auto"/>
                <w:right w:val="none" w:sz="0" w:space="0" w:color="auto"/>
              </w:divBdr>
            </w:div>
            <w:div w:id="1897625572">
              <w:marLeft w:val="0"/>
              <w:marRight w:val="0"/>
              <w:marTop w:val="0"/>
              <w:marBottom w:val="0"/>
              <w:divBdr>
                <w:top w:val="none" w:sz="0" w:space="0" w:color="auto"/>
                <w:left w:val="none" w:sz="0" w:space="0" w:color="auto"/>
                <w:bottom w:val="none" w:sz="0" w:space="0" w:color="auto"/>
                <w:right w:val="none" w:sz="0" w:space="0" w:color="auto"/>
              </w:divBdr>
            </w:div>
            <w:div w:id="1686327437">
              <w:marLeft w:val="0"/>
              <w:marRight w:val="0"/>
              <w:marTop w:val="0"/>
              <w:marBottom w:val="0"/>
              <w:divBdr>
                <w:top w:val="none" w:sz="0" w:space="0" w:color="auto"/>
                <w:left w:val="none" w:sz="0" w:space="0" w:color="auto"/>
                <w:bottom w:val="none" w:sz="0" w:space="0" w:color="auto"/>
                <w:right w:val="none" w:sz="0" w:space="0" w:color="auto"/>
              </w:divBdr>
            </w:div>
            <w:div w:id="1590504683">
              <w:marLeft w:val="0"/>
              <w:marRight w:val="0"/>
              <w:marTop w:val="0"/>
              <w:marBottom w:val="0"/>
              <w:divBdr>
                <w:top w:val="none" w:sz="0" w:space="0" w:color="auto"/>
                <w:left w:val="none" w:sz="0" w:space="0" w:color="auto"/>
                <w:bottom w:val="none" w:sz="0" w:space="0" w:color="auto"/>
                <w:right w:val="none" w:sz="0" w:space="0" w:color="auto"/>
              </w:divBdr>
            </w:div>
            <w:div w:id="1245916335">
              <w:marLeft w:val="0"/>
              <w:marRight w:val="0"/>
              <w:marTop w:val="0"/>
              <w:marBottom w:val="0"/>
              <w:divBdr>
                <w:top w:val="none" w:sz="0" w:space="0" w:color="auto"/>
                <w:left w:val="none" w:sz="0" w:space="0" w:color="auto"/>
                <w:bottom w:val="none" w:sz="0" w:space="0" w:color="auto"/>
                <w:right w:val="none" w:sz="0" w:space="0" w:color="auto"/>
              </w:divBdr>
            </w:div>
            <w:div w:id="1123158506">
              <w:marLeft w:val="0"/>
              <w:marRight w:val="0"/>
              <w:marTop w:val="0"/>
              <w:marBottom w:val="0"/>
              <w:divBdr>
                <w:top w:val="none" w:sz="0" w:space="0" w:color="auto"/>
                <w:left w:val="none" w:sz="0" w:space="0" w:color="auto"/>
                <w:bottom w:val="none" w:sz="0" w:space="0" w:color="auto"/>
                <w:right w:val="none" w:sz="0" w:space="0" w:color="auto"/>
              </w:divBdr>
            </w:div>
            <w:div w:id="1315112040">
              <w:marLeft w:val="0"/>
              <w:marRight w:val="0"/>
              <w:marTop w:val="0"/>
              <w:marBottom w:val="0"/>
              <w:divBdr>
                <w:top w:val="none" w:sz="0" w:space="0" w:color="auto"/>
                <w:left w:val="none" w:sz="0" w:space="0" w:color="auto"/>
                <w:bottom w:val="none" w:sz="0" w:space="0" w:color="auto"/>
                <w:right w:val="none" w:sz="0" w:space="0" w:color="auto"/>
              </w:divBdr>
            </w:div>
            <w:div w:id="479735678">
              <w:marLeft w:val="0"/>
              <w:marRight w:val="0"/>
              <w:marTop w:val="0"/>
              <w:marBottom w:val="0"/>
              <w:divBdr>
                <w:top w:val="none" w:sz="0" w:space="0" w:color="auto"/>
                <w:left w:val="none" w:sz="0" w:space="0" w:color="auto"/>
                <w:bottom w:val="none" w:sz="0" w:space="0" w:color="auto"/>
                <w:right w:val="none" w:sz="0" w:space="0" w:color="auto"/>
              </w:divBdr>
            </w:div>
            <w:div w:id="260528348">
              <w:marLeft w:val="0"/>
              <w:marRight w:val="0"/>
              <w:marTop w:val="0"/>
              <w:marBottom w:val="0"/>
              <w:divBdr>
                <w:top w:val="none" w:sz="0" w:space="0" w:color="auto"/>
                <w:left w:val="none" w:sz="0" w:space="0" w:color="auto"/>
                <w:bottom w:val="none" w:sz="0" w:space="0" w:color="auto"/>
                <w:right w:val="none" w:sz="0" w:space="0" w:color="auto"/>
              </w:divBdr>
            </w:div>
          </w:divsChild>
        </w:div>
        <w:div w:id="20859697">
          <w:marLeft w:val="0"/>
          <w:marRight w:val="0"/>
          <w:marTop w:val="0"/>
          <w:marBottom w:val="0"/>
          <w:divBdr>
            <w:top w:val="none" w:sz="0" w:space="0" w:color="auto"/>
            <w:left w:val="none" w:sz="0" w:space="0" w:color="auto"/>
            <w:bottom w:val="none" w:sz="0" w:space="0" w:color="auto"/>
            <w:right w:val="none" w:sz="0" w:space="0" w:color="auto"/>
          </w:divBdr>
          <w:divsChild>
            <w:div w:id="1229146742">
              <w:marLeft w:val="0"/>
              <w:marRight w:val="0"/>
              <w:marTop w:val="0"/>
              <w:marBottom w:val="0"/>
              <w:divBdr>
                <w:top w:val="none" w:sz="0" w:space="0" w:color="auto"/>
                <w:left w:val="none" w:sz="0" w:space="0" w:color="auto"/>
                <w:bottom w:val="none" w:sz="0" w:space="0" w:color="auto"/>
                <w:right w:val="none" w:sz="0" w:space="0" w:color="auto"/>
              </w:divBdr>
            </w:div>
            <w:div w:id="878585412">
              <w:marLeft w:val="0"/>
              <w:marRight w:val="0"/>
              <w:marTop w:val="0"/>
              <w:marBottom w:val="0"/>
              <w:divBdr>
                <w:top w:val="none" w:sz="0" w:space="0" w:color="auto"/>
                <w:left w:val="none" w:sz="0" w:space="0" w:color="auto"/>
                <w:bottom w:val="none" w:sz="0" w:space="0" w:color="auto"/>
                <w:right w:val="none" w:sz="0" w:space="0" w:color="auto"/>
              </w:divBdr>
            </w:div>
            <w:div w:id="1170758424">
              <w:marLeft w:val="0"/>
              <w:marRight w:val="0"/>
              <w:marTop w:val="0"/>
              <w:marBottom w:val="0"/>
              <w:divBdr>
                <w:top w:val="none" w:sz="0" w:space="0" w:color="auto"/>
                <w:left w:val="none" w:sz="0" w:space="0" w:color="auto"/>
                <w:bottom w:val="none" w:sz="0" w:space="0" w:color="auto"/>
                <w:right w:val="none" w:sz="0" w:space="0" w:color="auto"/>
              </w:divBdr>
            </w:div>
            <w:div w:id="62680692">
              <w:marLeft w:val="0"/>
              <w:marRight w:val="0"/>
              <w:marTop w:val="0"/>
              <w:marBottom w:val="0"/>
              <w:divBdr>
                <w:top w:val="none" w:sz="0" w:space="0" w:color="auto"/>
                <w:left w:val="none" w:sz="0" w:space="0" w:color="auto"/>
                <w:bottom w:val="none" w:sz="0" w:space="0" w:color="auto"/>
                <w:right w:val="none" w:sz="0" w:space="0" w:color="auto"/>
              </w:divBdr>
            </w:div>
            <w:div w:id="63182737">
              <w:marLeft w:val="0"/>
              <w:marRight w:val="0"/>
              <w:marTop w:val="0"/>
              <w:marBottom w:val="0"/>
              <w:divBdr>
                <w:top w:val="none" w:sz="0" w:space="0" w:color="auto"/>
                <w:left w:val="none" w:sz="0" w:space="0" w:color="auto"/>
                <w:bottom w:val="none" w:sz="0" w:space="0" w:color="auto"/>
                <w:right w:val="none" w:sz="0" w:space="0" w:color="auto"/>
              </w:divBdr>
            </w:div>
            <w:div w:id="378092576">
              <w:marLeft w:val="0"/>
              <w:marRight w:val="0"/>
              <w:marTop w:val="0"/>
              <w:marBottom w:val="0"/>
              <w:divBdr>
                <w:top w:val="none" w:sz="0" w:space="0" w:color="auto"/>
                <w:left w:val="none" w:sz="0" w:space="0" w:color="auto"/>
                <w:bottom w:val="none" w:sz="0" w:space="0" w:color="auto"/>
                <w:right w:val="none" w:sz="0" w:space="0" w:color="auto"/>
              </w:divBdr>
            </w:div>
            <w:div w:id="1269697182">
              <w:marLeft w:val="0"/>
              <w:marRight w:val="0"/>
              <w:marTop w:val="0"/>
              <w:marBottom w:val="0"/>
              <w:divBdr>
                <w:top w:val="none" w:sz="0" w:space="0" w:color="auto"/>
                <w:left w:val="none" w:sz="0" w:space="0" w:color="auto"/>
                <w:bottom w:val="none" w:sz="0" w:space="0" w:color="auto"/>
                <w:right w:val="none" w:sz="0" w:space="0" w:color="auto"/>
              </w:divBdr>
            </w:div>
            <w:div w:id="1222836873">
              <w:marLeft w:val="0"/>
              <w:marRight w:val="0"/>
              <w:marTop w:val="0"/>
              <w:marBottom w:val="0"/>
              <w:divBdr>
                <w:top w:val="none" w:sz="0" w:space="0" w:color="auto"/>
                <w:left w:val="none" w:sz="0" w:space="0" w:color="auto"/>
                <w:bottom w:val="none" w:sz="0" w:space="0" w:color="auto"/>
                <w:right w:val="none" w:sz="0" w:space="0" w:color="auto"/>
              </w:divBdr>
            </w:div>
            <w:div w:id="1227181749">
              <w:marLeft w:val="0"/>
              <w:marRight w:val="0"/>
              <w:marTop w:val="0"/>
              <w:marBottom w:val="0"/>
              <w:divBdr>
                <w:top w:val="none" w:sz="0" w:space="0" w:color="auto"/>
                <w:left w:val="none" w:sz="0" w:space="0" w:color="auto"/>
                <w:bottom w:val="none" w:sz="0" w:space="0" w:color="auto"/>
                <w:right w:val="none" w:sz="0" w:space="0" w:color="auto"/>
              </w:divBdr>
            </w:div>
            <w:div w:id="2117629102">
              <w:marLeft w:val="0"/>
              <w:marRight w:val="0"/>
              <w:marTop w:val="0"/>
              <w:marBottom w:val="0"/>
              <w:divBdr>
                <w:top w:val="none" w:sz="0" w:space="0" w:color="auto"/>
                <w:left w:val="none" w:sz="0" w:space="0" w:color="auto"/>
                <w:bottom w:val="none" w:sz="0" w:space="0" w:color="auto"/>
                <w:right w:val="none" w:sz="0" w:space="0" w:color="auto"/>
              </w:divBdr>
            </w:div>
            <w:div w:id="1912085137">
              <w:marLeft w:val="0"/>
              <w:marRight w:val="0"/>
              <w:marTop w:val="0"/>
              <w:marBottom w:val="0"/>
              <w:divBdr>
                <w:top w:val="none" w:sz="0" w:space="0" w:color="auto"/>
                <w:left w:val="none" w:sz="0" w:space="0" w:color="auto"/>
                <w:bottom w:val="none" w:sz="0" w:space="0" w:color="auto"/>
                <w:right w:val="none" w:sz="0" w:space="0" w:color="auto"/>
              </w:divBdr>
            </w:div>
            <w:div w:id="849953520">
              <w:marLeft w:val="0"/>
              <w:marRight w:val="0"/>
              <w:marTop w:val="0"/>
              <w:marBottom w:val="0"/>
              <w:divBdr>
                <w:top w:val="none" w:sz="0" w:space="0" w:color="auto"/>
                <w:left w:val="none" w:sz="0" w:space="0" w:color="auto"/>
                <w:bottom w:val="none" w:sz="0" w:space="0" w:color="auto"/>
                <w:right w:val="none" w:sz="0" w:space="0" w:color="auto"/>
              </w:divBdr>
            </w:div>
            <w:div w:id="201332859">
              <w:marLeft w:val="0"/>
              <w:marRight w:val="0"/>
              <w:marTop w:val="0"/>
              <w:marBottom w:val="0"/>
              <w:divBdr>
                <w:top w:val="none" w:sz="0" w:space="0" w:color="auto"/>
                <w:left w:val="none" w:sz="0" w:space="0" w:color="auto"/>
                <w:bottom w:val="none" w:sz="0" w:space="0" w:color="auto"/>
                <w:right w:val="none" w:sz="0" w:space="0" w:color="auto"/>
              </w:divBdr>
            </w:div>
            <w:div w:id="1195844497">
              <w:marLeft w:val="0"/>
              <w:marRight w:val="0"/>
              <w:marTop w:val="0"/>
              <w:marBottom w:val="0"/>
              <w:divBdr>
                <w:top w:val="none" w:sz="0" w:space="0" w:color="auto"/>
                <w:left w:val="none" w:sz="0" w:space="0" w:color="auto"/>
                <w:bottom w:val="none" w:sz="0" w:space="0" w:color="auto"/>
                <w:right w:val="none" w:sz="0" w:space="0" w:color="auto"/>
              </w:divBdr>
            </w:div>
            <w:div w:id="64378211">
              <w:marLeft w:val="0"/>
              <w:marRight w:val="0"/>
              <w:marTop w:val="0"/>
              <w:marBottom w:val="0"/>
              <w:divBdr>
                <w:top w:val="none" w:sz="0" w:space="0" w:color="auto"/>
                <w:left w:val="none" w:sz="0" w:space="0" w:color="auto"/>
                <w:bottom w:val="none" w:sz="0" w:space="0" w:color="auto"/>
                <w:right w:val="none" w:sz="0" w:space="0" w:color="auto"/>
              </w:divBdr>
            </w:div>
            <w:div w:id="1018627175">
              <w:marLeft w:val="0"/>
              <w:marRight w:val="0"/>
              <w:marTop w:val="0"/>
              <w:marBottom w:val="0"/>
              <w:divBdr>
                <w:top w:val="none" w:sz="0" w:space="0" w:color="auto"/>
                <w:left w:val="none" w:sz="0" w:space="0" w:color="auto"/>
                <w:bottom w:val="none" w:sz="0" w:space="0" w:color="auto"/>
                <w:right w:val="none" w:sz="0" w:space="0" w:color="auto"/>
              </w:divBdr>
            </w:div>
            <w:div w:id="1607419371">
              <w:marLeft w:val="0"/>
              <w:marRight w:val="0"/>
              <w:marTop w:val="0"/>
              <w:marBottom w:val="0"/>
              <w:divBdr>
                <w:top w:val="none" w:sz="0" w:space="0" w:color="auto"/>
                <w:left w:val="none" w:sz="0" w:space="0" w:color="auto"/>
                <w:bottom w:val="none" w:sz="0" w:space="0" w:color="auto"/>
                <w:right w:val="none" w:sz="0" w:space="0" w:color="auto"/>
              </w:divBdr>
            </w:div>
            <w:div w:id="1270312863">
              <w:marLeft w:val="0"/>
              <w:marRight w:val="0"/>
              <w:marTop w:val="0"/>
              <w:marBottom w:val="0"/>
              <w:divBdr>
                <w:top w:val="none" w:sz="0" w:space="0" w:color="auto"/>
                <w:left w:val="none" w:sz="0" w:space="0" w:color="auto"/>
                <w:bottom w:val="none" w:sz="0" w:space="0" w:color="auto"/>
                <w:right w:val="none" w:sz="0" w:space="0" w:color="auto"/>
              </w:divBdr>
            </w:div>
            <w:div w:id="2069065563">
              <w:marLeft w:val="0"/>
              <w:marRight w:val="0"/>
              <w:marTop w:val="0"/>
              <w:marBottom w:val="0"/>
              <w:divBdr>
                <w:top w:val="none" w:sz="0" w:space="0" w:color="auto"/>
                <w:left w:val="none" w:sz="0" w:space="0" w:color="auto"/>
                <w:bottom w:val="none" w:sz="0" w:space="0" w:color="auto"/>
                <w:right w:val="none" w:sz="0" w:space="0" w:color="auto"/>
              </w:divBdr>
            </w:div>
            <w:div w:id="696346870">
              <w:marLeft w:val="0"/>
              <w:marRight w:val="0"/>
              <w:marTop w:val="0"/>
              <w:marBottom w:val="0"/>
              <w:divBdr>
                <w:top w:val="none" w:sz="0" w:space="0" w:color="auto"/>
                <w:left w:val="none" w:sz="0" w:space="0" w:color="auto"/>
                <w:bottom w:val="none" w:sz="0" w:space="0" w:color="auto"/>
                <w:right w:val="none" w:sz="0" w:space="0" w:color="auto"/>
              </w:divBdr>
            </w:div>
            <w:div w:id="1319114724">
              <w:marLeft w:val="0"/>
              <w:marRight w:val="0"/>
              <w:marTop w:val="0"/>
              <w:marBottom w:val="0"/>
              <w:divBdr>
                <w:top w:val="none" w:sz="0" w:space="0" w:color="auto"/>
                <w:left w:val="none" w:sz="0" w:space="0" w:color="auto"/>
                <w:bottom w:val="none" w:sz="0" w:space="0" w:color="auto"/>
                <w:right w:val="none" w:sz="0" w:space="0" w:color="auto"/>
              </w:divBdr>
            </w:div>
            <w:div w:id="410808969">
              <w:marLeft w:val="0"/>
              <w:marRight w:val="0"/>
              <w:marTop w:val="0"/>
              <w:marBottom w:val="0"/>
              <w:divBdr>
                <w:top w:val="none" w:sz="0" w:space="0" w:color="auto"/>
                <w:left w:val="none" w:sz="0" w:space="0" w:color="auto"/>
                <w:bottom w:val="none" w:sz="0" w:space="0" w:color="auto"/>
                <w:right w:val="none" w:sz="0" w:space="0" w:color="auto"/>
              </w:divBdr>
            </w:div>
            <w:div w:id="873226296">
              <w:marLeft w:val="0"/>
              <w:marRight w:val="0"/>
              <w:marTop w:val="0"/>
              <w:marBottom w:val="0"/>
              <w:divBdr>
                <w:top w:val="none" w:sz="0" w:space="0" w:color="auto"/>
                <w:left w:val="none" w:sz="0" w:space="0" w:color="auto"/>
                <w:bottom w:val="none" w:sz="0" w:space="0" w:color="auto"/>
                <w:right w:val="none" w:sz="0" w:space="0" w:color="auto"/>
              </w:divBdr>
            </w:div>
            <w:div w:id="1771461668">
              <w:marLeft w:val="0"/>
              <w:marRight w:val="0"/>
              <w:marTop w:val="0"/>
              <w:marBottom w:val="0"/>
              <w:divBdr>
                <w:top w:val="none" w:sz="0" w:space="0" w:color="auto"/>
                <w:left w:val="none" w:sz="0" w:space="0" w:color="auto"/>
                <w:bottom w:val="none" w:sz="0" w:space="0" w:color="auto"/>
                <w:right w:val="none" w:sz="0" w:space="0" w:color="auto"/>
              </w:divBdr>
            </w:div>
            <w:div w:id="993071996">
              <w:marLeft w:val="0"/>
              <w:marRight w:val="0"/>
              <w:marTop w:val="0"/>
              <w:marBottom w:val="0"/>
              <w:divBdr>
                <w:top w:val="none" w:sz="0" w:space="0" w:color="auto"/>
                <w:left w:val="none" w:sz="0" w:space="0" w:color="auto"/>
                <w:bottom w:val="none" w:sz="0" w:space="0" w:color="auto"/>
                <w:right w:val="none" w:sz="0" w:space="0" w:color="auto"/>
              </w:divBdr>
            </w:div>
          </w:divsChild>
        </w:div>
        <w:div w:id="1307397244">
          <w:marLeft w:val="0"/>
          <w:marRight w:val="0"/>
          <w:marTop w:val="0"/>
          <w:marBottom w:val="0"/>
          <w:divBdr>
            <w:top w:val="none" w:sz="0" w:space="0" w:color="auto"/>
            <w:left w:val="none" w:sz="0" w:space="0" w:color="auto"/>
            <w:bottom w:val="none" w:sz="0" w:space="0" w:color="auto"/>
            <w:right w:val="none" w:sz="0" w:space="0" w:color="auto"/>
          </w:divBdr>
          <w:divsChild>
            <w:div w:id="1717512357">
              <w:marLeft w:val="0"/>
              <w:marRight w:val="0"/>
              <w:marTop w:val="0"/>
              <w:marBottom w:val="0"/>
              <w:divBdr>
                <w:top w:val="none" w:sz="0" w:space="0" w:color="auto"/>
                <w:left w:val="none" w:sz="0" w:space="0" w:color="auto"/>
                <w:bottom w:val="none" w:sz="0" w:space="0" w:color="auto"/>
                <w:right w:val="none" w:sz="0" w:space="0" w:color="auto"/>
              </w:divBdr>
            </w:div>
            <w:div w:id="1880164359">
              <w:marLeft w:val="0"/>
              <w:marRight w:val="0"/>
              <w:marTop w:val="0"/>
              <w:marBottom w:val="0"/>
              <w:divBdr>
                <w:top w:val="none" w:sz="0" w:space="0" w:color="auto"/>
                <w:left w:val="none" w:sz="0" w:space="0" w:color="auto"/>
                <w:bottom w:val="none" w:sz="0" w:space="0" w:color="auto"/>
                <w:right w:val="none" w:sz="0" w:space="0" w:color="auto"/>
              </w:divBdr>
            </w:div>
            <w:div w:id="392508903">
              <w:marLeft w:val="0"/>
              <w:marRight w:val="0"/>
              <w:marTop w:val="0"/>
              <w:marBottom w:val="0"/>
              <w:divBdr>
                <w:top w:val="none" w:sz="0" w:space="0" w:color="auto"/>
                <w:left w:val="none" w:sz="0" w:space="0" w:color="auto"/>
                <w:bottom w:val="none" w:sz="0" w:space="0" w:color="auto"/>
                <w:right w:val="none" w:sz="0" w:space="0" w:color="auto"/>
              </w:divBdr>
            </w:div>
            <w:div w:id="2088067640">
              <w:marLeft w:val="0"/>
              <w:marRight w:val="0"/>
              <w:marTop w:val="0"/>
              <w:marBottom w:val="0"/>
              <w:divBdr>
                <w:top w:val="none" w:sz="0" w:space="0" w:color="auto"/>
                <w:left w:val="none" w:sz="0" w:space="0" w:color="auto"/>
                <w:bottom w:val="none" w:sz="0" w:space="0" w:color="auto"/>
                <w:right w:val="none" w:sz="0" w:space="0" w:color="auto"/>
              </w:divBdr>
            </w:div>
            <w:div w:id="666981877">
              <w:marLeft w:val="0"/>
              <w:marRight w:val="0"/>
              <w:marTop w:val="0"/>
              <w:marBottom w:val="0"/>
              <w:divBdr>
                <w:top w:val="none" w:sz="0" w:space="0" w:color="auto"/>
                <w:left w:val="none" w:sz="0" w:space="0" w:color="auto"/>
                <w:bottom w:val="none" w:sz="0" w:space="0" w:color="auto"/>
                <w:right w:val="none" w:sz="0" w:space="0" w:color="auto"/>
              </w:divBdr>
            </w:div>
            <w:div w:id="1013410432">
              <w:marLeft w:val="0"/>
              <w:marRight w:val="0"/>
              <w:marTop w:val="0"/>
              <w:marBottom w:val="0"/>
              <w:divBdr>
                <w:top w:val="none" w:sz="0" w:space="0" w:color="auto"/>
                <w:left w:val="none" w:sz="0" w:space="0" w:color="auto"/>
                <w:bottom w:val="none" w:sz="0" w:space="0" w:color="auto"/>
                <w:right w:val="none" w:sz="0" w:space="0" w:color="auto"/>
              </w:divBdr>
            </w:div>
            <w:div w:id="1367171786">
              <w:marLeft w:val="0"/>
              <w:marRight w:val="0"/>
              <w:marTop w:val="0"/>
              <w:marBottom w:val="0"/>
              <w:divBdr>
                <w:top w:val="none" w:sz="0" w:space="0" w:color="auto"/>
                <w:left w:val="none" w:sz="0" w:space="0" w:color="auto"/>
                <w:bottom w:val="none" w:sz="0" w:space="0" w:color="auto"/>
                <w:right w:val="none" w:sz="0" w:space="0" w:color="auto"/>
              </w:divBdr>
            </w:div>
            <w:div w:id="29191746">
              <w:marLeft w:val="0"/>
              <w:marRight w:val="0"/>
              <w:marTop w:val="0"/>
              <w:marBottom w:val="0"/>
              <w:divBdr>
                <w:top w:val="none" w:sz="0" w:space="0" w:color="auto"/>
                <w:left w:val="none" w:sz="0" w:space="0" w:color="auto"/>
                <w:bottom w:val="none" w:sz="0" w:space="0" w:color="auto"/>
                <w:right w:val="none" w:sz="0" w:space="0" w:color="auto"/>
              </w:divBdr>
            </w:div>
            <w:div w:id="235674697">
              <w:marLeft w:val="0"/>
              <w:marRight w:val="0"/>
              <w:marTop w:val="0"/>
              <w:marBottom w:val="0"/>
              <w:divBdr>
                <w:top w:val="none" w:sz="0" w:space="0" w:color="auto"/>
                <w:left w:val="none" w:sz="0" w:space="0" w:color="auto"/>
                <w:bottom w:val="none" w:sz="0" w:space="0" w:color="auto"/>
                <w:right w:val="none" w:sz="0" w:space="0" w:color="auto"/>
              </w:divBdr>
            </w:div>
            <w:div w:id="490605699">
              <w:marLeft w:val="0"/>
              <w:marRight w:val="0"/>
              <w:marTop w:val="0"/>
              <w:marBottom w:val="0"/>
              <w:divBdr>
                <w:top w:val="none" w:sz="0" w:space="0" w:color="auto"/>
                <w:left w:val="none" w:sz="0" w:space="0" w:color="auto"/>
                <w:bottom w:val="none" w:sz="0" w:space="0" w:color="auto"/>
                <w:right w:val="none" w:sz="0" w:space="0" w:color="auto"/>
              </w:divBdr>
            </w:div>
            <w:div w:id="2142114501">
              <w:marLeft w:val="0"/>
              <w:marRight w:val="0"/>
              <w:marTop w:val="0"/>
              <w:marBottom w:val="0"/>
              <w:divBdr>
                <w:top w:val="none" w:sz="0" w:space="0" w:color="auto"/>
                <w:left w:val="none" w:sz="0" w:space="0" w:color="auto"/>
                <w:bottom w:val="none" w:sz="0" w:space="0" w:color="auto"/>
                <w:right w:val="none" w:sz="0" w:space="0" w:color="auto"/>
              </w:divBdr>
            </w:div>
            <w:div w:id="1532917292">
              <w:marLeft w:val="0"/>
              <w:marRight w:val="0"/>
              <w:marTop w:val="0"/>
              <w:marBottom w:val="0"/>
              <w:divBdr>
                <w:top w:val="none" w:sz="0" w:space="0" w:color="auto"/>
                <w:left w:val="none" w:sz="0" w:space="0" w:color="auto"/>
                <w:bottom w:val="none" w:sz="0" w:space="0" w:color="auto"/>
                <w:right w:val="none" w:sz="0" w:space="0" w:color="auto"/>
              </w:divBdr>
            </w:div>
            <w:div w:id="635137161">
              <w:marLeft w:val="0"/>
              <w:marRight w:val="0"/>
              <w:marTop w:val="0"/>
              <w:marBottom w:val="0"/>
              <w:divBdr>
                <w:top w:val="none" w:sz="0" w:space="0" w:color="auto"/>
                <w:left w:val="none" w:sz="0" w:space="0" w:color="auto"/>
                <w:bottom w:val="none" w:sz="0" w:space="0" w:color="auto"/>
                <w:right w:val="none" w:sz="0" w:space="0" w:color="auto"/>
              </w:divBdr>
            </w:div>
            <w:div w:id="263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811</Words>
  <Characters>6575</Characters>
  <Application>Microsoft Office Word</Application>
  <DocSecurity>0</DocSecurity>
  <Lines>54</Lines>
  <Paragraphs>14</Paragraphs>
  <ScaleCrop>false</ScaleCrop>
  <Company>UM</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Gichohi Georginah (UE)</dc:creator>
  <cp:keywords/>
  <dc:description/>
  <cp:lastModifiedBy>Nousiainen Viivi (UE)</cp:lastModifiedBy>
  <cp:revision>1</cp:revision>
  <dcterms:created xsi:type="dcterms:W3CDTF">2025-06-16T07:33:00Z</dcterms:created>
  <dcterms:modified xsi:type="dcterms:W3CDTF">2025-06-16T07:33:00Z</dcterms:modified>
</cp:coreProperties>
</file>