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57F5B" w14:textId="77777777" w:rsidR="00E42616" w:rsidRPr="007F0981" w:rsidRDefault="00E42616" w:rsidP="007F0981">
      <w:pPr>
        <w:spacing w:after="0" w:line="240" w:lineRule="auto"/>
        <w:ind w:left="360" w:hanging="360"/>
        <w:jc w:val="both"/>
        <w:rPr>
          <w:rFonts w:cs="Times New Roman"/>
          <w:b/>
          <w:caps/>
        </w:rPr>
      </w:pPr>
      <w:bookmarkStart w:id="0" w:name="_GoBack"/>
      <w:bookmarkEnd w:id="0"/>
    </w:p>
    <w:p w14:paraId="70257F5C" w14:textId="6A47E800" w:rsidR="00E42616" w:rsidRPr="007F0981" w:rsidRDefault="005C5264" w:rsidP="007F0981">
      <w:pPr>
        <w:spacing w:after="0" w:line="240" w:lineRule="auto"/>
        <w:ind w:left="360" w:hanging="360"/>
        <w:jc w:val="both"/>
        <w:rPr>
          <w:rFonts w:cs="Times New Roman"/>
          <w:b/>
          <w:caps/>
        </w:rPr>
      </w:pPr>
      <w:r w:rsidRPr="007F0981">
        <w:rPr>
          <w:noProof/>
          <w:lang w:val="fi-FI" w:eastAsia="fi-FI"/>
        </w:rPr>
        <mc:AlternateContent>
          <mc:Choice Requires="wps">
            <w:drawing>
              <wp:anchor distT="0" distB="0" distL="114300" distR="114300" simplePos="0" relativeHeight="251657216" behindDoc="0" locked="0" layoutInCell="1" allowOverlap="1" wp14:anchorId="5E67F0CE" wp14:editId="13BB3181">
                <wp:simplePos x="0" y="0"/>
                <wp:positionH relativeFrom="column">
                  <wp:posOffset>-198120</wp:posOffset>
                </wp:positionH>
                <wp:positionV relativeFrom="paragraph">
                  <wp:posOffset>1614170</wp:posOffset>
                </wp:positionV>
                <wp:extent cx="6296025" cy="1828800"/>
                <wp:effectExtent l="0" t="0" r="0" b="0"/>
                <wp:wrapSquare wrapText="bothSides"/>
                <wp:docPr id="3" name="Text Box 1"/>
                <wp:cNvGraphicFramePr/>
                <a:graphic xmlns:a="http://schemas.openxmlformats.org/drawingml/2006/main">
                  <a:graphicData uri="http://schemas.microsoft.com/office/word/2010/wordprocessingShape">
                    <wps:wsp>
                      <wps:cNvSpPr txBox="1"/>
                      <wps:spPr>
                        <a:xfrm>
                          <a:off x="0" y="0"/>
                          <a:ext cx="6296025" cy="1828800"/>
                        </a:xfrm>
                        <a:prstGeom prst="rect">
                          <a:avLst/>
                        </a:prstGeom>
                        <a:noFill/>
                        <a:ln>
                          <a:noFill/>
                        </a:ln>
                        <a:effectLst/>
                      </wps:spPr>
                      <wps:txbx>
                        <w:txbxContent>
                          <w:p w14:paraId="52FA79A3" w14:textId="252A2FF6" w:rsidR="00210505" w:rsidRPr="00811625" w:rsidRDefault="00210505" w:rsidP="0070523C">
                            <w:pPr>
                              <w:spacing w:after="0" w:line="240" w:lineRule="auto"/>
                              <w:ind w:left="360" w:hanging="360"/>
                              <w:jc w:val="center"/>
                              <w:rPr>
                                <w:rFonts w:cs="Times New Roman"/>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11625">
                              <w:rPr>
                                <w:rFonts w:cs="Times New Roman"/>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Federal </w:t>
                            </w:r>
                            <w:r w:rsidR="00884E90" w:rsidRPr="00811625">
                              <w:rPr>
                                <w:rFonts w:cs="Times New Roman"/>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w:t>
                            </w:r>
                            <w:r w:rsidRPr="00811625">
                              <w:rPr>
                                <w:rFonts w:cs="Times New Roman"/>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emocratic </w:t>
                            </w:r>
                            <w:r w:rsidR="00884E90" w:rsidRPr="00811625">
                              <w:rPr>
                                <w:rFonts w:cs="Times New Roman"/>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w:t>
                            </w:r>
                            <w:r w:rsidRPr="00811625">
                              <w:rPr>
                                <w:rFonts w:cs="Times New Roman"/>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epublic of Ethiopia</w:t>
                            </w:r>
                          </w:p>
                          <w:p w14:paraId="6E1946EA" w14:textId="77777777" w:rsidR="00210505" w:rsidRPr="00811625" w:rsidRDefault="00210505" w:rsidP="0070523C">
                            <w:pPr>
                              <w:spacing w:after="0" w:line="240" w:lineRule="auto"/>
                              <w:ind w:left="360" w:hanging="360"/>
                              <w:jc w:val="center"/>
                              <w:rPr>
                                <w:rFonts w:cs="Times New Roman"/>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11625">
                              <w:rPr>
                                <w:rFonts w:cs="Times New Roman"/>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Ministry of Education</w:t>
                            </w:r>
                          </w:p>
                          <w:p w14:paraId="5AC28401" w14:textId="77777777" w:rsidR="00210505" w:rsidRPr="0070523C" w:rsidRDefault="00210505" w:rsidP="0070523C">
                            <w:pPr>
                              <w:spacing w:after="0" w:line="240" w:lineRule="auto"/>
                              <w:ind w:left="360" w:hanging="360"/>
                              <w:jc w:val="center"/>
                              <w:rPr>
                                <w:rFonts w:cs="Times New Roman"/>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D175DF5" w14:textId="50F84075" w:rsidR="00F729CC" w:rsidRDefault="00A3649E" w:rsidP="00F729CC">
                            <w:pPr>
                              <w:pStyle w:val="ListParagraph"/>
                              <w:spacing w:after="0" w:line="240" w:lineRule="auto"/>
                              <w:ind w:left="0"/>
                              <w:jc w:val="center"/>
                              <w:rPr>
                                <w:rStyle w:val="Strong"/>
                                <w:rFonts w:cs="Times New Roman"/>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11625">
                              <w:rPr>
                                <w:rStyle w:val="Strong"/>
                                <w:rFonts w:cs="Times New Roman"/>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Ethiopia </w:t>
                            </w:r>
                            <w:r w:rsidR="00F729CC" w:rsidRPr="00811625">
                              <w:rPr>
                                <w:rStyle w:val="Strong"/>
                                <w:rFonts w:cs="Times New Roman"/>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Education Transformation Programme</w:t>
                            </w:r>
                          </w:p>
                          <w:p w14:paraId="5ECD9F1F" w14:textId="77777777" w:rsidR="00811625" w:rsidRPr="00811625" w:rsidRDefault="00811625" w:rsidP="00F729CC">
                            <w:pPr>
                              <w:pStyle w:val="ListParagraph"/>
                              <w:spacing w:after="0" w:line="240" w:lineRule="auto"/>
                              <w:ind w:left="0"/>
                              <w:jc w:val="center"/>
                              <w:rPr>
                                <w:rFonts w:cs="Times New Roman"/>
                                <w:b/>
                                <w:bCs/>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0DD4D28" w14:textId="77777777" w:rsidR="00F729CC" w:rsidRDefault="00F729CC" w:rsidP="0070523C">
                            <w:pPr>
                              <w:spacing w:after="0" w:line="240" w:lineRule="auto"/>
                              <w:ind w:left="360" w:hanging="360"/>
                              <w:jc w:val="center"/>
                              <w:rPr>
                                <w:rStyle w:val="Strong"/>
                                <w:rFonts w:cs="Times New Roman"/>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95CA525" w14:textId="47CE142A" w:rsidR="00210505" w:rsidRPr="007D1F77" w:rsidRDefault="007D1F77" w:rsidP="0070523C">
                            <w:pPr>
                              <w:spacing w:after="0" w:line="240" w:lineRule="auto"/>
                              <w:ind w:left="360" w:hanging="360"/>
                              <w:jc w:val="center"/>
                              <w:rPr>
                                <w:rStyle w:val="Strong"/>
                                <w:rFonts w:cs="Times New Roman"/>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Style w:val="Strong"/>
                                <w:rFonts w:cs="Times New Roman"/>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210505" w:rsidRPr="00F729CC">
                              <w:rPr>
                                <w:rStyle w:val="Strong"/>
                                <w:rFonts w:cs="Times New Roman"/>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Program</w:t>
                            </w:r>
                            <w:r w:rsidR="004E2106">
                              <w:rPr>
                                <w:rStyle w:val="Strong"/>
                                <w:rFonts w:cs="Times New Roman"/>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me</w:t>
                            </w:r>
                            <w:r w:rsidR="00210505" w:rsidRPr="00F729CC">
                              <w:rPr>
                                <w:rStyle w:val="Strong"/>
                                <w:rFonts w:cs="Times New Roman"/>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0A3742">
                              <w:rPr>
                                <w:rStyle w:val="Strong"/>
                                <w:rFonts w:cs="Times New Roman"/>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Design</w:t>
                            </w:r>
                            <w:r>
                              <w:rPr>
                                <w:rStyle w:val="Strong"/>
                                <w:rFonts w:cs="Times New Roman"/>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p w14:paraId="32385EAC" w14:textId="5891642F" w:rsidR="00210505" w:rsidRPr="0093411E" w:rsidRDefault="00210505" w:rsidP="0070523C">
                            <w:pPr>
                              <w:spacing w:after="0" w:line="240" w:lineRule="auto"/>
                              <w:ind w:left="360" w:hanging="360"/>
                              <w:jc w:val="center"/>
                              <w:rPr>
                                <w:rStyle w:val="Strong"/>
                                <w:rFonts w:cs="Times New Roman"/>
                                <w:color w:val="FF0000"/>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35A9798" w14:textId="77777777" w:rsidR="00F729CC" w:rsidRPr="0093411E" w:rsidRDefault="00F729CC">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67F0CE" id="_x0000_t202" coordsize="21600,21600" o:spt="202" path="m,l,21600r21600,l21600,xe">
                <v:stroke joinstyle="miter"/>
                <v:path gradientshapeok="t" o:connecttype="rect"/>
              </v:shapetype>
              <v:shape id="Text Box 1" o:spid="_x0000_s1026" type="#_x0000_t202" style="position:absolute;left:0;text-align:left;margin-left:-15.6pt;margin-top:127.1pt;width:495.75pt;height:2in;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" filled="f" stroked="f">
                <v:textbox style="mso-fit-shape-to-text:t">
                  <w:txbxContent>
                    <w:p w14:paraId="52FA79A3" w14:textId="252A2FF6" w:rsidR="00210505" w:rsidRPr="00811625" w:rsidRDefault="00210505" w:rsidP="0070523C">
                      <w:pPr>
                        <w:spacing w:after="0" w:line="240" w:lineRule="auto"/>
                        <w:ind w:left="360" w:hanging="360"/>
                        <w:jc w:val="center"/>
                        <w:rPr>
                          <w:rFonts w:cs="Times New Roman"/>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11625">
                        <w:rPr>
                          <w:rFonts w:cs="Times New Roman"/>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Federal </w:t>
                      </w:r>
                      <w:r w:rsidR="00884E90" w:rsidRPr="00811625">
                        <w:rPr>
                          <w:rFonts w:cs="Times New Roman"/>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w:t>
                      </w:r>
                      <w:r w:rsidRPr="00811625">
                        <w:rPr>
                          <w:rFonts w:cs="Times New Roman"/>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emocratic </w:t>
                      </w:r>
                      <w:r w:rsidR="00884E90" w:rsidRPr="00811625">
                        <w:rPr>
                          <w:rFonts w:cs="Times New Roman"/>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w:t>
                      </w:r>
                      <w:r w:rsidRPr="00811625">
                        <w:rPr>
                          <w:rFonts w:cs="Times New Roman"/>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epublic of Ethiopia</w:t>
                      </w:r>
                    </w:p>
                    <w:p w14:paraId="6E1946EA" w14:textId="77777777" w:rsidR="00210505" w:rsidRPr="00811625" w:rsidRDefault="00210505" w:rsidP="0070523C">
                      <w:pPr>
                        <w:spacing w:after="0" w:line="240" w:lineRule="auto"/>
                        <w:ind w:left="360" w:hanging="360"/>
                        <w:jc w:val="center"/>
                        <w:rPr>
                          <w:rFonts w:cs="Times New Roman"/>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11625">
                        <w:rPr>
                          <w:rFonts w:cs="Times New Roman"/>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Ministry of Education</w:t>
                      </w:r>
                    </w:p>
                    <w:p w14:paraId="5AC28401" w14:textId="77777777" w:rsidR="00210505" w:rsidRPr="0070523C" w:rsidRDefault="00210505" w:rsidP="0070523C">
                      <w:pPr>
                        <w:spacing w:after="0" w:line="240" w:lineRule="auto"/>
                        <w:ind w:left="360" w:hanging="360"/>
                        <w:jc w:val="center"/>
                        <w:rPr>
                          <w:rFonts w:cs="Times New Roman"/>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D175DF5" w14:textId="50F84075" w:rsidR="00F729CC" w:rsidRDefault="00A3649E" w:rsidP="00F729CC">
                      <w:pPr>
                        <w:pStyle w:val="ListParagraph"/>
                        <w:spacing w:after="0" w:line="240" w:lineRule="auto"/>
                        <w:ind w:left="0"/>
                        <w:jc w:val="center"/>
                        <w:rPr>
                          <w:rStyle w:val="Strong"/>
                          <w:rFonts w:cs="Times New Roman"/>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11625">
                        <w:rPr>
                          <w:rStyle w:val="Strong"/>
                          <w:rFonts w:cs="Times New Roman"/>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Ethiopia </w:t>
                      </w:r>
                      <w:r w:rsidR="00F729CC" w:rsidRPr="00811625">
                        <w:rPr>
                          <w:rStyle w:val="Strong"/>
                          <w:rFonts w:cs="Times New Roman"/>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Education Transformation Programme</w:t>
                      </w:r>
                    </w:p>
                    <w:p w14:paraId="5ECD9F1F" w14:textId="77777777" w:rsidR="00811625" w:rsidRPr="00811625" w:rsidRDefault="00811625" w:rsidP="00F729CC">
                      <w:pPr>
                        <w:pStyle w:val="ListParagraph"/>
                        <w:spacing w:after="0" w:line="240" w:lineRule="auto"/>
                        <w:ind w:left="0"/>
                        <w:jc w:val="center"/>
                        <w:rPr>
                          <w:rFonts w:cs="Times New Roman"/>
                          <w:b/>
                          <w:bCs/>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0DD4D28" w14:textId="77777777" w:rsidR="00F729CC" w:rsidRDefault="00F729CC" w:rsidP="0070523C">
                      <w:pPr>
                        <w:spacing w:after="0" w:line="240" w:lineRule="auto"/>
                        <w:ind w:left="360" w:hanging="360"/>
                        <w:jc w:val="center"/>
                        <w:rPr>
                          <w:rStyle w:val="Strong"/>
                          <w:rFonts w:cs="Times New Roman"/>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95CA525" w14:textId="47CE142A" w:rsidR="00210505" w:rsidRPr="007D1F77" w:rsidRDefault="007D1F77" w:rsidP="0070523C">
                      <w:pPr>
                        <w:spacing w:after="0" w:line="240" w:lineRule="auto"/>
                        <w:ind w:left="360" w:hanging="360"/>
                        <w:jc w:val="center"/>
                        <w:rPr>
                          <w:rStyle w:val="Strong"/>
                          <w:rFonts w:cs="Times New Roman"/>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Style w:val="Strong"/>
                          <w:rFonts w:cs="Times New Roman"/>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210505" w:rsidRPr="00F729CC">
                        <w:rPr>
                          <w:rStyle w:val="Strong"/>
                          <w:rFonts w:cs="Times New Roman"/>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Program</w:t>
                      </w:r>
                      <w:r w:rsidR="004E2106">
                        <w:rPr>
                          <w:rStyle w:val="Strong"/>
                          <w:rFonts w:cs="Times New Roman"/>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me</w:t>
                      </w:r>
                      <w:r w:rsidR="00210505" w:rsidRPr="00F729CC">
                        <w:rPr>
                          <w:rStyle w:val="Strong"/>
                          <w:rFonts w:cs="Times New Roman"/>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0A3742">
                        <w:rPr>
                          <w:rStyle w:val="Strong"/>
                          <w:rFonts w:cs="Times New Roman"/>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Design</w:t>
                      </w:r>
                      <w:r>
                        <w:rPr>
                          <w:rStyle w:val="Strong"/>
                          <w:rFonts w:cs="Times New Roman"/>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p w14:paraId="32385EAC" w14:textId="5891642F" w:rsidR="00210505" w:rsidRPr="0093411E" w:rsidRDefault="00210505" w:rsidP="0070523C">
                      <w:pPr>
                        <w:spacing w:after="0" w:line="240" w:lineRule="auto"/>
                        <w:ind w:left="360" w:hanging="360"/>
                        <w:jc w:val="center"/>
                        <w:rPr>
                          <w:rStyle w:val="Strong"/>
                          <w:rFonts w:cs="Times New Roman"/>
                          <w:color w:val="FF0000"/>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35A9798" w14:textId="77777777" w:rsidR="00F729CC" w:rsidRPr="0093411E" w:rsidRDefault="00F729CC">
                      <w:pPr>
                        <w:rPr>
                          <w:color w:val="FF0000"/>
                        </w:rPr>
                      </w:pPr>
                    </w:p>
                  </w:txbxContent>
                </v:textbox>
                <w10:wrap type="square"/>
              </v:shape>
            </w:pict>
          </mc:Fallback>
        </mc:AlternateContent>
      </w:r>
      <w:r w:rsidR="00E42616" w:rsidRPr="007F0981">
        <w:rPr>
          <w:rFonts w:cs="Times New Roman"/>
          <w:noProof/>
          <w:lang w:val="fi-FI" w:eastAsia="fi-FI"/>
        </w:rPr>
        <w:drawing>
          <wp:inline distT="0" distB="0" distL="0" distR="0" wp14:anchorId="7025810A" wp14:editId="7025810B">
            <wp:extent cx="1533525" cy="1428750"/>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srcRect/>
                    <a:stretch>
                      <a:fillRect/>
                    </a:stretch>
                  </pic:blipFill>
                  <pic:spPr bwMode="auto">
                    <a:xfrm>
                      <a:off x="0" y="0"/>
                      <a:ext cx="1533525" cy="1428750"/>
                    </a:xfrm>
                    <a:prstGeom prst="rect">
                      <a:avLst/>
                    </a:prstGeom>
                    <a:noFill/>
                    <a:ln w="9525">
                      <a:noFill/>
                      <a:miter lim="800000"/>
                      <a:headEnd/>
                      <a:tailEnd/>
                    </a:ln>
                  </pic:spPr>
                </pic:pic>
              </a:graphicData>
            </a:graphic>
          </wp:inline>
        </w:drawing>
      </w:r>
    </w:p>
    <w:p w14:paraId="70257F5D" w14:textId="56EDCF60" w:rsidR="00E42616" w:rsidRPr="007F0981" w:rsidRDefault="00E42616" w:rsidP="007F0981">
      <w:pPr>
        <w:spacing w:after="0" w:line="240" w:lineRule="auto"/>
        <w:ind w:left="360" w:hanging="360"/>
        <w:jc w:val="both"/>
        <w:rPr>
          <w:rFonts w:cs="Times New Roman"/>
          <w:b/>
          <w:caps/>
        </w:rPr>
      </w:pPr>
    </w:p>
    <w:p w14:paraId="70257F5E" w14:textId="40D5778F" w:rsidR="00E42616" w:rsidRPr="007F0981" w:rsidRDefault="00E42616" w:rsidP="007F0981">
      <w:pPr>
        <w:spacing w:after="0" w:line="240" w:lineRule="auto"/>
        <w:ind w:left="360" w:hanging="360"/>
        <w:jc w:val="both"/>
        <w:rPr>
          <w:rFonts w:cs="Times New Roman"/>
          <w:b/>
          <w:caps/>
        </w:rPr>
      </w:pPr>
    </w:p>
    <w:p w14:paraId="70257F5F" w14:textId="4FDCBDC4" w:rsidR="00E42616" w:rsidRPr="007F0981" w:rsidRDefault="00E42616" w:rsidP="007F0981">
      <w:pPr>
        <w:spacing w:after="0" w:line="240" w:lineRule="auto"/>
        <w:ind w:left="360" w:hanging="360"/>
        <w:jc w:val="both"/>
        <w:rPr>
          <w:rFonts w:cs="Times New Roman"/>
          <w:b/>
          <w:caps/>
        </w:rPr>
      </w:pPr>
    </w:p>
    <w:p w14:paraId="70257F60" w14:textId="5E93E1BD" w:rsidR="00E42616" w:rsidRPr="007F0981" w:rsidRDefault="00E42616" w:rsidP="007F0981">
      <w:pPr>
        <w:spacing w:after="0" w:line="240" w:lineRule="auto"/>
        <w:ind w:left="360" w:hanging="360"/>
        <w:jc w:val="both"/>
        <w:rPr>
          <w:rFonts w:cs="Times New Roman"/>
          <w:b/>
          <w:caps/>
        </w:rPr>
      </w:pPr>
    </w:p>
    <w:p w14:paraId="70257F68" w14:textId="484B7B17" w:rsidR="005F7B22" w:rsidRPr="007F0981" w:rsidRDefault="005F7B22" w:rsidP="007F0981">
      <w:pPr>
        <w:pStyle w:val="ListParagraph"/>
        <w:spacing w:after="0" w:line="240" w:lineRule="auto"/>
        <w:ind w:left="1575"/>
        <w:jc w:val="both"/>
        <w:rPr>
          <w:rStyle w:val="Strong"/>
          <w:rFonts w:cs="Times New Roman"/>
          <w:caps/>
          <w:sz w:val="28"/>
          <w:szCs w:val="28"/>
        </w:rPr>
      </w:pPr>
    </w:p>
    <w:p w14:paraId="3278827D" w14:textId="5432D518" w:rsidR="00F729CC" w:rsidRPr="007F0981" w:rsidRDefault="00F729CC" w:rsidP="007F0981">
      <w:pPr>
        <w:jc w:val="both"/>
        <w:rPr>
          <w:rStyle w:val="Strong"/>
          <w:rFonts w:cs="Times New Roman"/>
          <w:szCs w:val="24"/>
        </w:rPr>
      </w:pPr>
    </w:p>
    <w:p w14:paraId="3D25D1D6" w14:textId="77777777" w:rsidR="00F729CC" w:rsidRPr="007F0981" w:rsidRDefault="00F729CC" w:rsidP="007F0981">
      <w:pPr>
        <w:jc w:val="both"/>
        <w:rPr>
          <w:rStyle w:val="Strong"/>
          <w:rFonts w:cs="Times New Roman"/>
          <w:szCs w:val="24"/>
        </w:rPr>
      </w:pPr>
    </w:p>
    <w:p w14:paraId="4D46F5B3" w14:textId="2FF32733" w:rsidR="00F729CC" w:rsidRPr="007F0981" w:rsidRDefault="004F33C9" w:rsidP="007F0981">
      <w:pPr>
        <w:spacing w:after="0" w:line="240" w:lineRule="auto"/>
        <w:ind w:left="360" w:hanging="360"/>
        <w:jc w:val="both"/>
        <w:rPr>
          <w:rStyle w:val="Strong"/>
          <w:rFonts w:cs="Times New Roman"/>
          <w:i/>
          <w:caps/>
          <w:szCs w:val="26"/>
        </w:rPr>
      </w:pPr>
      <w:r w:rsidRPr="007F0981">
        <w:rPr>
          <w:rStyle w:val="Strong"/>
          <w:rFonts w:cs="Times New Roman"/>
          <w:i/>
          <w:caps/>
          <w:szCs w:val="26"/>
        </w:rPr>
        <w:t>August</w:t>
      </w:r>
      <w:r w:rsidR="00F729CC" w:rsidRPr="007F0981">
        <w:rPr>
          <w:rStyle w:val="Strong"/>
          <w:rFonts w:cs="Times New Roman"/>
          <w:i/>
          <w:caps/>
          <w:szCs w:val="26"/>
        </w:rPr>
        <w:t xml:space="preserve"> 2023</w:t>
      </w:r>
    </w:p>
    <w:p w14:paraId="38F6E1D7" w14:textId="115E4134" w:rsidR="000A3742" w:rsidRPr="007F0981" w:rsidRDefault="00F729CC" w:rsidP="007F0981">
      <w:pPr>
        <w:spacing w:after="0" w:line="240" w:lineRule="auto"/>
        <w:ind w:left="360" w:hanging="360"/>
        <w:jc w:val="both"/>
        <w:rPr>
          <w:rStyle w:val="Strong"/>
          <w:rFonts w:cs="Times New Roman"/>
          <w:i/>
          <w:caps/>
          <w:szCs w:val="26"/>
        </w:rPr>
      </w:pPr>
      <w:r w:rsidRPr="007F0981">
        <w:rPr>
          <w:rStyle w:val="Strong"/>
          <w:rFonts w:cs="Times New Roman"/>
          <w:i/>
          <w:caps/>
          <w:szCs w:val="26"/>
        </w:rPr>
        <w:t>Ministry of Education</w:t>
      </w:r>
    </w:p>
    <w:p w14:paraId="67F832AB" w14:textId="37BCAE9A" w:rsidR="00811625" w:rsidRPr="007F0981" w:rsidRDefault="00811625" w:rsidP="007F0981">
      <w:pPr>
        <w:spacing w:after="0" w:line="240" w:lineRule="auto"/>
        <w:ind w:left="360" w:hanging="360"/>
        <w:jc w:val="both"/>
        <w:rPr>
          <w:rStyle w:val="Strong"/>
          <w:rFonts w:cs="Times New Roman"/>
          <w:i/>
          <w:caps/>
          <w:szCs w:val="26"/>
        </w:rPr>
      </w:pPr>
    </w:p>
    <w:p w14:paraId="5C8313AC" w14:textId="77777777" w:rsidR="00811625" w:rsidRPr="007F0981" w:rsidRDefault="00811625" w:rsidP="007F0981">
      <w:pPr>
        <w:spacing w:after="0" w:line="240" w:lineRule="auto"/>
        <w:ind w:left="360" w:hanging="360"/>
        <w:jc w:val="both"/>
        <w:rPr>
          <w:rStyle w:val="Strong"/>
          <w:rFonts w:cs="Times New Roman"/>
          <w:i/>
          <w:caps/>
          <w:szCs w:val="26"/>
        </w:rPr>
      </w:pPr>
    </w:p>
    <w:p w14:paraId="049A532A" w14:textId="77777777" w:rsidR="000A3742" w:rsidRPr="007F0981" w:rsidRDefault="000A3742" w:rsidP="007F0981">
      <w:pPr>
        <w:spacing w:after="0" w:line="240" w:lineRule="auto"/>
        <w:ind w:left="360" w:hanging="360"/>
        <w:jc w:val="both"/>
        <w:rPr>
          <w:rStyle w:val="Strong"/>
          <w:rFonts w:cs="Times New Roman"/>
          <w:i/>
          <w:caps/>
          <w:szCs w:val="26"/>
        </w:rPr>
      </w:pPr>
    </w:p>
    <w:p w14:paraId="756D7594" w14:textId="23482BD2" w:rsidR="000A3742" w:rsidRPr="007F0981" w:rsidRDefault="000A3742" w:rsidP="007F0981">
      <w:pPr>
        <w:pStyle w:val="Heading1"/>
        <w:jc w:val="both"/>
        <w:rPr>
          <w:rStyle w:val="Strong"/>
          <w:b/>
          <w:bCs/>
        </w:rPr>
      </w:pPr>
      <w:bookmarkStart w:id="1" w:name="_Toc134295269"/>
      <w:bookmarkStart w:id="2" w:name="_Toc134295772"/>
      <w:bookmarkStart w:id="3" w:name="_Toc143277378"/>
      <w:r w:rsidRPr="007F0981">
        <w:rPr>
          <w:rStyle w:val="Strong"/>
          <w:b/>
          <w:bCs/>
        </w:rPr>
        <w:lastRenderedPageBreak/>
        <w:t>PREFACE</w:t>
      </w:r>
      <w:bookmarkEnd w:id="1"/>
      <w:bookmarkEnd w:id="2"/>
      <w:bookmarkEnd w:id="3"/>
    </w:p>
    <w:p w14:paraId="22C5E1B2" w14:textId="1C702B4E" w:rsidR="00491EE6" w:rsidRPr="007F0981" w:rsidRDefault="00491EE6" w:rsidP="007F0981">
      <w:pPr>
        <w:jc w:val="both"/>
      </w:pPr>
    </w:p>
    <w:p w14:paraId="39377A61" w14:textId="47E942BA" w:rsidR="00491EE6" w:rsidRPr="007F0981" w:rsidRDefault="00491EE6" w:rsidP="007F0981">
      <w:pPr>
        <w:jc w:val="both"/>
        <w:rPr>
          <w:rFonts w:ascii="Calibri" w:hAnsi="Calibri" w:cs="Calibri"/>
        </w:rPr>
      </w:pPr>
      <w:r w:rsidRPr="007F0981">
        <w:rPr>
          <w:rFonts w:ascii="Calibri" w:hAnsi="Calibri" w:cs="Calibri"/>
        </w:rPr>
        <w:t xml:space="preserve">The </w:t>
      </w:r>
      <w:r w:rsidR="00963B8E" w:rsidRPr="007F0981">
        <w:rPr>
          <w:rFonts w:ascii="Calibri" w:hAnsi="Calibri" w:cs="Calibri"/>
        </w:rPr>
        <w:t xml:space="preserve">4-year </w:t>
      </w:r>
      <w:r w:rsidRPr="007F0981">
        <w:rPr>
          <w:rFonts w:ascii="Calibri" w:hAnsi="Calibri" w:cs="Calibri"/>
        </w:rPr>
        <w:t xml:space="preserve">Ethiopia Education Transformation </w:t>
      </w:r>
      <w:r w:rsidR="00DB098D" w:rsidRPr="007F0981">
        <w:rPr>
          <w:rFonts w:ascii="Calibri" w:hAnsi="Calibri" w:cs="Calibri"/>
        </w:rPr>
        <w:t>Programme</w:t>
      </w:r>
      <w:r w:rsidRPr="007F0981">
        <w:rPr>
          <w:rFonts w:ascii="Calibri" w:hAnsi="Calibri" w:cs="Calibri"/>
        </w:rPr>
        <w:t xml:space="preserve"> (EETP) is an initiative of the Ministry of Education (MoE) to tackle barriers to learning achievement and retention across the General Education sector, that is to say pre-primary, primary, middle, secondary education and children and youth in Adult and Non-Formal Education (ANFE). The development objective of EETP is improving learning outcomes for all children in Ethiopia. This will take more than 4 years to achieve </w:t>
      </w:r>
      <w:r w:rsidR="0056316E" w:rsidRPr="007F0981">
        <w:rPr>
          <w:rFonts w:ascii="Calibri" w:hAnsi="Calibri" w:cs="Calibri"/>
        </w:rPr>
        <w:t xml:space="preserve">a </w:t>
      </w:r>
      <w:r w:rsidRPr="007F0981">
        <w:rPr>
          <w:rFonts w:ascii="Calibri" w:hAnsi="Calibri" w:cs="Calibri"/>
        </w:rPr>
        <w:t xml:space="preserve">major national impact, so this is envisaged as an initial step in the transformation process.  </w:t>
      </w:r>
    </w:p>
    <w:p w14:paraId="08825DF1" w14:textId="4BAD1D00" w:rsidR="00491EE6" w:rsidRPr="007F0981" w:rsidRDefault="00491EE6" w:rsidP="007F0981">
      <w:pPr>
        <w:jc w:val="both"/>
        <w:rPr>
          <w:rFonts w:ascii="Calibri" w:hAnsi="Calibri" w:cs="Calibri"/>
        </w:rPr>
      </w:pPr>
      <w:r w:rsidRPr="007F0981">
        <w:rPr>
          <w:rFonts w:ascii="Calibri" w:hAnsi="Calibri" w:cs="Calibri"/>
        </w:rPr>
        <w:t xml:space="preserve">The EETP is transformational in its focus on one key issue, namely learning outcomes, </w:t>
      </w:r>
      <w:r w:rsidR="0056316E" w:rsidRPr="007F0981">
        <w:rPr>
          <w:rFonts w:ascii="Calibri" w:hAnsi="Calibri" w:cs="Calibri"/>
        </w:rPr>
        <w:t>i</w:t>
      </w:r>
      <w:r w:rsidRPr="007F0981">
        <w:rPr>
          <w:rFonts w:ascii="Calibri" w:hAnsi="Calibri" w:cs="Calibri"/>
        </w:rPr>
        <w:t xml:space="preserve">n the school, and decentralised planning, accountable management and motivation.  For </w:t>
      </w:r>
      <w:r w:rsidR="00DB098D" w:rsidRPr="007F0981">
        <w:rPr>
          <w:rFonts w:ascii="Calibri" w:hAnsi="Calibri" w:cs="Calibri"/>
        </w:rPr>
        <w:t>programme</w:t>
      </w:r>
      <w:r w:rsidRPr="007F0981">
        <w:rPr>
          <w:rFonts w:ascii="Calibri" w:hAnsi="Calibri" w:cs="Calibri"/>
        </w:rPr>
        <w:t xml:space="preserve"> elements that do not need to take place on a national level, Regional Education Bureaus (REBs) are expected to adapt their approach to the particular needs of their regions. This includes selecting from and prioritising among the overall areas of intervention within each component and the respective levels of education.  In effect, the EETP provides a menu approach to regional prioritisation. The overall EETP is the integration of these regional emphasises and interventions into the national </w:t>
      </w:r>
      <w:r w:rsidR="00DB098D" w:rsidRPr="007F0981">
        <w:rPr>
          <w:rFonts w:ascii="Calibri" w:hAnsi="Calibri" w:cs="Calibri"/>
        </w:rPr>
        <w:t>programme</w:t>
      </w:r>
      <w:r w:rsidRPr="007F0981">
        <w:rPr>
          <w:rFonts w:ascii="Calibri" w:hAnsi="Calibri" w:cs="Calibri"/>
        </w:rPr>
        <w:t xml:space="preserve">.  </w:t>
      </w:r>
    </w:p>
    <w:p w14:paraId="0425E218" w14:textId="20521176" w:rsidR="00682C94" w:rsidRPr="007F0981" w:rsidRDefault="00682C94" w:rsidP="007F0981">
      <w:pPr>
        <w:jc w:val="both"/>
      </w:pPr>
      <w:r w:rsidRPr="007F0981">
        <w:t xml:space="preserve">The EETP recognises the need for a multipronged approach for the education sector to grow in an effective manner. The </w:t>
      </w:r>
      <w:r w:rsidR="00DB098D" w:rsidRPr="007F0981">
        <w:t>programme</w:t>
      </w:r>
      <w:r w:rsidRPr="007F0981">
        <w:t xml:space="preserve"> is expected to be transformational in its holistic approach, wherein it aims to create an overall ecosystem which supports the effectiveness of specific interventions. For example, the effectiveness of teacher training will be further boosted if teachers get continuous access to training on the job through CPD </w:t>
      </w:r>
      <w:r w:rsidR="00DB098D" w:rsidRPr="007F0981">
        <w:t>programme</w:t>
      </w:r>
      <w:r w:rsidRPr="007F0981">
        <w:t>s, have supportive and competent school leaders, work in an inclusive environment, teach in schools with decent physical conditions and other supportive infrastructure</w:t>
      </w:r>
      <w:r w:rsidR="009E11C6" w:rsidRPr="007F0981">
        <w:t xml:space="preserve"> and</w:t>
      </w:r>
      <w:r w:rsidRPr="007F0981">
        <w:t xml:space="preserve"> have access to textbooks and teachers' manuals, parental and community cooperation</w:t>
      </w:r>
      <w:r w:rsidR="009E11C6" w:rsidRPr="007F0981">
        <w:t>.</w:t>
      </w:r>
    </w:p>
    <w:p w14:paraId="2A66520B" w14:textId="665B2755" w:rsidR="00491EE6" w:rsidRPr="007F0981" w:rsidRDefault="00491EE6" w:rsidP="007F0981">
      <w:pPr>
        <w:jc w:val="both"/>
        <w:rPr>
          <w:rFonts w:ascii="Calibri" w:hAnsi="Calibri" w:cs="Calibri"/>
        </w:rPr>
      </w:pPr>
      <w:r w:rsidRPr="007F0981">
        <w:rPr>
          <w:rFonts w:ascii="Calibri" w:hAnsi="Calibri" w:cs="Calibri"/>
        </w:rPr>
        <w:t xml:space="preserve">A </w:t>
      </w:r>
      <w:r w:rsidR="00DB098D" w:rsidRPr="007F0981">
        <w:rPr>
          <w:rFonts w:ascii="Calibri" w:hAnsi="Calibri" w:cs="Calibri"/>
        </w:rPr>
        <w:t>Programme</w:t>
      </w:r>
      <w:r w:rsidRPr="007F0981">
        <w:rPr>
          <w:rFonts w:ascii="Calibri" w:hAnsi="Calibri" w:cs="Calibri"/>
        </w:rPr>
        <w:t xml:space="preserve"> Concept Note was prepared by </w:t>
      </w:r>
      <w:r w:rsidR="00963B8E" w:rsidRPr="007F0981">
        <w:rPr>
          <w:rFonts w:ascii="Calibri" w:hAnsi="Calibri" w:cs="Calibri"/>
        </w:rPr>
        <w:t xml:space="preserve">a MoE Task Force </w:t>
      </w:r>
      <w:r w:rsidRPr="007F0981">
        <w:rPr>
          <w:rFonts w:ascii="Calibri" w:hAnsi="Calibri" w:cs="Calibri"/>
        </w:rPr>
        <w:t xml:space="preserve">in </w:t>
      </w:r>
      <w:r w:rsidR="00963B8E" w:rsidRPr="007F0981">
        <w:rPr>
          <w:rFonts w:ascii="Calibri" w:hAnsi="Calibri" w:cs="Calibri"/>
        </w:rPr>
        <w:t>March 2023</w:t>
      </w:r>
      <w:r w:rsidRPr="007F0981">
        <w:rPr>
          <w:rFonts w:ascii="Calibri" w:hAnsi="Calibri" w:cs="Calibri"/>
        </w:rPr>
        <w:t xml:space="preserve">, shared and reviewed with </w:t>
      </w:r>
      <w:r w:rsidR="00963B8E" w:rsidRPr="007F0981">
        <w:rPr>
          <w:rFonts w:ascii="Calibri" w:hAnsi="Calibri" w:cs="Calibri"/>
        </w:rPr>
        <w:t xml:space="preserve">REBs and </w:t>
      </w:r>
      <w:r w:rsidRPr="007F0981">
        <w:rPr>
          <w:rFonts w:ascii="Calibri" w:hAnsi="Calibri" w:cs="Calibri"/>
        </w:rPr>
        <w:t xml:space="preserve">Development Partners </w:t>
      </w:r>
      <w:r w:rsidR="00963B8E" w:rsidRPr="007F0981">
        <w:rPr>
          <w:rFonts w:ascii="Calibri" w:hAnsi="Calibri" w:cs="Calibri"/>
        </w:rPr>
        <w:t xml:space="preserve">(DPs) </w:t>
      </w:r>
      <w:r w:rsidRPr="007F0981">
        <w:rPr>
          <w:rFonts w:ascii="Calibri" w:hAnsi="Calibri" w:cs="Calibri"/>
        </w:rPr>
        <w:t xml:space="preserve">and revised </w:t>
      </w:r>
      <w:r w:rsidR="001B6832">
        <w:rPr>
          <w:rFonts w:ascii="Calibri" w:hAnsi="Calibri" w:cs="Calibri"/>
        </w:rPr>
        <w:t>based on</w:t>
      </w:r>
      <w:r w:rsidRPr="007F0981">
        <w:rPr>
          <w:rFonts w:ascii="Calibri" w:hAnsi="Calibri" w:cs="Calibri"/>
        </w:rPr>
        <w:t xml:space="preserve"> those reviews.  </w:t>
      </w:r>
      <w:r w:rsidR="00963B8E" w:rsidRPr="007F0981">
        <w:rPr>
          <w:rFonts w:ascii="Calibri" w:hAnsi="Calibri" w:cs="Calibri"/>
        </w:rPr>
        <w:t xml:space="preserve"> This </w:t>
      </w:r>
      <w:r w:rsidR="00DB098D" w:rsidRPr="007F0981">
        <w:rPr>
          <w:rFonts w:ascii="Calibri" w:hAnsi="Calibri" w:cs="Calibri"/>
        </w:rPr>
        <w:t>Programme</w:t>
      </w:r>
      <w:r w:rsidR="00963B8E" w:rsidRPr="007F0981">
        <w:rPr>
          <w:rFonts w:ascii="Calibri" w:hAnsi="Calibri" w:cs="Calibri"/>
        </w:rPr>
        <w:t xml:space="preserve"> Design, developed by the MoE Task Force in consultation with MoE desks and REBs, is based on the </w:t>
      </w:r>
      <w:r w:rsidR="00DB098D" w:rsidRPr="007F0981">
        <w:rPr>
          <w:rFonts w:ascii="Calibri" w:hAnsi="Calibri" w:cs="Calibri"/>
        </w:rPr>
        <w:t>Programme</w:t>
      </w:r>
      <w:r w:rsidR="00963B8E" w:rsidRPr="007F0981">
        <w:rPr>
          <w:rFonts w:ascii="Calibri" w:hAnsi="Calibri" w:cs="Calibri"/>
        </w:rPr>
        <w:t xml:space="preserve"> Concept Note.  When finalised, the </w:t>
      </w:r>
      <w:r w:rsidR="00DB098D" w:rsidRPr="007F0981">
        <w:rPr>
          <w:rFonts w:ascii="Calibri" w:hAnsi="Calibri" w:cs="Calibri"/>
        </w:rPr>
        <w:t>Programme</w:t>
      </w:r>
      <w:r w:rsidR="00963B8E" w:rsidRPr="007F0981">
        <w:rPr>
          <w:rFonts w:ascii="Calibri" w:hAnsi="Calibri" w:cs="Calibri"/>
        </w:rPr>
        <w:t xml:space="preserve"> Design will be the basis for the development of REB and MoE workplans in the implementation of the EETP.  </w:t>
      </w:r>
      <w:r w:rsidR="008C4370" w:rsidRPr="007F0981">
        <w:rPr>
          <w:rFonts w:ascii="Calibri" w:hAnsi="Calibri" w:cs="Calibri"/>
        </w:rPr>
        <w:t xml:space="preserve">The Design will also be </w:t>
      </w:r>
      <w:r w:rsidR="00963B8E" w:rsidRPr="007F0981">
        <w:rPr>
          <w:rFonts w:ascii="Calibri" w:hAnsi="Calibri" w:cs="Calibri"/>
        </w:rPr>
        <w:t xml:space="preserve">summarised and combined with elements of the Concept Note to form a </w:t>
      </w:r>
      <w:r w:rsidR="00DB098D" w:rsidRPr="007F0981">
        <w:rPr>
          <w:rFonts w:ascii="Calibri" w:hAnsi="Calibri" w:cs="Calibri"/>
        </w:rPr>
        <w:t>Programme</w:t>
      </w:r>
      <w:r w:rsidR="00963B8E" w:rsidRPr="007F0981">
        <w:rPr>
          <w:rFonts w:ascii="Calibri" w:hAnsi="Calibri" w:cs="Calibri"/>
        </w:rPr>
        <w:t xml:space="preserve"> Document that can form a basis for the development of documentation by potential DP funders of the </w:t>
      </w:r>
      <w:r w:rsidR="00DB098D" w:rsidRPr="007F0981">
        <w:rPr>
          <w:rFonts w:ascii="Calibri" w:hAnsi="Calibri" w:cs="Calibri"/>
        </w:rPr>
        <w:t>programme</w:t>
      </w:r>
      <w:r w:rsidR="00963B8E" w:rsidRPr="007F0981">
        <w:rPr>
          <w:rFonts w:ascii="Calibri" w:hAnsi="Calibri" w:cs="Calibri"/>
        </w:rPr>
        <w:t>.</w:t>
      </w:r>
    </w:p>
    <w:p w14:paraId="6992C10E" w14:textId="3AE0A4EF" w:rsidR="00E40F87" w:rsidRPr="007F0981" w:rsidRDefault="00E40F87" w:rsidP="007F0981">
      <w:pPr>
        <w:jc w:val="both"/>
        <w:rPr>
          <w:rFonts w:ascii="Calibri" w:hAnsi="Calibri" w:cs="Calibri"/>
          <w:b/>
          <w:bCs/>
        </w:rPr>
      </w:pPr>
      <w:r w:rsidRPr="007F0981">
        <w:rPr>
          <w:rFonts w:ascii="Calibri" w:hAnsi="Calibri" w:cs="Calibri"/>
          <w:b/>
          <w:bCs/>
        </w:rPr>
        <w:t xml:space="preserve">Costings Note: </w:t>
      </w:r>
    </w:p>
    <w:p w14:paraId="1D6FF792" w14:textId="3B9CC58B" w:rsidR="000A3742" w:rsidRPr="00E66BA8" w:rsidRDefault="00342FEA" w:rsidP="007F0981">
      <w:pPr>
        <w:jc w:val="both"/>
      </w:pPr>
      <w:r w:rsidRPr="007F0981">
        <w:t>To reduce the size and complexity of this document, costings have been summarised by indicating total cost estimates for each component, subcomponent, and activity, rather than showing the detailed cost breakdowns for each. The currencies used are ETB and US $, applying the exchange rate as of June 2023; and the unit costs are expressed in millions</w:t>
      </w:r>
      <w:r w:rsidR="00E77995" w:rsidRPr="007F0981">
        <w:t xml:space="preserve"> (m)</w:t>
      </w:r>
      <w:r w:rsidRPr="007F0981">
        <w:t xml:space="preserve">.  </w:t>
      </w:r>
      <w:r w:rsidR="00E66BA8">
        <w:t>The total estimated base cost for the five components</w:t>
      </w:r>
      <w:r w:rsidR="001B6832">
        <w:t xml:space="preserve"> for</w:t>
      </w:r>
      <w:r w:rsidR="00E66BA8">
        <w:t xml:space="preserve"> four years is US$</w:t>
      </w:r>
      <w:r w:rsidR="00E66BA8" w:rsidRPr="00E66BA8">
        <w:t xml:space="preserve"> 1177.796</w:t>
      </w:r>
      <w:r w:rsidR="00E66BA8">
        <w:t xml:space="preserve"> m.  Programme coordination monitoring is estimated a</w:t>
      </w:r>
      <w:r w:rsidR="001B6832">
        <w:t>t</w:t>
      </w:r>
      <w:r w:rsidR="00E66BA8">
        <w:t xml:space="preserve"> US$ </w:t>
      </w:r>
      <w:r w:rsidR="00E66BA8" w:rsidRPr="00E66BA8">
        <w:t>35.334</w:t>
      </w:r>
      <w:r w:rsidR="00E66BA8">
        <w:t xml:space="preserve"> m </w:t>
      </w:r>
    </w:p>
    <w:p w14:paraId="27CCAE0D" w14:textId="77777777" w:rsidR="000A3742" w:rsidRPr="007F0981" w:rsidRDefault="000A3742" w:rsidP="007F0981">
      <w:pPr>
        <w:jc w:val="both"/>
      </w:pPr>
    </w:p>
    <w:p w14:paraId="7C35D18F" w14:textId="723DE2CA" w:rsidR="000A3742" w:rsidRPr="007F0981" w:rsidRDefault="000A3742" w:rsidP="007F0981">
      <w:pPr>
        <w:jc w:val="both"/>
        <w:rPr>
          <w:rStyle w:val="Strong"/>
          <w:rFonts w:asciiTheme="majorHAnsi" w:eastAsiaTheme="majorEastAsia" w:hAnsiTheme="majorHAnsi" w:cs="Times New Roman"/>
          <w:bCs w:val="0"/>
          <w:iCs/>
          <w:caps/>
          <w:color w:val="365F91" w:themeColor="accent1" w:themeShade="BF"/>
          <w:sz w:val="28"/>
          <w:szCs w:val="26"/>
        </w:rPr>
      </w:pPr>
      <w:r w:rsidRPr="007F0981">
        <w:rPr>
          <w:rStyle w:val="Strong"/>
          <w:rFonts w:cs="Times New Roman"/>
          <w:b w:val="0"/>
          <w:iCs/>
          <w:caps/>
          <w:szCs w:val="26"/>
        </w:rPr>
        <w:br w:type="page"/>
      </w:r>
    </w:p>
    <w:p w14:paraId="694D77E9" w14:textId="6FDFE673" w:rsidR="008E090B" w:rsidRPr="007F0981" w:rsidRDefault="00301F0B" w:rsidP="007F0981">
      <w:pPr>
        <w:pStyle w:val="Heading1"/>
        <w:jc w:val="both"/>
        <w:rPr>
          <w:rStyle w:val="Strong"/>
          <w:rFonts w:cs="Times New Roman"/>
          <w:b/>
          <w:iCs/>
          <w:caps/>
          <w:szCs w:val="26"/>
        </w:rPr>
      </w:pPr>
      <w:bookmarkStart w:id="4" w:name="_Toc143277379"/>
      <w:r w:rsidRPr="007F0981">
        <w:rPr>
          <w:rStyle w:val="Strong"/>
          <w:rFonts w:cs="Times New Roman"/>
          <w:b/>
          <w:iCs/>
          <w:caps/>
          <w:szCs w:val="26"/>
        </w:rPr>
        <w:lastRenderedPageBreak/>
        <w:t xml:space="preserve">TABLE OF </w:t>
      </w:r>
      <w:r w:rsidR="008E090B" w:rsidRPr="007F0981">
        <w:rPr>
          <w:rStyle w:val="Strong"/>
          <w:rFonts w:cs="Times New Roman"/>
          <w:b/>
          <w:iCs/>
          <w:caps/>
          <w:szCs w:val="26"/>
        </w:rPr>
        <w:t>CONTENTS</w:t>
      </w:r>
      <w:bookmarkEnd w:id="4"/>
    </w:p>
    <w:p w14:paraId="5BFE0D0B" w14:textId="77777777" w:rsidR="008E090B" w:rsidRPr="007F0981" w:rsidRDefault="008E090B" w:rsidP="007F0981">
      <w:pPr>
        <w:spacing w:after="0" w:line="240" w:lineRule="auto"/>
        <w:jc w:val="both"/>
      </w:pPr>
    </w:p>
    <w:p w14:paraId="18204168" w14:textId="061B887D" w:rsidR="005032BE" w:rsidRDefault="0068345A">
      <w:pPr>
        <w:pStyle w:val="TOC1"/>
        <w:tabs>
          <w:tab w:val="right" w:leader="dot" w:pos="9350"/>
        </w:tabs>
        <w:rPr>
          <w:rFonts w:cstheme="minorBidi"/>
          <w:b w:val="0"/>
          <w:bCs w:val="0"/>
          <w:caps w:val="0"/>
          <w:noProof/>
          <w:sz w:val="24"/>
          <w:szCs w:val="24"/>
        </w:rPr>
      </w:pPr>
      <w:r w:rsidRPr="007F0981">
        <w:rPr>
          <w:rStyle w:val="Strong"/>
          <w:rFonts w:cs="Times New Roman"/>
          <w:b/>
          <w:iCs/>
          <w:sz w:val="24"/>
          <w:szCs w:val="26"/>
        </w:rPr>
        <w:fldChar w:fldCharType="begin"/>
      </w:r>
      <w:r w:rsidRPr="007F0981">
        <w:rPr>
          <w:rStyle w:val="Strong"/>
          <w:rFonts w:cs="Times New Roman"/>
          <w:b/>
          <w:iCs/>
          <w:sz w:val="24"/>
          <w:szCs w:val="26"/>
        </w:rPr>
        <w:instrText xml:space="preserve"> TOC \o "1-3" \h \z \u </w:instrText>
      </w:r>
      <w:r w:rsidRPr="007F0981">
        <w:rPr>
          <w:rStyle w:val="Strong"/>
          <w:rFonts w:cs="Times New Roman"/>
          <w:b/>
          <w:iCs/>
          <w:sz w:val="24"/>
          <w:szCs w:val="26"/>
        </w:rPr>
        <w:fldChar w:fldCharType="separate"/>
      </w:r>
      <w:hyperlink w:anchor="_Toc143277378" w:history="1">
        <w:r w:rsidR="005032BE" w:rsidRPr="00754EDC">
          <w:rPr>
            <w:rStyle w:val="Hyperlink"/>
            <w:noProof/>
          </w:rPr>
          <w:t>PREFACE</w:t>
        </w:r>
        <w:r w:rsidR="005032BE">
          <w:rPr>
            <w:noProof/>
            <w:webHidden/>
          </w:rPr>
          <w:tab/>
        </w:r>
        <w:r w:rsidR="005032BE">
          <w:rPr>
            <w:noProof/>
            <w:webHidden/>
          </w:rPr>
          <w:fldChar w:fldCharType="begin"/>
        </w:r>
        <w:r w:rsidR="005032BE">
          <w:rPr>
            <w:noProof/>
            <w:webHidden/>
          </w:rPr>
          <w:instrText xml:space="preserve"> PAGEREF _Toc143277378 \h </w:instrText>
        </w:r>
        <w:r w:rsidR="005032BE">
          <w:rPr>
            <w:noProof/>
            <w:webHidden/>
          </w:rPr>
        </w:r>
        <w:r w:rsidR="005032BE">
          <w:rPr>
            <w:noProof/>
            <w:webHidden/>
          </w:rPr>
          <w:fldChar w:fldCharType="separate"/>
        </w:r>
        <w:r w:rsidR="006F5141">
          <w:rPr>
            <w:noProof/>
            <w:webHidden/>
          </w:rPr>
          <w:t>2</w:t>
        </w:r>
        <w:r w:rsidR="005032BE">
          <w:rPr>
            <w:noProof/>
            <w:webHidden/>
          </w:rPr>
          <w:fldChar w:fldCharType="end"/>
        </w:r>
      </w:hyperlink>
    </w:p>
    <w:p w14:paraId="2879E536" w14:textId="3A06CA09" w:rsidR="005032BE" w:rsidRDefault="00C95A86">
      <w:pPr>
        <w:pStyle w:val="TOC1"/>
        <w:tabs>
          <w:tab w:val="right" w:leader="dot" w:pos="9350"/>
        </w:tabs>
        <w:rPr>
          <w:rFonts w:cstheme="minorBidi"/>
          <w:b w:val="0"/>
          <w:bCs w:val="0"/>
          <w:caps w:val="0"/>
          <w:noProof/>
          <w:sz w:val="24"/>
          <w:szCs w:val="24"/>
        </w:rPr>
      </w:pPr>
      <w:hyperlink w:anchor="_Toc143277379" w:history="1">
        <w:r w:rsidR="005032BE" w:rsidRPr="00754EDC">
          <w:rPr>
            <w:rStyle w:val="Hyperlink"/>
            <w:rFonts w:cs="Times New Roman"/>
            <w:iCs/>
            <w:noProof/>
          </w:rPr>
          <w:t>TABLE OF CONTENTS</w:t>
        </w:r>
        <w:r w:rsidR="005032BE">
          <w:rPr>
            <w:noProof/>
            <w:webHidden/>
          </w:rPr>
          <w:tab/>
        </w:r>
        <w:r w:rsidR="005032BE">
          <w:rPr>
            <w:noProof/>
            <w:webHidden/>
          </w:rPr>
          <w:fldChar w:fldCharType="begin"/>
        </w:r>
        <w:r w:rsidR="005032BE">
          <w:rPr>
            <w:noProof/>
            <w:webHidden/>
          </w:rPr>
          <w:instrText xml:space="preserve"> PAGEREF _Toc143277379 \h </w:instrText>
        </w:r>
        <w:r w:rsidR="005032BE">
          <w:rPr>
            <w:noProof/>
            <w:webHidden/>
          </w:rPr>
        </w:r>
        <w:r w:rsidR="005032BE">
          <w:rPr>
            <w:noProof/>
            <w:webHidden/>
          </w:rPr>
          <w:fldChar w:fldCharType="separate"/>
        </w:r>
        <w:r w:rsidR="006F5141">
          <w:rPr>
            <w:noProof/>
            <w:webHidden/>
          </w:rPr>
          <w:t>3</w:t>
        </w:r>
        <w:r w:rsidR="005032BE">
          <w:rPr>
            <w:noProof/>
            <w:webHidden/>
          </w:rPr>
          <w:fldChar w:fldCharType="end"/>
        </w:r>
      </w:hyperlink>
    </w:p>
    <w:p w14:paraId="675B0575" w14:textId="4D0346B7" w:rsidR="005032BE" w:rsidRDefault="00C95A86">
      <w:pPr>
        <w:pStyle w:val="TOC1"/>
        <w:tabs>
          <w:tab w:val="right" w:leader="dot" w:pos="9350"/>
        </w:tabs>
        <w:rPr>
          <w:rFonts w:cstheme="minorBidi"/>
          <w:b w:val="0"/>
          <w:bCs w:val="0"/>
          <w:caps w:val="0"/>
          <w:noProof/>
          <w:sz w:val="24"/>
          <w:szCs w:val="24"/>
        </w:rPr>
      </w:pPr>
      <w:hyperlink w:anchor="_Toc143277380" w:history="1">
        <w:r w:rsidR="005032BE" w:rsidRPr="00754EDC">
          <w:rPr>
            <w:rStyle w:val="Hyperlink"/>
            <w:noProof/>
          </w:rPr>
          <w:t>ABBREVIATIONS AND ACRONYMS</w:t>
        </w:r>
        <w:r w:rsidR="005032BE">
          <w:rPr>
            <w:noProof/>
            <w:webHidden/>
          </w:rPr>
          <w:tab/>
        </w:r>
        <w:r w:rsidR="005032BE">
          <w:rPr>
            <w:noProof/>
            <w:webHidden/>
          </w:rPr>
          <w:fldChar w:fldCharType="begin"/>
        </w:r>
        <w:r w:rsidR="005032BE">
          <w:rPr>
            <w:noProof/>
            <w:webHidden/>
          </w:rPr>
          <w:instrText xml:space="preserve"> PAGEREF _Toc143277380 \h </w:instrText>
        </w:r>
        <w:r w:rsidR="005032BE">
          <w:rPr>
            <w:noProof/>
            <w:webHidden/>
          </w:rPr>
        </w:r>
        <w:r w:rsidR="005032BE">
          <w:rPr>
            <w:noProof/>
            <w:webHidden/>
          </w:rPr>
          <w:fldChar w:fldCharType="separate"/>
        </w:r>
        <w:r w:rsidR="006F5141">
          <w:rPr>
            <w:noProof/>
            <w:webHidden/>
          </w:rPr>
          <w:t>8</w:t>
        </w:r>
        <w:r w:rsidR="005032BE">
          <w:rPr>
            <w:noProof/>
            <w:webHidden/>
          </w:rPr>
          <w:fldChar w:fldCharType="end"/>
        </w:r>
      </w:hyperlink>
    </w:p>
    <w:p w14:paraId="29ED463A" w14:textId="4B8F5D50" w:rsidR="005032BE" w:rsidRDefault="00C95A86">
      <w:pPr>
        <w:pStyle w:val="TOC1"/>
        <w:tabs>
          <w:tab w:val="right" w:leader="dot" w:pos="9350"/>
        </w:tabs>
        <w:rPr>
          <w:rFonts w:cstheme="minorBidi"/>
          <w:b w:val="0"/>
          <w:bCs w:val="0"/>
          <w:caps w:val="0"/>
          <w:noProof/>
          <w:sz w:val="24"/>
          <w:szCs w:val="24"/>
        </w:rPr>
      </w:pPr>
      <w:hyperlink w:anchor="_Toc143277381" w:history="1">
        <w:r w:rsidR="005032BE" w:rsidRPr="00754EDC">
          <w:rPr>
            <w:rStyle w:val="Hyperlink"/>
            <w:noProof/>
          </w:rPr>
          <w:t>SUMMARY OF COMPONENTS, SUBCOMPONENTS AND OUTPUTS</w:t>
        </w:r>
        <w:r w:rsidR="005032BE">
          <w:rPr>
            <w:noProof/>
            <w:webHidden/>
          </w:rPr>
          <w:tab/>
        </w:r>
        <w:r w:rsidR="005032BE">
          <w:rPr>
            <w:noProof/>
            <w:webHidden/>
          </w:rPr>
          <w:fldChar w:fldCharType="begin"/>
        </w:r>
        <w:r w:rsidR="005032BE">
          <w:rPr>
            <w:noProof/>
            <w:webHidden/>
          </w:rPr>
          <w:instrText xml:space="preserve"> PAGEREF _Toc143277381 \h </w:instrText>
        </w:r>
        <w:r w:rsidR="005032BE">
          <w:rPr>
            <w:noProof/>
            <w:webHidden/>
          </w:rPr>
        </w:r>
        <w:r w:rsidR="005032BE">
          <w:rPr>
            <w:noProof/>
            <w:webHidden/>
          </w:rPr>
          <w:fldChar w:fldCharType="separate"/>
        </w:r>
        <w:r w:rsidR="006F5141">
          <w:rPr>
            <w:noProof/>
            <w:webHidden/>
          </w:rPr>
          <w:t>9</w:t>
        </w:r>
        <w:r w:rsidR="005032BE">
          <w:rPr>
            <w:noProof/>
            <w:webHidden/>
          </w:rPr>
          <w:fldChar w:fldCharType="end"/>
        </w:r>
      </w:hyperlink>
    </w:p>
    <w:p w14:paraId="0EABE80E" w14:textId="728606F1" w:rsidR="005032BE" w:rsidRDefault="00C95A86">
      <w:pPr>
        <w:pStyle w:val="TOC1"/>
        <w:tabs>
          <w:tab w:val="right" w:leader="dot" w:pos="9350"/>
        </w:tabs>
        <w:rPr>
          <w:rFonts w:cstheme="minorBidi"/>
          <w:b w:val="0"/>
          <w:bCs w:val="0"/>
          <w:caps w:val="0"/>
          <w:noProof/>
          <w:sz w:val="24"/>
          <w:szCs w:val="24"/>
        </w:rPr>
      </w:pPr>
      <w:hyperlink w:anchor="_Toc143277382" w:history="1">
        <w:r w:rsidR="005032BE" w:rsidRPr="00754EDC">
          <w:rPr>
            <w:rStyle w:val="Hyperlink"/>
            <w:noProof/>
          </w:rPr>
          <w:t>THEORY OF CHANGE DIAGRAM FOR ETHIOPIA EDUCATION TRANSFORMATION PROGRAMME</w:t>
        </w:r>
        <w:r w:rsidR="005032BE">
          <w:rPr>
            <w:noProof/>
            <w:webHidden/>
          </w:rPr>
          <w:tab/>
        </w:r>
        <w:r w:rsidR="005032BE">
          <w:rPr>
            <w:noProof/>
            <w:webHidden/>
          </w:rPr>
          <w:fldChar w:fldCharType="begin"/>
        </w:r>
        <w:r w:rsidR="005032BE">
          <w:rPr>
            <w:noProof/>
            <w:webHidden/>
          </w:rPr>
          <w:instrText xml:space="preserve"> PAGEREF _Toc143277382 \h </w:instrText>
        </w:r>
        <w:r w:rsidR="005032BE">
          <w:rPr>
            <w:noProof/>
            <w:webHidden/>
          </w:rPr>
        </w:r>
        <w:r w:rsidR="005032BE">
          <w:rPr>
            <w:noProof/>
            <w:webHidden/>
          </w:rPr>
          <w:fldChar w:fldCharType="separate"/>
        </w:r>
        <w:r w:rsidR="006F5141">
          <w:rPr>
            <w:noProof/>
            <w:webHidden/>
          </w:rPr>
          <w:t>13</w:t>
        </w:r>
        <w:r w:rsidR="005032BE">
          <w:rPr>
            <w:noProof/>
            <w:webHidden/>
          </w:rPr>
          <w:fldChar w:fldCharType="end"/>
        </w:r>
      </w:hyperlink>
    </w:p>
    <w:p w14:paraId="73F21169" w14:textId="570676DC" w:rsidR="005032BE" w:rsidRDefault="00C95A86">
      <w:pPr>
        <w:pStyle w:val="TOC1"/>
        <w:tabs>
          <w:tab w:val="right" w:leader="dot" w:pos="9350"/>
        </w:tabs>
        <w:rPr>
          <w:rFonts w:cstheme="minorBidi"/>
          <w:b w:val="0"/>
          <w:bCs w:val="0"/>
          <w:caps w:val="0"/>
          <w:noProof/>
          <w:sz w:val="24"/>
          <w:szCs w:val="24"/>
        </w:rPr>
      </w:pPr>
      <w:hyperlink w:anchor="_Toc143277383" w:history="1">
        <w:r w:rsidR="005032BE" w:rsidRPr="00754EDC">
          <w:rPr>
            <w:rStyle w:val="Hyperlink"/>
            <w:noProof/>
          </w:rPr>
          <w:t>CROSS-CUTTING ISSUES</w:t>
        </w:r>
        <w:r w:rsidR="005032BE">
          <w:rPr>
            <w:noProof/>
            <w:webHidden/>
          </w:rPr>
          <w:tab/>
        </w:r>
        <w:r w:rsidR="005032BE">
          <w:rPr>
            <w:noProof/>
            <w:webHidden/>
          </w:rPr>
          <w:fldChar w:fldCharType="begin"/>
        </w:r>
        <w:r w:rsidR="005032BE">
          <w:rPr>
            <w:noProof/>
            <w:webHidden/>
          </w:rPr>
          <w:instrText xml:space="preserve"> PAGEREF _Toc143277383 \h </w:instrText>
        </w:r>
        <w:r w:rsidR="005032BE">
          <w:rPr>
            <w:noProof/>
            <w:webHidden/>
          </w:rPr>
        </w:r>
        <w:r w:rsidR="005032BE">
          <w:rPr>
            <w:noProof/>
            <w:webHidden/>
          </w:rPr>
          <w:fldChar w:fldCharType="separate"/>
        </w:r>
        <w:r w:rsidR="006F5141">
          <w:rPr>
            <w:noProof/>
            <w:webHidden/>
          </w:rPr>
          <w:t>14</w:t>
        </w:r>
        <w:r w:rsidR="005032BE">
          <w:rPr>
            <w:noProof/>
            <w:webHidden/>
          </w:rPr>
          <w:fldChar w:fldCharType="end"/>
        </w:r>
      </w:hyperlink>
    </w:p>
    <w:p w14:paraId="2892EF6B" w14:textId="4F7D5601" w:rsidR="005032BE" w:rsidRDefault="00C95A86">
      <w:pPr>
        <w:pStyle w:val="TOC2"/>
        <w:rPr>
          <w:rFonts w:cstheme="minorBidi"/>
          <w:smallCaps w:val="0"/>
          <w:noProof/>
          <w:sz w:val="24"/>
          <w:szCs w:val="24"/>
        </w:rPr>
      </w:pPr>
      <w:hyperlink w:anchor="_Toc143277384" w:history="1">
        <w:r w:rsidR="005032BE" w:rsidRPr="00754EDC">
          <w:rPr>
            <w:rStyle w:val="Hyperlink"/>
            <w:noProof/>
          </w:rPr>
          <w:t>Gender Equity</w:t>
        </w:r>
        <w:r w:rsidR="005032BE">
          <w:rPr>
            <w:noProof/>
            <w:webHidden/>
          </w:rPr>
          <w:tab/>
        </w:r>
        <w:r w:rsidR="005032BE">
          <w:rPr>
            <w:noProof/>
            <w:webHidden/>
          </w:rPr>
          <w:fldChar w:fldCharType="begin"/>
        </w:r>
        <w:r w:rsidR="005032BE">
          <w:rPr>
            <w:noProof/>
            <w:webHidden/>
          </w:rPr>
          <w:instrText xml:space="preserve"> PAGEREF _Toc143277384 \h </w:instrText>
        </w:r>
        <w:r w:rsidR="005032BE">
          <w:rPr>
            <w:noProof/>
            <w:webHidden/>
          </w:rPr>
        </w:r>
        <w:r w:rsidR="005032BE">
          <w:rPr>
            <w:noProof/>
            <w:webHidden/>
          </w:rPr>
          <w:fldChar w:fldCharType="separate"/>
        </w:r>
        <w:r w:rsidR="006F5141">
          <w:rPr>
            <w:noProof/>
            <w:webHidden/>
          </w:rPr>
          <w:t>14</w:t>
        </w:r>
        <w:r w:rsidR="005032BE">
          <w:rPr>
            <w:noProof/>
            <w:webHidden/>
          </w:rPr>
          <w:fldChar w:fldCharType="end"/>
        </w:r>
      </w:hyperlink>
    </w:p>
    <w:p w14:paraId="27F7A288" w14:textId="12D9EFD6" w:rsidR="005032BE" w:rsidRDefault="00C95A86">
      <w:pPr>
        <w:pStyle w:val="TOC2"/>
        <w:rPr>
          <w:rFonts w:cstheme="minorBidi"/>
          <w:smallCaps w:val="0"/>
          <w:noProof/>
          <w:sz w:val="24"/>
          <w:szCs w:val="24"/>
        </w:rPr>
      </w:pPr>
      <w:hyperlink w:anchor="_Toc143277385" w:history="1">
        <w:r w:rsidR="005032BE" w:rsidRPr="00754EDC">
          <w:rPr>
            <w:rStyle w:val="Hyperlink"/>
            <w:noProof/>
          </w:rPr>
          <w:t>Special Needs Education</w:t>
        </w:r>
        <w:r w:rsidR="005032BE">
          <w:rPr>
            <w:noProof/>
            <w:webHidden/>
          </w:rPr>
          <w:tab/>
        </w:r>
        <w:r w:rsidR="005032BE">
          <w:rPr>
            <w:noProof/>
            <w:webHidden/>
          </w:rPr>
          <w:fldChar w:fldCharType="begin"/>
        </w:r>
        <w:r w:rsidR="005032BE">
          <w:rPr>
            <w:noProof/>
            <w:webHidden/>
          </w:rPr>
          <w:instrText xml:space="preserve"> PAGEREF _Toc143277385 \h </w:instrText>
        </w:r>
        <w:r w:rsidR="005032BE">
          <w:rPr>
            <w:noProof/>
            <w:webHidden/>
          </w:rPr>
        </w:r>
        <w:r w:rsidR="005032BE">
          <w:rPr>
            <w:noProof/>
            <w:webHidden/>
          </w:rPr>
          <w:fldChar w:fldCharType="separate"/>
        </w:r>
        <w:r w:rsidR="006F5141">
          <w:rPr>
            <w:noProof/>
            <w:webHidden/>
          </w:rPr>
          <w:t>14</w:t>
        </w:r>
        <w:r w:rsidR="005032BE">
          <w:rPr>
            <w:noProof/>
            <w:webHidden/>
          </w:rPr>
          <w:fldChar w:fldCharType="end"/>
        </w:r>
      </w:hyperlink>
    </w:p>
    <w:p w14:paraId="6222F9E5" w14:textId="0A1BF587" w:rsidR="005032BE" w:rsidRDefault="00C95A86">
      <w:pPr>
        <w:pStyle w:val="TOC2"/>
        <w:rPr>
          <w:rFonts w:cstheme="minorBidi"/>
          <w:smallCaps w:val="0"/>
          <w:noProof/>
          <w:sz w:val="24"/>
          <w:szCs w:val="24"/>
        </w:rPr>
      </w:pPr>
      <w:hyperlink w:anchor="_Toc143277386" w:history="1">
        <w:r w:rsidR="005032BE" w:rsidRPr="00754EDC">
          <w:rPr>
            <w:rStyle w:val="Hyperlink"/>
            <w:noProof/>
          </w:rPr>
          <w:t>Equity in Regard to Vulnerability</w:t>
        </w:r>
        <w:r w:rsidR="005032BE">
          <w:rPr>
            <w:noProof/>
            <w:webHidden/>
          </w:rPr>
          <w:tab/>
        </w:r>
        <w:r w:rsidR="005032BE">
          <w:rPr>
            <w:noProof/>
            <w:webHidden/>
          </w:rPr>
          <w:fldChar w:fldCharType="begin"/>
        </w:r>
        <w:r w:rsidR="005032BE">
          <w:rPr>
            <w:noProof/>
            <w:webHidden/>
          </w:rPr>
          <w:instrText xml:space="preserve"> PAGEREF _Toc143277386 \h </w:instrText>
        </w:r>
        <w:r w:rsidR="005032BE">
          <w:rPr>
            <w:noProof/>
            <w:webHidden/>
          </w:rPr>
        </w:r>
        <w:r w:rsidR="005032BE">
          <w:rPr>
            <w:noProof/>
            <w:webHidden/>
          </w:rPr>
          <w:fldChar w:fldCharType="separate"/>
        </w:r>
        <w:r w:rsidR="006F5141">
          <w:rPr>
            <w:noProof/>
            <w:webHidden/>
          </w:rPr>
          <w:t>14</w:t>
        </w:r>
        <w:r w:rsidR="005032BE">
          <w:rPr>
            <w:noProof/>
            <w:webHidden/>
          </w:rPr>
          <w:fldChar w:fldCharType="end"/>
        </w:r>
      </w:hyperlink>
    </w:p>
    <w:p w14:paraId="72D9B2C2" w14:textId="2347E27D" w:rsidR="005032BE" w:rsidRDefault="00C95A86">
      <w:pPr>
        <w:pStyle w:val="TOC2"/>
        <w:rPr>
          <w:rFonts w:cstheme="minorBidi"/>
          <w:smallCaps w:val="0"/>
          <w:noProof/>
          <w:sz w:val="24"/>
          <w:szCs w:val="24"/>
        </w:rPr>
      </w:pPr>
      <w:hyperlink w:anchor="_Toc143277387" w:history="1">
        <w:r w:rsidR="005032BE" w:rsidRPr="00754EDC">
          <w:rPr>
            <w:rStyle w:val="Hyperlink"/>
            <w:noProof/>
          </w:rPr>
          <w:t>Adaptation to Regional Context</w:t>
        </w:r>
        <w:r w:rsidR="005032BE">
          <w:rPr>
            <w:noProof/>
            <w:webHidden/>
          </w:rPr>
          <w:tab/>
        </w:r>
        <w:r w:rsidR="005032BE">
          <w:rPr>
            <w:noProof/>
            <w:webHidden/>
          </w:rPr>
          <w:fldChar w:fldCharType="begin"/>
        </w:r>
        <w:r w:rsidR="005032BE">
          <w:rPr>
            <w:noProof/>
            <w:webHidden/>
          </w:rPr>
          <w:instrText xml:space="preserve"> PAGEREF _Toc143277387 \h </w:instrText>
        </w:r>
        <w:r w:rsidR="005032BE">
          <w:rPr>
            <w:noProof/>
            <w:webHidden/>
          </w:rPr>
        </w:r>
        <w:r w:rsidR="005032BE">
          <w:rPr>
            <w:noProof/>
            <w:webHidden/>
          </w:rPr>
          <w:fldChar w:fldCharType="separate"/>
        </w:r>
        <w:r w:rsidR="006F5141">
          <w:rPr>
            <w:noProof/>
            <w:webHidden/>
          </w:rPr>
          <w:t>15</w:t>
        </w:r>
        <w:r w:rsidR="005032BE">
          <w:rPr>
            <w:noProof/>
            <w:webHidden/>
          </w:rPr>
          <w:fldChar w:fldCharType="end"/>
        </w:r>
      </w:hyperlink>
    </w:p>
    <w:p w14:paraId="24ABC440" w14:textId="41DFDBAF" w:rsidR="005032BE" w:rsidRDefault="00C95A86">
      <w:pPr>
        <w:pStyle w:val="TOC1"/>
        <w:tabs>
          <w:tab w:val="right" w:leader="dot" w:pos="9350"/>
        </w:tabs>
        <w:rPr>
          <w:rFonts w:cstheme="minorBidi"/>
          <w:b w:val="0"/>
          <w:bCs w:val="0"/>
          <w:caps w:val="0"/>
          <w:noProof/>
          <w:sz w:val="24"/>
          <w:szCs w:val="24"/>
        </w:rPr>
      </w:pPr>
      <w:hyperlink w:anchor="_Toc143277388" w:history="1">
        <w:r w:rsidR="005032BE" w:rsidRPr="00754EDC">
          <w:rPr>
            <w:rStyle w:val="Hyperlink"/>
            <w:noProof/>
          </w:rPr>
          <w:t>COMPONENT 1: SCHOOLS TRANSFORMED INTO MORE EFFECTIVE LEARNING CENTRES</w:t>
        </w:r>
        <w:r w:rsidR="005032BE">
          <w:rPr>
            <w:noProof/>
            <w:webHidden/>
          </w:rPr>
          <w:tab/>
        </w:r>
        <w:r w:rsidR="005032BE">
          <w:rPr>
            <w:noProof/>
            <w:webHidden/>
          </w:rPr>
          <w:fldChar w:fldCharType="begin"/>
        </w:r>
        <w:r w:rsidR="005032BE">
          <w:rPr>
            <w:noProof/>
            <w:webHidden/>
          </w:rPr>
          <w:instrText xml:space="preserve"> PAGEREF _Toc143277388 \h </w:instrText>
        </w:r>
        <w:r w:rsidR="005032BE">
          <w:rPr>
            <w:noProof/>
            <w:webHidden/>
          </w:rPr>
        </w:r>
        <w:r w:rsidR="005032BE">
          <w:rPr>
            <w:noProof/>
            <w:webHidden/>
          </w:rPr>
          <w:fldChar w:fldCharType="separate"/>
        </w:r>
        <w:r w:rsidR="006F5141">
          <w:rPr>
            <w:noProof/>
            <w:webHidden/>
          </w:rPr>
          <w:t>16</w:t>
        </w:r>
        <w:r w:rsidR="005032BE">
          <w:rPr>
            <w:noProof/>
            <w:webHidden/>
          </w:rPr>
          <w:fldChar w:fldCharType="end"/>
        </w:r>
      </w:hyperlink>
    </w:p>
    <w:p w14:paraId="6C9483D2" w14:textId="03CEC646" w:rsidR="005032BE" w:rsidRDefault="00C95A86">
      <w:pPr>
        <w:pStyle w:val="TOC2"/>
        <w:rPr>
          <w:rFonts w:cstheme="minorBidi"/>
          <w:smallCaps w:val="0"/>
          <w:noProof/>
          <w:sz w:val="24"/>
          <w:szCs w:val="24"/>
        </w:rPr>
      </w:pPr>
      <w:hyperlink w:anchor="_Toc143277389" w:history="1">
        <w:r w:rsidR="005032BE" w:rsidRPr="00754EDC">
          <w:rPr>
            <w:rStyle w:val="Hyperlink"/>
            <w:noProof/>
          </w:rPr>
          <w:t>OVERVIEW</w:t>
        </w:r>
        <w:r w:rsidR="005032BE">
          <w:rPr>
            <w:noProof/>
            <w:webHidden/>
          </w:rPr>
          <w:tab/>
        </w:r>
        <w:r w:rsidR="005032BE">
          <w:rPr>
            <w:noProof/>
            <w:webHidden/>
          </w:rPr>
          <w:fldChar w:fldCharType="begin"/>
        </w:r>
        <w:r w:rsidR="005032BE">
          <w:rPr>
            <w:noProof/>
            <w:webHidden/>
          </w:rPr>
          <w:instrText xml:space="preserve"> PAGEREF _Toc143277389 \h </w:instrText>
        </w:r>
        <w:r w:rsidR="005032BE">
          <w:rPr>
            <w:noProof/>
            <w:webHidden/>
          </w:rPr>
        </w:r>
        <w:r w:rsidR="005032BE">
          <w:rPr>
            <w:noProof/>
            <w:webHidden/>
          </w:rPr>
          <w:fldChar w:fldCharType="separate"/>
        </w:r>
        <w:r w:rsidR="006F5141">
          <w:rPr>
            <w:noProof/>
            <w:webHidden/>
          </w:rPr>
          <w:t>16</w:t>
        </w:r>
        <w:r w:rsidR="005032BE">
          <w:rPr>
            <w:noProof/>
            <w:webHidden/>
          </w:rPr>
          <w:fldChar w:fldCharType="end"/>
        </w:r>
      </w:hyperlink>
    </w:p>
    <w:p w14:paraId="1891EE73" w14:textId="601BD890" w:rsidR="005032BE" w:rsidRDefault="00C95A86">
      <w:pPr>
        <w:pStyle w:val="TOC2"/>
        <w:rPr>
          <w:rFonts w:cstheme="minorBidi"/>
          <w:smallCaps w:val="0"/>
          <w:noProof/>
          <w:sz w:val="24"/>
          <w:szCs w:val="24"/>
        </w:rPr>
      </w:pPr>
      <w:hyperlink w:anchor="_Toc143277390" w:history="1">
        <w:r w:rsidR="005032BE" w:rsidRPr="00754EDC">
          <w:rPr>
            <w:rStyle w:val="Hyperlink"/>
            <w:noProof/>
          </w:rPr>
          <w:t>BACKGROUND</w:t>
        </w:r>
        <w:r w:rsidR="005032BE">
          <w:rPr>
            <w:noProof/>
            <w:webHidden/>
          </w:rPr>
          <w:tab/>
        </w:r>
        <w:r w:rsidR="005032BE">
          <w:rPr>
            <w:noProof/>
            <w:webHidden/>
          </w:rPr>
          <w:fldChar w:fldCharType="begin"/>
        </w:r>
        <w:r w:rsidR="005032BE">
          <w:rPr>
            <w:noProof/>
            <w:webHidden/>
          </w:rPr>
          <w:instrText xml:space="preserve"> PAGEREF _Toc143277390 \h </w:instrText>
        </w:r>
        <w:r w:rsidR="005032BE">
          <w:rPr>
            <w:noProof/>
            <w:webHidden/>
          </w:rPr>
        </w:r>
        <w:r w:rsidR="005032BE">
          <w:rPr>
            <w:noProof/>
            <w:webHidden/>
          </w:rPr>
          <w:fldChar w:fldCharType="separate"/>
        </w:r>
        <w:r w:rsidR="006F5141">
          <w:rPr>
            <w:noProof/>
            <w:webHidden/>
          </w:rPr>
          <w:t>16</w:t>
        </w:r>
        <w:r w:rsidR="005032BE">
          <w:rPr>
            <w:noProof/>
            <w:webHidden/>
          </w:rPr>
          <w:fldChar w:fldCharType="end"/>
        </w:r>
      </w:hyperlink>
    </w:p>
    <w:p w14:paraId="31757FA1" w14:textId="0DC56985" w:rsidR="005032BE" w:rsidRDefault="00C95A86">
      <w:pPr>
        <w:pStyle w:val="TOC2"/>
        <w:rPr>
          <w:rFonts w:cstheme="minorBidi"/>
          <w:smallCaps w:val="0"/>
          <w:noProof/>
          <w:sz w:val="24"/>
          <w:szCs w:val="24"/>
        </w:rPr>
      </w:pPr>
      <w:hyperlink w:anchor="_Toc143277391" w:history="1">
        <w:r w:rsidR="005032BE" w:rsidRPr="00754EDC">
          <w:rPr>
            <w:rStyle w:val="Hyperlink"/>
            <w:noProof/>
          </w:rPr>
          <w:t>RATIONALE</w:t>
        </w:r>
        <w:r w:rsidR="005032BE">
          <w:rPr>
            <w:noProof/>
            <w:webHidden/>
          </w:rPr>
          <w:tab/>
        </w:r>
        <w:r w:rsidR="005032BE">
          <w:rPr>
            <w:noProof/>
            <w:webHidden/>
          </w:rPr>
          <w:fldChar w:fldCharType="begin"/>
        </w:r>
        <w:r w:rsidR="005032BE">
          <w:rPr>
            <w:noProof/>
            <w:webHidden/>
          </w:rPr>
          <w:instrText xml:space="preserve"> PAGEREF _Toc143277391 \h </w:instrText>
        </w:r>
        <w:r w:rsidR="005032BE">
          <w:rPr>
            <w:noProof/>
            <w:webHidden/>
          </w:rPr>
        </w:r>
        <w:r w:rsidR="005032BE">
          <w:rPr>
            <w:noProof/>
            <w:webHidden/>
          </w:rPr>
          <w:fldChar w:fldCharType="separate"/>
        </w:r>
        <w:r w:rsidR="006F5141">
          <w:rPr>
            <w:noProof/>
            <w:webHidden/>
          </w:rPr>
          <w:t>18</w:t>
        </w:r>
        <w:r w:rsidR="005032BE">
          <w:rPr>
            <w:noProof/>
            <w:webHidden/>
          </w:rPr>
          <w:fldChar w:fldCharType="end"/>
        </w:r>
      </w:hyperlink>
    </w:p>
    <w:p w14:paraId="03AE12C4" w14:textId="4EABD2B0" w:rsidR="005032BE" w:rsidRDefault="00C95A86">
      <w:pPr>
        <w:pStyle w:val="TOC2"/>
        <w:rPr>
          <w:rFonts w:cstheme="minorBidi"/>
          <w:smallCaps w:val="0"/>
          <w:noProof/>
          <w:sz w:val="24"/>
          <w:szCs w:val="24"/>
        </w:rPr>
      </w:pPr>
      <w:hyperlink w:anchor="_Toc143277392" w:history="1">
        <w:r w:rsidR="005032BE" w:rsidRPr="00754EDC">
          <w:rPr>
            <w:rStyle w:val="Hyperlink"/>
            <w:noProof/>
          </w:rPr>
          <w:t>LINKS WITH OTHER ACTIVITIES</w:t>
        </w:r>
        <w:r w:rsidR="005032BE">
          <w:rPr>
            <w:noProof/>
            <w:webHidden/>
          </w:rPr>
          <w:tab/>
        </w:r>
        <w:r w:rsidR="005032BE">
          <w:rPr>
            <w:noProof/>
            <w:webHidden/>
          </w:rPr>
          <w:fldChar w:fldCharType="begin"/>
        </w:r>
        <w:r w:rsidR="005032BE">
          <w:rPr>
            <w:noProof/>
            <w:webHidden/>
          </w:rPr>
          <w:instrText xml:space="preserve"> PAGEREF _Toc143277392 \h </w:instrText>
        </w:r>
        <w:r w:rsidR="005032BE">
          <w:rPr>
            <w:noProof/>
            <w:webHidden/>
          </w:rPr>
        </w:r>
        <w:r w:rsidR="005032BE">
          <w:rPr>
            <w:noProof/>
            <w:webHidden/>
          </w:rPr>
          <w:fldChar w:fldCharType="separate"/>
        </w:r>
        <w:r w:rsidR="006F5141">
          <w:rPr>
            <w:noProof/>
            <w:webHidden/>
          </w:rPr>
          <w:t>20</w:t>
        </w:r>
        <w:r w:rsidR="005032BE">
          <w:rPr>
            <w:noProof/>
            <w:webHidden/>
          </w:rPr>
          <w:fldChar w:fldCharType="end"/>
        </w:r>
      </w:hyperlink>
    </w:p>
    <w:p w14:paraId="4812A36C" w14:textId="5A41F248" w:rsidR="005032BE" w:rsidRDefault="00C95A86">
      <w:pPr>
        <w:pStyle w:val="TOC2"/>
        <w:rPr>
          <w:rFonts w:cstheme="minorBidi"/>
          <w:smallCaps w:val="0"/>
          <w:noProof/>
          <w:sz w:val="24"/>
          <w:szCs w:val="24"/>
        </w:rPr>
      </w:pPr>
      <w:hyperlink w:anchor="_Toc143277393" w:history="1">
        <w:r w:rsidR="005032BE" w:rsidRPr="00754EDC">
          <w:rPr>
            <w:rStyle w:val="Hyperlink"/>
            <w:noProof/>
          </w:rPr>
          <w:t>COVERAGE OF CROSS-CUTTING ISSUES</w:t>
        </w:r>
        <w:r w:rsidR="005032BE">
          <w:rPr>
            <w:noProof/>
            <w:webHidden/>
          </w:rPr>
          <w:tab/>
        </w:r>
        <w:r w:rsidR="005032BE">
          <w:rPr>
            <w:noProof/>
            <w:webHidden/>
          </w:rPr>
          <w:fldChar w:fldCharType="begin"/>
        </w:r>
        <w:r w:rsidR="005032BE">
          <w:rPr>
            <w:noProof/>
            <w:webHidden/>
          </w:rPr>
          <w:instrText xml:space="preserve"> PAGEREF _Toc143277393 \h </w:instrText>
        </w:r>
        <w:r w:rsidR="005032BE">
          <w:rPr>
            <w:noProof/>
            <w:webHidden/>
          </w:rPr>
        </w:r>
        <w:r w:rsidR="005032BE">
          <w:rPr>
            <w:noProof/>
            <w:webHidden/>
          </w:rPr>
          <w:fldChar w:fldCharType="separate"/>
        </w:r>
        <w:r w:rsidR="006F5141">
          <w:rPr>
            <w:noProof/>
            <w:webHidden/>
          </w:rPr>
          <w:t>20</w:t>
        </w:r>
        <w:r w:rsidR="005032BE">
          <w:rPr>
            <w:noProof/>
            <w:webHidden/>
          </w:rPr>
          <w:fldChar w:fldCharType="end"/>
        </w:r>
      </w:hyperlink>
    </w:p>
    <w:p w14:paraId="0E14453F" w14:textId="7A66498D" w:rsidR="005032BE" w:rsidRDefault="00C95A86">
      <w:pPr>
        <w:pStyle w:val="TOC2"/>
        <w:rPr>
          <w:rFonts w:cstheme="minorBidi"/>
          <w:smallCaps w:val="0"/>
          <w:noProof/>
          <w:sz w:val="24"/>
          <w:szCs w:val="24"/>
        </w:rPr>
      </w:pPr>
      <w:hyperlink w:anchor="_Toc143277394" w:history="1">
        <w:r w:rsidR="005032BE" w:rsidRPr="00754EDC">
          <w:rPr>
            <w:rStyle w:val="Hyperlink"/>
            <w:noProof/>
          </w:rPr>
          <w:t>MEASURES TO SUPPORT SUSTAINABILITY</w:t>
        </w:r>
        <w:r w:rsidR="005032BE">
          <w:rPr>
            <w:noProof/>
            <w:webHidden/>
          </w:rPr>
          <w:tab/>
        </w:r>
        <w:r w:rsidR="005032BE">
          <w:rPr>
            <w:noProof/>
            <w:webHidden/>
          </w:rPr>
          <w:fldChar w:fldCharType="begin"/>
        </w:r>
        <w:r w:rsidR="005032BE">
          <w:rPr>
            <w:noProof/>
            <w:webHidden/>
          </w:rPr>
          <w:instrText xml:space="preserve"> PAGEREF _Toc143277394 \h </w:instrText>
        </w:r>
        <w:r w:rsidR="005032BE">
          <w:rPr>
            <w:noProof/>
            <w:webHidden/>
          </w:rPr>
        </w:r>
        <w:r w:rsidR="005032BE">
          <w:rPr>
            <w:noProof/>
            <w:webHidden/>
          </w:rPr>
          <w:fldChar w:fldCharType="separate"/>
        </w:r>
        <w:r w:rsidR="006F5141">
          <w:rPr>
            <w:noProof/>
            <w:webHidden/>
          </w:rPr>
          <w:t>20</w:t>
        </w:r>
        <w:r w:rsidR="005032BE">
          <w:rPr>
            <w:noProof/>
            <w:webHidden/>
          </w:rPr>
          <w:fldChar w:fldCharType="end"/>
        </w:r>
      </w:hyperlink>
    </w:p>
    <w:p w14:paraId="3AB141A7" w14:textId="024F13D9" w:rsidR="005032BE" w:rsidRDefault="00C95A86">
      <w:pPr>
        <w:pStyle w:val="TOC2"/>
        <w:rPr>
          <w:rFonts w:cstheme="minorBidi"/>
          <w:smallCaps w:val="0"/>
          <w:noProof/>
          <w:sz w:val="24"/>
          <w:szCs w:val="24"/>
        </w:rPr>
      </w:pPr>
      <w:hyperlink w:anchor="_Toc143277395" w:history="1">
        <w:r w:rsidR="005032BE" w:rsidRPr="00754EDC">
          <w:rPr>
            <w:rStyle w:val="Hyperlink"/>
            <w:noProof/>
          </w:rPr>
          <w:t>RISK ANALYSIS</w:t>
        </w:r>
        <w:r w:rsidR="005032BE">
          <w:rPr>
            <w:noProof/>
            <w:webHidden/>
          </w:rPr>
          <w:tab/>
        </w:r>
        <w:r w:rsidR="005032BE">
          <w:rPr>
            <w:noProof/>
            <w:webHidden/>
          </w:rPr>
          <w:fldChar w:fldCharType="begin"/>
        </w:r>
        <w:r w:rsidR="005032BE">
          <w:rPr>
            <w:noProof/>
            <w:webHidden/>
          </w:rPr>
          <w:instrText xml:space="preserve"> PAGEREF _Toc143277395 \h </w:instrText>
        </w:r>
        <w:r w:rsidR="005032BE">
          <w:rPr>
            <w:noProof/>
            <w:webHidden/>
          </w:rPr>
        </w:r>
        <w:r w:rsidR="005032BE">
          <w:rPr>
            <w:noProof/>
            <w:webHidden/>
          </w:rPr>
          <w:fldChar w:fldCharType="separate"/>
        </w:r>
        <w:r w:rsidR="006F5141">
          <w:rPr>
            <w:noProof/>
            <w:webHidden/>
          </w:rPr>
          <w:t>20</w:t>
        </w:r>
        <w:r w:rsidR="005032BE">
          <w:rPr>
            <w:noProof/>
            <w:webHidden/>
          </w:rPr>
          <w:fldChar w:fldCharType="end"/>
        </w:r>
      </w:hyperlink>
    </w:p>
    <w:p w14:paraId="3D306D40" w14:textId="7924EA69" w:rsidR="005032BE" w:rsidRDefault="00C95A86">
      <w:pPr>
        <w:pStyle w:val="TOC2"/>
        <w:rPr>
          <w:rFonts w:cstheme="minorBidi"/>
          <w:smallCaps w:val="0"/>
          <w:noProof/>
          <w:sz w:val="24"/>
          <w:szCs w:val="24"/>
        </w:rPr>
      </w:pPr>
      <w:hyperlink w:anchor="_Toc143277396" w:history="1">
        <w:r w:rsidR="005032BE" w:rsidRPr="00754EDC">
          <w:rPr>
            <w:rStyle w:val="Hyperlink"/>
            <w:noProof/>
          </w:rPr>
          <w:t>SUBCOMPONENT 1.1: SCHOOL LEADERSHIP</w:t>
        </w:r>
        <w:r w:rsidR="005032BE">
          <w:rPr>
            <w:noProof/>
            <w:webHidden/>
          </w:rPr>
          <w:tab/>
        </w:r>
        <w:r w:rsidR="005032BE">
          <w:rPr>
            <w:noProof/>
            <w:webHidden/>
          </w:rPr>
          <w:fldChar w:fldCharType="begin"/>
        </w:r>
        <w:r w:rsidR="005032BE">
          <w:rPr>
            <w:noProof/>
            <w:webHidden/>
          </w:rPr>
          <w:instrText xml:space="preserve"> PAGEREF _Toc143277396 \h </w:instrText>
        </w:r>
        <w:r w:rsidR="005032BE">
          <w:rPr>
            <w:noProof/>
            <w:webHidden/>
          </w:rPr>
        </w:r>
        <w:r w:rsidR="005032BE">
          <w:rPr>
            <w:noProof/>
            <w:webHidden/>
          </w:rPr>
          <w:fldChar w:fldCharType="separate"/>
        </w:r>
        <w:r w:rsidR="006F5141">
          <w:rPr>
            <w:noProof/>
            <w:webHidden/>
          </w:rPr>
          <w:t>22</w:t>
        </w:r>
        <w:r w:rsidR="005032BE">
          <w:rPr>
            <w:noProof/>
            <w:webHidden/>
          </w:rPr>
          <w:fldChar w:fldCharType="end"/>
        </w:r>
      </w:hyperlink>
    </w:p>
    <w:p w14:paraId="05DBF1F7" w14:textId="504B7082" w:rsidR="005032BE" w:rsidRDefault="00C95A86">
      <w:pPr>
        <w:pStyle w:val="TOC3"/>
        <w:tabs>
          <w:tab w:val="right" w:leader="dot" w:pos="9350"/>
        </w:tabs>
        <w:rPr>
          <w:rFonts w:cstheme="minorBidi"/>
          <w:i w:val="0"/>
          <w:iCs w:val="0"/>
          <w:noProof/>
          <w:sz w:val="24"/>
          <w:szCs w:val="24"/>
        </w:rPr>
      </w:pPr>
      <w:hyperlink w:anchor="_Toc143277397" w:history="1">
        <w:r w:rsidR="005032BE" w:rsidRPr="00754EDC">
          <w:rPr>
            <w:rStyle w:val="Hyperlink"/>
            <w:noProof/>
          </w:rPr>
          <w:t>Context</w:t>
        </w:r>
        <w:r w:rsidR="005032BE">
          <w:rPr>
            <w:noProof/>
            <w:webHidden/>
          </w:rPr>
          <w:tab/>
        </w:r>
        <w:r w:rsidR="005032BE">
          <w:rPr>
            <w:noProof/>
            <w:webHidden/>
          </w:rPr>
          <w:fldChar w:fldCharType="begin"/>
        </w:r>
        <w:r w:rsidR="005032BE">
          <w:rPr>
            <w:noProof/>
            <w:webHidden/>
          </w:rPr>
          <w:instrText xml:space="preserve"> PAGEREF _Toc143277397 \h </w:instrText>
        </w:r>
        <w:r w:rsidR="005032BE">
          <w:rPr>
            <w:noProof/>
            <w:webHidden/>
          </w:rPr>
        </w:r>
        <w:r w:rsidR="005032BE">
          <w:rPr>
            <w:noProof/>
            <w:webHidden/>
          </w:rPr>
          <w:fldChar w:fldCharType="separate"/>
        </w:r>
        <w:r w:rsidR="006F5141">
          <w:rPr>
            <w:noProof/>
            <w:webHidden/>
          </w:rPr>
          <w:t>22</w:t>
        </w:r>
        <w:r w:rsidR="005032BE">
          <w:rPr>
            <w:noProof/>
            <w:webHidden/>
          </w:rPr>
          <w:fldChar w:fldCharType="end"/>
        </w:r>
      </w:hyperlink>
    </w:p>
    <w:p w14:paraId="61DE4FAB" w14:textId="4DBE41B9" w:rsidR="005032BE" w:rsidRDefault="00C95A86">
      <w:pPr>
        <w:pStyle w:val="TOC3"/>
        <w:tabs>
          <w:tab w:val="right" w:leader="dot" w:pos="9350"/>
        </w:tabs>
        <w:rPr>
          <w:rFonts w:cstheme="minorBidi"/>
          <w:i w:val="0"/>
          <w:iCs w:val="0"/>
          <w:noProof/>
          <w:sz w:val="24"/>
          <w:szCs w:val="24"/>
        </w:rPr>
      </w:pPr>
      <w:hyperlink w:anchor="_Toc143277398" w:history="1">
        <w:r w:rsidR="005032BE" w:rsidRPr="00754EDC">
          <w:rPr>
            <w:rStyle w:val="Hyperlink"/>
            <w:noProof/>
          </w:rPr>
          <w:t>Objectives</w:t>
        </w:r>
        <w:r w:rsidR="005032BE">
          <w:rPr>
            <w:noProof/>
            <w:webHidden/>
          </w:rPr>
          <w:tab/>
        </w:r>
        <w:r w:rsidR="005032BE">
          <w:rPr>
            <w:noProof/>
            <w:webHidden/>
          </w:rPr>
          <w:fldChar w:fldCharType="begin"/>
        </w:r>
        <w:r w:rsidR="005032BE">
          <w:rPr>
            <w:noProof/>
            <w:webHidden/>
          </w:rPr>
          <w:instrText xml:space="preserve"> PAGEREF _Toc143277398 \h </w:instrText>
        </w:r>
        <w:r w:rsidR="005032BE">
          <w:rPr>
            <w:noProof/>
            <w:webHidden/>
          </w:rPr>
        </w:r>
        <w:r w:rsidR="005032BE">
          <w:rPr>
            <w:noProof/>
            <w:webHidden/>
          </w:rPr>
          <w:fldChar w:fldCharType="separate"/>
        </w:r>
        <w:r w:rsidR="006F5141">
          <w:rPr>
            <w:noProof/>
            <w:webHidden/>
          </w:rPr>
          <w:t>23</w:t>
        </w:r>
        <w:r w:rsidR="005032BE">
          <w:rPr>
            <w:noProof/>
            <w:webHidden/>
          </w:rPr>
          <w:fldChar w:fldCharType="end"/>
        </w:r>
      </w:hyperlink>
    </w:p>
    <w:p w14:paraId="28A34324" w14:textId="34AA66A4" w:rsidR="005032BE" w:rsidRDefault="00C95A86">
      <w:pPr>
        <w:pStyle w:val="TOC3"/>
        <w:tabs>
          <w:tab w:val="right" w:leader="dot" w:pos="9350"/>
        </w:tabs>
        <w:rPr>
          <w:rFonts w:cstheme="minorBidi"/>
          <w:i w:val="0"/>
          <w:iCs w:val="0"/>
          <w:noProof/>
          <w:sz w:val="24"/>
          <w:szCs w:val="24"/>
        </w:rPr>
      </w:pPr>
      <w:hyperlink w:anchor="_Toc143277399" w:history="1">
        <w:r w:rsidR="005032BE" w:rsidRPr="00754EDC">
          <w:rPr>
            <w:rStyle w:val="Hyperlink"/>
            <w:noProof/>
          </w:rPr>
          <w:t>Priority Outputs</w:t>
        </w:r>
        <w:r w:rsidR="005032BE">
          <w:rPr>
            <w:noProof/>
            <w:webHidden/>
          </w:rPr>
          <w:tab/>
        </w:r>
        <w:r w:rsidR="005032BE">
          <w:rPr>
            <w:noProof/>
            <w:webHidden/>
          </w:rPr>
          <w:fldChar w:fldCharType="begin"/>
        </w:r>
        <w:r w:rsidR="005032BE">
          <w:rPr>
            <w:noProof/>
            <w:webHidden/>
          </w:rPr>
          <w:instrText xml:space="preserve"> PAGEREF _Toc143277399 \h </w:instrText>
        </w:r>
        <w:r w:rsidR="005032BE">
          <w:rPr>
            <w:noProof/>
            <w:webHidden/>
          </w:rPr>
        </w:r>
        <w:r w:rsidR="005032BE">
          <w:rPr>
            <w:noProof/>
            <w:webHidden/>
          </w:rPr>
          <w:fldChar w:fldCharType="separate"/>
        </w:r>
        <w:r w:rsidR="006F5141">
          <w:rPr>
            <w:noProof/>
            <w:webHidden/>
          </w:rPr>
          <w:t>23</w:t>
        </w:r>
        <w:r w:rsidR="005032BE">
          <w:rPr>
            <w:noProof/>
            <w:webHidden/>
          </w:rPr>
          <w:fldChar w:fldCharType="end"/>
        </w:r>
      </w:hyperlink>
    </w:p>
    <w:p w14:paraId="1A5384C3" w14:textId="1081A51E" w:rsidR="005032BE" w:rsidRDefault="00C95A86">
      <w:pPr>
        <w:pStyle w:val="TOC2"/>
        <w:rPr>
          <w:rFonts w:cstheme="minorBidi"/>
          <w:smallCaps w:val="0"/>
          <w:noProof/>
          <w:sz w:val="24"/>
          <w:szCs w:val="24"/>
        </w:rPr>
      </w:pPr>
      <w:hyperlink w:anchor="_Toc143277400" w:history="1">
        <w:r w:rsidR="005032BE" w:rsidRPr="00754EDC">
          <w:rPr>
            <w:rStyle w:val="Hyperlink"/>
            <w:noProof/>
          </w:rPr>
          <w:t>SUBCOMPONENT 1.2: SCHOOL-BASED CONTINUOUS PROFESSIONAL DEVELOPMENT</w:t>
        </w:r>
        <w:r w:rsidR="005032BE">
          <w:rPr>
            <w:noProof/>
            <w:webHidden/>
          </w:rPr>
          <w:tab/>
        </w:r>
        <w:r w:rsidR="005032BE">
          <w:rPr>
            <w:noProof/>
            <w:webHidden/>
          </w:rPr>
          <w:fldChar w:fldCharType="begin"/>
        </w:r>
        <w:r w:rsidR="005032BE">
          <w:rPr>
            <w:noProof/>
            <w:webHidden/>
          </w:rPr>
          <w:instrText xml:space="preserve"> PAGEREF _Toc143277400 \h </w:instrText>
        </w:r>
        <w:r w:rsidR="005032BE">
          <w:rPr>
            <w:noProof/>
            <w:webHidden/>
          </w:rPr>
        </w:r>
        <w:r w:rsidR="005032BE">
          <w:rPr>
            <w:noProof/>
            <w:webHidden/>
          </w:rPr>
          <w:fldChar w:fldCharType="separate"/>
        </w:r>
        <w:r w:rsidR="006F5141">
          <w:rPr>
            <w:noProof/>
            <w:webHidden/>
          </w:rPr>
          <w:t>25</w:t>
        </w:r>
        <w:r w:rsidR="005032BE">
          <w:rPr>
            <w:noProof/>
            <w:webHidden/>
          </w:rPr>
          <w:fldChar w:fldCharType="end"/>
        </w:r>
      </w:hyperlink>
    </w:p>
    <w:p w14:paraId="1118E7A9" w14:textId="53E2E054" w:rsidR="005032BE" w:rsidRDefault="00C95A86">
      <w:pPr>
        <w:pStyle w:val="TOC3"/>
        <w:tabs>
          <w:tab w:val="right" w:leader="dot" w:pos="9350"/>
        </w:tabs>
        <w:rPr>
          <w:rFonts w:cstheme="minorBidi"/>
          <w:i w:val="0"/>
          <w:iCs w:val="0"/>
          <w:noProof/>
          <w:sz w:val="24"/>
          <w:szCs w:val="24"/>
        </w:rPr>
      </w:pPr>
      <w:hyperlink w:anchor="_Toc143277401" w:history="1">
        <w:r w:rsidR="005032BE" w:rsidRPr="00754EDC">
          <w:rPr>
            <w:rStyle w:val="Hyperlink"/>
            <w:noProof/>
          </w:rPr>
          <w:t>Context</w:t>
        </w:r>
        <w:r w:rsidR="005032BE">
          <w:rPr>
            <w:noProof/>
            <w:webHidden/>
          </w:rPr>
          <w:tab/>
        </w:r>
        <w:r w:rsidR="005032BE">
          <w:rPr>
            <w:noProof/>
            <w:webHidden/>
          </w:rPr>
          <w:fldChar w:fldCharType="begin"/>
        </w:r>
        <w:r w:rsidR="005032BE">
          <w:rPr>
            <w:noProof/>
            <w:webHidden/>
          </w:rPr>
          <w:instrText xml:space="preserve"> PAGEREF _Toc143277401 \h </w:instrText>
        </w:r>
        <w:r w:rsidR="005032BE">
          <w:rPr>
            <w:noProof/>
            <w:webHidden/>
          </w:rPr>
        </w:r>
        <w:r w:rsidR="005032BE">
          <w:rPr>
            <w:noProof/>
            <w:webHidden/>
          </w:rPr>
          <w:fldChar w:fldCharType="separate"/>
        </w:r>
        <w:r w:rsidR="006F5141">
          <w:rPr>
            <w:noProof/>
            <w:webHidden/>
          </w:rPr>
          <w:t>25</w:t>
        </w:r>
        <w:r w:rsidR="005032BE">
          <w:rPr>
            <w:noProof/>
            <w:webHidden/>
          </w:rPr>
          <w:fldChar w:fldCharType="end"/>
        </w:r>
      </w:hyperlink>
    </w:p>
    <w:p w14:paraId="037C086D" w14:textId="24CF89D2" w:rsidR="005032BE" w:rsidRDefault="00C95A86">
      <w:pPr>
        <w:pStyle w:val="TOC3"/>
        <w:tabs>
          <w:tab w:val="right" w:leader="dot" w:pos="9350"/>
        </w:tabs>
        <w:rPr>
          <w:rFonts w:cstheme="minorBidi"/>
          <w:i w:val="0"/>
          <w:iCs w:val="0"/>
          <w:noProof/>
          <w:sz w:val="24"/>
          <w:szCs w:val="24"/>
        </w:rPr>
      </w:pPr>
      <w:hyperlink w:anchor="_Toc143277402" w:history="1">
        <w:r w:rsidR="005032BE" w:rsidRPr="00754EDC">
          <w:rPr>
            <w:rStyle w:val="Hyperlink"/>
            <w:noProof/>
          </w:rPr>
          <w:t>Objectives</w:t>
        </w:r>
        <w:r w:rsidR="005032BE">
          <w:rPr>
            <w:noProof/>
            <w:webHidden/>
          </w:rPr>
          <w:tab/>
        </w:r>
        <w:r w:rsidR="005032BE">
          <w:rPr>
            <w:noProof/>
            <w:webHidden/>
          </w:rPr>
          <w:fldChar w:fldCharType="begin"/>
        </w:r>
        <w:r w:rsidR="005032BE">
          <w:rPr>
            <w:noProof/>
            <w:webHidden/>
          </w:rPr>
          <w:instrText xml:space="preserve"> PAGEREF _Toc143277402 \h </w:instrText>
        </w:r>
        <w:r w:rsidR="005032BE">
          <w:rPr>
            <w:noProof/>
            <w:webHidden/>
          </w:rPr>
        </w:r>
        <w:r w:rsidR="005032BE">
          <w:rPr>
            <w:noProof/>
            <w:webHidden/>
          </w:rPr>
          <w:fldChar w:fldCharType="separate"/>
        </w:r>
        <w:r w:rsidR="006F5141">
          <w:rPr>
            <w:noProof/>
            <w:webHidden/>
          </w:rPr>
          <w:t>26</w:t>
        </w:r>
        <w:r w:rsidR="005032BE">
          <w:rPr>
            <w:noProof/>
            <w:webHidden/>
          </w:rPr>
          <w:fldChar w:fldCharType="end"/>
        </w:r>
      </w:hyperlink>
    </w:p>
    <w:p w14:paraId="485C02C2" w14:textId="08B02976" w:rsidR="005032BE" w:rsidRDefault="00C95A86">
      <w:pPr>
        <w:pStyle w:val="TOC3"/>
        <w:tabs>
          <w:tab w:val="right" w:leader="dot" w:pos="9350"/>
        </w:tabs>
        <w:rPr>
          <w:rFonts w:cstheme="minorBidi"/>
          <w:i w:val="0"/>
          <w:iCs w:val="0"/>
          <w:noProof/>
          <w:sz w:val="24"/>
          <w:szCs w:val="24"/>
        </w:rPr>
      </w:pPr>
      <w:hyperlink w:anchor="_Toc143277403" w:history="1">
        <w:r w:rsidR="005032BE" w:rsidRPr="00754EDC">
          <w:rPr>
            <w:rStyle w:val="Hyperlink"/>
            <w:noProof/>
          </w:rPr>
          <w:t>Priority Outputs</w:t>
        </w:r>
        <w:r w:rsidR="005032BE">
          <w:rPr>
            <w:noProof/>
            <w:webHidden/>
          </w:rPr>
          <w:tab/>
        </w:r>
        <w:r w:rsidR="005032BE">
          <w:rPr>
            <w:noProof/>
            <w:webHidden/>
          </w:rPr>
          <w:fldChar w:fldCharType="begin"/>
        </w:r>
        <w:r w:rsidR="005032BE">
          <w:rPr>
            <w:noProof/>
            <w:webHidden/>
          </w:rPr>
          <w:instrText xml:space="preserve"> PAGEREF _Toc143277403 \h </w:instrText>
        </w:r>
        <w:r w:rsidR="005032BE">
          <w:rPr>
            <w:noProof/>
            <w:webHidden/>
          </w:rPr>
        </w:r>
        <w:r w:rsidR="005032BE">
          <w:rPr>
            <w:noProof/>
            <w:webHidden/>
          </w:rPr>
          <w:fldChar w:fldCharType="separate"/>
        </w:r>
        <w:r w:rsidR="006F5141">
          <w:rPr>
            <w:noProof/>
            <w:webHidden/>
          </w:rPr>
          <w:t>26</w:t>
        </w:r>
        <w:r w:rsidR="005032BE">
          <w:rPr>
            <w:noProof/>
            <w:webHidden/>
          </w:rPr>
          <w:fldChar w:fldCharType="end"/>
        </w:r>
      </w:hyperlink>
    </w:p>
    <w:p w14:paraId="0CE2990F" w14:textId="0E5E536C" w:rsidR="005032BE" w:rsidRDefault="00C95A86">
      <w:pPr>
        <w:pStyle w:val="TOC2"/>
        <w:rPr>
          <w:rFonts w:cstheme="minorBidi"/>
          <w:smallCaps w:val="0"/>
          <w:noProof/>
          <w:sz w:val="24"/>
          <w:szCs w:val="24"/>
        </w:rPr>
      </w:pPr>
      <w:hyperlink w:anchor="_Toc143277404" w:history="1">
        <w:r w:rsidR="005032BE" w:rsidRPr="00754EDC">
          <w:rPr>
            <w:rStyle w:val="Hyperlink"/>
            <w:noProof/>
          </w:rPr>
          <w:t>SUBCOMPONENT 1.3 ACCESS TO AND UTILISATION OF NEW CURRICULUM TEXTBOOKS</w:t>
        </w:r>
        <w:r w:rsidR="005032BE">
          <w:rPr>
            <w:noProof/>
            <w:webHidden/>
          </w:rPr>
          <w:tab/>
        </w:r>
        <w:r w:rsidR="005032BE">
          <w:rPr>
            <w:noProof/>
            <w:webHidden/>
          </w:rPr>
          <w:fldChar w:fldCharType="begin"/>
        </w:r>
        <w:r w:rsidR="005032BE">
          <w:rPr>
            <w:noProof/>
            <w:webHidden/>
          </w:rPr>
          <w:instrText xml:space="preserve"> PAGEREF _Toc143277404 \h </w:instrText>
        </w:r>
        <w:r w:rsidR="005032BE">
          <w:rPr>
            <w:noProof/>
            <w:webHidden/>
          </w:rPr>
        </w:r>
        <w:r w:rsidR="005032BE">
          <w:rPr>
            <w:noProof/>
            <w:webHidden/>
          </w:rPr>
          <w:fldChar w:fldCharType="separate"/>
        </w:r>
        <w:r w:rsidR="006F5141">
          <w:rPr>
            <w:noProof/>
            <w:webHidden/>
          </w:rPr>
          <w:t>28</w:t>
        </w:r>
        <w:r w:rsidR="005032BE">
          <w:rPr>
            <w:noProof/>
            <w:webHidden/>
          </w:rPr>
          <w:fldChar w:fldCharType="end"/>
        </w:r>
      </w:hyperlink>
    </w:p>
    <w:p w14:paraId="6C1679FC" w14:textId="54DECBEA" w:rsidR="005032BE" w:rsidRDefault="00C95A86">
      <w:pPr>
        <w:pStyle w:val="TOC3"/>
        <w:tabs>
          <w:tab w:val="right" w:leader="dot" w:pos="9350"/>
        </w:tabs>
        <w:rPr>
          <w:rFonts w:cstheme="minorBidi"/>
          <w:i w:val="0"/>
          <w:iCs w:val="0"/>
          <w:noProof/>
          <w:sz w:val="24"/>
          <w:szCs w:val="24"/>
        </w:rPr>
      </w:pPr>
      <w:hyperlink w:anchor="_Toc143277405" w:history="1">
        <w:r w:rsidR="005032BE" w:rsidRPr="00754EDC">
          <w:rPr>
            <w:rStyle w:val="Hyperlink"/>
            <w:noProof/>
          </w:rPr>
          <w:t>Context</w:t>
        </w:r>
        <w:r w:rsidR="005032BE">
          <w:rPr>
            <w:noProof/>
            <w:webHidden/>
          </w:rPr>
          <w:tab/>
        </w:r>
        <w:r w:rsidR="005032BE">
          <w:rPr>
            <w:noProof/>
            <w:webHidden/>
          </w:rPr>
          <w:fldChar w:fldCharType="begin"/>
        </w:r>
        <w:r w:rsidR="005032BE">
          <w:rPr>
            <w:noProof/>
            <w:webHidden/>
          </w:rPr>
          <w:instrText xml:space="preserve"> PAGEREF _Toc143277405 \h </w:instrText>
        </w:r>
        <w:r w:rsidR="005032BE">
          <w:rPr>
            <w:noProof/>
            <w:webHidden/>
          </w:rPr>
        </w:r>
        <w:r w:rsidR="005032BE">
          <w:rPr>
            <w:noProof/>
            <w:webHidden/>
          </w:rPr>
          <w:fldChar w:fldCharType="separate"/>
        </w:r>
        <w:r w:rsidR="006F5141">
          <w:rPr>
            <w:noProof/>
            <w:webHidden/>
          </w:rPr>
          <w:t>28</w:t>
        </w:r>
        <w:r w:rsidR="005032BE">
          <w:rPr>
            <w:noProof/>
            <w:webHidden/>
          </w:rPr>
          <w:fldChar w:fldCharType="end"/>
        </w:r>
      </w:hyperlink>
    </w:p>
    <w:p w14:paraId="3552B8D3" w14:textId="59E2D390" w:rsidR="005032BE" w:rsidRDefault="00C95A86">
      <w:pPr>
        <w:pStyle w:val="TOC3"/>
        <w:tabs>
          <w:tab w:val="right" w:leader="dot" w:pos="9350"/>
        </w:tabs>
        <w:rPr>
          <w:rFonts w:cstheme="minorBidi"/>
          <w:i w:val="0"/>
          <w:iCs w:val="0"/>
          <w:noProof/>
          <w:sz w:val="24"/>
          <w:szCs w:val="24"/>
        </w:rPr>
      </w:pPr>
      <w:hyperlink w:anchor="_Toc143277406" w:history="1">
        <w:r w:rsidR="005032BE" w:rsidRPr="00754EDC">
          <w:rPr>
            <w:rStyle w:val="Hyperlink"/>
            <w:noProof/>
          </w:rPr>
          <w:t>Objectives</w:t>
        </w:r>
        <w:r w:rsidR="005032BE">
          <w:rPr>
            <w:noProof/>
            <w:webHidden/>
          </w:rPr>
          <w:tab/>
        </w:r>
        <w:r w:rsidR="005032BE">
          <w:rPr>
            <w:noProof/>
            <w:webHidden/>
          </w:rPr>
          <w:fldChar w:fldCharType="begin"/>
        </w:r>
        <w:r w:rsidR="005032BE">
          <w:rPr>
            <w:noProof/>
            <w:webHidden/>
          </w:rPr>
          <w:instrText xml:space="preserve"> PAGEREF _Toc143277406 \h </w:instrText>
        </w:r>
        <w:r w:rsidR="005032BE">
          <w:rPr>
            <w:noProof/>
            <w:webHidden/>
          </w:rPr>
        </w:r>
        <w:r w:rsidR="005032BE">
          <w:rPr>
            <w:noProof/>
            <w:webHidden/>
          </w:rPr>
          <w:fldChar w:fldCharType="separate"/>
        </w:r>
        <w:r w:rsidR="006F5141">
          <w:rPr>
            <w:noProof/>
            <w:webHidden/>
          </w:rPr>
          <w:t>29</w:t>
        </w:r>
        <w:r w:rsidR="005032BE">
          <w:rPr>
            <w:noProof/>
            <w:webHidden/>
          </w:rPr>
          <w:fldChar w:fldCharType="end"/>
        </w:r>
      </w:hyperlink>
    </w:p>
    <w:p w14:paraId="41894F4B" w14:textId="3B4F213C" w:rsidR="005032BE" w:rsidRDefault="00C95A86">
      <w:pPr>
        <w:pStyle w:val="TOC3"/>
        <w:tabs>
          <w:tab w:val="right" w:leader="dot" w:pos="9350"/>
        </w:tabs>
        <w:rPr>
          <w:rFonts w:cstheme="minorBidi"/>
          <w:i w:val="0"/>
          <w:iCs w:val="0"/>
          <w:noProof/>
          <w:sz w:val="24"/>
          <w:szCs w:val="24"/>
        </w:rPr>
      </w:pPr>
      <w:hyperlink w:anchor="_Toc143277407" w:history="1">
        <w:r w:rsidR="005032BE" w:rsidRPr="00754EDC">
          <w:rPr>
            <w:rStyle w:val="Hyperlink"/>
            <w:noProof/>
          </w:rPr>
          <w:t>Priority Outputs</w:t>
        </w:r>
        <w:r w:rsidR="005032BE">
          <w:rPr>
            <w:noProof/>
            <w:webHidden/>
          </w:rPr>
          <w:tab/>
        </w:r>
        <w:r w:rsidR="005032BE">
          <w:rPr>
            <w:noProof/>
            <w:webHidden/>
          </w:rPr>
          <w:fldChar w:fldCharType="begin"/>
        </w:r>
        <w:r w:rsidR="005032BE">
          <w:rPr>
            <w:noProof/>
            <w:webHidden/>
          </w:rPr>
          <w:instrText xml:space="preserve"> PAGEREF _Toc143277407 \h </w:instrText>
        </w:r>
        <w:r w:rsidR="005032BE">
          <w:rPr>
            <w:noProof/>
            <w:webHidden/>
          </w:rPr>
        </w:r>
        <w:r w:rsidR="005032BE">
          <w:rPr>
            <w:noProof/>
            <w:webHidden/>
          </w:rPr>
          <w:fldChar w:fldCharType="separate"/>
        </w:r>
        <w:r w:rsidR="006F5141">
          <w:rPr>
            <w:noProof/>
            <w:webHidden/>
          </w:rPr>
          <w:t>29</w:t>
        </w:r>
        <w:r w:rsidR="005032BE">
          <w:rPr>
            <w:noProof/>
            <w:webHidden/>
          </w:rPr>
          <w:fldChar w:fldCharType="end"/>
        </w:r>
      </w:hyperlink>
    </w:p>
    <w:p w14:paraId="4BB3C584" w14:textId="604F6E94" w:rsidR="005032BE" w:rsidRDefault="00C95A86">
      <w:pPr>
        <w:pStyle w:val="TOC2"/>
        <w:rPr>
          <w:rFonts w:cstheme="minorBidi"/>
          <w:smallCaps w:val="0"/>
          <w:noProof/>
          <w:sz w:val="24"/>
          <w:szCs w:val="24"/>
        </w:rPr>
      </w:pPr>
      <w:hyperlink w:anchor="_Toc143277408" w:history="1">
        <w:r w:rsidR="005032BE" w:rsidRPr="00754EDC">
          <w:rPr>
            <w:rStyle w:val="Hyperlink"/>
            <w:noProof/>
          </w:rPr>
          <w:t>SUBCOMPONENT 1.4: SCHOOL PHYSICAL STANDARDS AND FACILITIES</w:t>
        </w:r>
        <w:r w:rsidR="005032BE">
          <w:rPr>
            <w:noProof/>
            <w:webHidden/>
          </w:rPr>
          <w:tab/>
        </w:r>
        <w:r w:rsidR="005032BE">
          <w:rPr>
            <w:noProof/>
            <w:webHidden/>
          </w:rPr>
          <w:fldChar w:fldCharType="begin"/>
        </w:r>
        <w:r w:rsidR="005032BE">
          <w:rPr>
            <w:noProof/>
            <w:webHidden/>
          </w:rPr>
          <w:instrText xml:space="preserve"> PAGEREF _Toc143277408 \h </w:instrText>
        </w:r>
        <w:r w:rsidR="005032BE">
          <w:rPr>
            <w:noProof/>
            <w:webHidden/>
          </w:rPr>
        </w:r>
        <w:r w:rsidR="005032BE">
          <w:rPr>
            <w:noProof/>
            <w:webHidden/>
          </w:rPr>
          <w:fldChar w:fldCharType="separate"/>
        </w:r>
        <w:r w:rsidR="006F5141">
          <w:rPr>
            <w:noProof/>
            <w:webHidden/>
          </w:rPr>
          <w:t>32</w:t>
        </w:r>
        <w:r w:rsidR="005032BE">
          <w:rPr>
            <w:noProof/>
            <w:webHidden/>
          </w:rPr>
          <w:fldChar w:fldCharType="end"/>
        </w:r>
      </w:hyperlink>
    </w:p>
    <w:p w14:paraId="4AAD278D" w14:textId="5B08AA8B" w:rsidR="005032BE" w:rsidRDefault="00C95A86">
      <w:pPr>
        <w:pStyle w:val="TOC3"/>
        <w:tabs>
          <w:tab w:val="right" w:leader="dot" w:pos="9350"/>
        </w:tabs>
        <w:rPr>
          <w:rFonts w:cstheme="minorBidi"/>
          <w:i w:val="0"/>
          <w:iCs w:val="0"/>
          <w:noProof/>
          <w:sz w:val="24"/>
          <w:szCs w:val="24"/>
        </w:rPr>
      </w:pPr>
      <w:hyperlink w:anchor="_Toc143277409" w:history="1">
        <w:r w:rsidR="005032BE" w:rsidRPr="00754EDC">
          <w:rPr>
            <w:rStyle w:val="Hyperlink"/>
            <w:noProof/>
          </w:rPr>
          <w:t>Context</w:t>
        </w:r>
        <w:r w:rsidR="005032BE">
          <w:rPr>
            <w:noProof/>
            <w:webHidden/>
          </w:rPr>
          <w:tab/>
        </w:r>
        <w:r w:rsidR="005032BE">
          <w:rPr>
            <w:noProof/>
            <w:webHidden/>
          </w:rPr>
          <w:fldChar w:fldCharType="begin"/>
        </w:r>
        <w:r w:rsidR="005032BE">
          <w:rPr>
            <w:noProof/>
            <w:webHidden/>
          </w:rPr>
          <w:instrText xml:space="preserve"> PAGEREF _Toc143277409 \h </w:instrText>
        </w:r>
        <w:r w:rsidR="005032BE">
          <w:rPr>
            <w:noProof/>
            <w:webHidden/>
          </w:rPr>
        </w:r>
        <w:r w:rsidR="005032BE">
          <w:rPr>
            <w:noProof/>
            <w:webHidden/>
          </w:rPr>
          <w:fldChar w:fldCharType="separate"/>
        </w:r>
        <w:r w:rsidR="006F5141">
          <w:rPr>
            <w:noProof/>
            <w:webHidden/>
          </w:rPr>
          <w:t>32</w:t>
        </w:r>
        <w:r w:rsidR="005032BE">
          <w:rPr>
            <w:noProof/>
            <w:webHidden/>
          </w:rPr>
          <w:fldChar w:fldCharType="end"/>
        </w:r>
      </w:hyperlink>
    </w:p>
    <w:p w14:paraId="6FD33AD0" w14:textId="12723733" w:rsidR="005032BE" w:rsidRDefault="00C95A86">
      <w:pPr>
        <w:pStyle w:val="TOC3"/>
        <w:tabs>
          <w:tab w:val="right" w:leader="dot" w:pos="9350"/>
        </w:tabs>
        <w:rPr>
          <w:rFonts w:cstheme="minorBidi"/>
          <w:i w:val="0"/>
          <w:iCs w:val="0"/>
          <w:noProof/>
          <w:sz w:val="24"/>
          <w:szCs w:val="24"/>
        </w:rPr>
      </w:pPr>
      <w:hyperlink w:anchor="_Toc143277410" w:history="1">
        <w:r w:rsidR="005032BE" w:rsidRPr="00754EDC">
          <w:rPr>
            <w:rStyle w:val="Hyperlink"/>
            <w:noProof/>
          </w:rPr>
          <w:t>Objective</w:t>
        </w:r>
        <w:r w:rsidR="005032BE">
          <w:rPr>
            <w:noProof/>
            <w:webHidden/>
          </w:rPr>
          <w:tab/>
        </w:r>
        <w:r w:rsidR="005032BE">
          <w:rPr>
            <w:noProof/>
            <w:webHidden/>
          </w:rPr>
          <w:fldChar w:fldCharType="begin"/>
        </w:r>
        <w:r w:rsidR="005032BE">
          <w:rPr>
            <w:noProof/>
            <w:webHidden/>
          </w:rPr>
          <w:instrText xml:space="preserve"> PAGEREF _Toc143277410 \h </w:instrText>
        </w:r>
        <w:r w:rsidR="005032BE">
          <w:rPr>
            <w:noProof/>
            <w:webHidden/>
          </w:rPr>
        </w:r>
        <w:r w:rsidR="005032BE">
          <w:rPr>
            <w:noProof/>
            <w:webHidden/>
          </w:rPr>
          <w:fldChar w:fldCharType="separate"/>
        </w:r>
        <w:r w:rsidR="006F5141">
          <w:rPr>
            <w:noProof/>
            <w:webHidden/>
          </w:rPr>
          <w:t>33</w:t>
        </w:r>
        <w:r w:rsidR="005032BE">
          <w:rPr>
            <w:noProof/>
            <w:webHidden/>
          </w:rPr>
          <w:fldChar w:fldCharType="end"/>
        </w:r>
      </w:hyperlink>
    </w:p>
    <w:p w14:paraId="158441AA" w14:textId="4E254B2C" w:rsidR="005032BE" w:rsidRDefault="00C95A86">
      <w:pPr>
        <w:pStyle w:val="TOC3"/>
        <w:tabs>
          <w:tab w:val="right" w:leader="dot" w:pos="9350"/>
        </w:tabs>
        <w:rPr>
          <w:rFonts w:cstheme="minorBidi"/>
          <w:i w:val="0"/>
          <w:iCs w:val="0"/>
          <w:noProof/>
          <w:sz w:val="24"/>
          <w:szCs w:val="24"/>
        </w:rPr>
      </w:pPr>
      <w:hyperlink w:anchor="_Toc143277411" w:history="1">
        <w:r w:rsidR="005032BE" w:rsidRPr="00754EDC">
          <w:rPr>
            <w:rStyle w:val="Hyperlink"/>
            <w:noProof/>
          </w:rPr>
          <w:t>Priority Outputs</w:t>
        </w:r>
        <w:r w:rsidR="005032BE">
          <w:rPr>
            <w:noProof/>
            <w:webHidden/>
          </w:rPr>
          <w:tab/>
        </w:r>
        <w:r w:rsidR="005032BE">
          <w:rPr>
            <w:noProof/>
            <w:webHidden/>
          </w:rPr>
          <w:fldChar w:fldCharType="begin"/>
        </w:r>
        <w:r w:rsidR="005032BE">
          <w:rPr>
            <w:noProof/>
            <w:webHidden/>
          </w:rPr>
          <w:instrText xml:space="preserve"> PAGEREF _Toc143277411 \h </w:instrText>
        </w:r>
        <w:r w:rsidR="005032BE">
          <w:rPr>
            <w:noProof/>
            <w:webHidden/>
          </w:rPr>
        </w:r>
        <w:r w:rsidR="005032BE">
          <w:rPr>
            <w:noProof/>
            <w:webHidden/>
          </w:rPr>
          <w:fldChar w:fldCharType="separate"/>
        </w:r>
        <w:r w:rsidR="006F5141">
          <w:rPr>
            <w:noProof/>
            <w:webHidden/>
          </w:rPr>
          <w:t>33</w:t>
        </w:r>
        <w:r w:rsidR="005032BE">
          <w:rPr>
            <w:noProof/>
            <w:webHidden/>
          </w:rPr>
          <w:fldChar w:fldCharType="end"/>
        </w:r>
      </w:hyperlink>
    </w:p>
    <w:p w14:paraId="0DD7D33A" w14:textId="3EBF641C" w:rsidR="005032BE" w:rsidRDefault="00C95A86">
      <w:pPr>
        <w:pStyle w:val="TOC2"/>
        <w:rPr>
          <w:rFonts w:cstheme="minorBidi"/>
          <w:smallCaps w:val="0"/>
          <w:noProof/>
          <w:sz w:val="24"/>
          <w:szCs w:val="24"/>
        </w:rPr>
      </w:pPr>
      <w:hyperlink w:anchor="_Toc143277412" w:history="1">
        <w:r w:rsidR="005032BE" w:rsidRPr="00754EDC">
          <w:rPr>
            <w:rStyle w:val="Hyperlink"/>
            <w:noProof/>
          </w:rPr>
          <w:t>SUBCOMPONENT 1.5: TEACHING AND ENROLMENT OF CHILDREN WITH SPECIAL EDUCATION NEEDS</w:t>
        </w:r>
        <w:r w:rsidR="005032BE">
          <w:rPr>
            <w:noProof/>
            <w:webHidden/>
          </w:rPr>
          <w:tab/>
        </w:r>
        <w:r w:rsidR="005032BE">
          <w:rPr>
            <w:noProof/>
            <w:webHidden/>
          </w:rPr>
          <w:fldChar w:fldCharType="begin"/>
        </w:r>
        <w:r w:rsidR="005032BE">
          <w:rPr>
            <w:noProof/>
            <w:webHidden/>
          </w:rPr>
          <w:instrText xml:space="preserve"> PAGEREF _Toc143277412 \h </w:instrText>
        </w:r>
        <w:r w:rsidR="005032BE">
          <w:rPr>
            <w:noProof/>
            <w:webHidden/>
          </w:rPr>
        </w:r>
        <w:r w:rsidR="005032BE">
          <w:rPr>
            <w:noProof/>
            <w:webHidden/>
          </w:rPr>
          <w:fldChar w:fldCharType="separate"/>
        </w:r>
        <w:r w:rsidR="006F5141">
          <w:rPr>
            <w:noProof/>
            <w:webHidden/>
          </w:rPr>
          <w:t>37</w:t>
        </w:r>
        <w:r w:rsidR="005032BE">
          <w:rPr>
            <w:noProof/>
            <w:webHidden/>
          </w:rPr>
          <w:fldChar w:fldCharType="end"/>
        </w:r>
      </w:hyperlink>
    </w:p>
    <w:p w14:paraId="2BCF21F3" w14:textId="03775CF4" w:rsidR="005032BE" w:rsidRDefault="00C95A86">
      <w:pPr>
        <w:pStyle w:val="TOC3"/>
        <w:tabs>
          <w:tab w:val="right" w:leader="dot" w:pos="9350"/>
        </w:tabs>
        <w:rPr>
          <w:rFonts w:cstheme="minorBidi"/>
          <w:i w:val="0"/>
          <w:iCs w:val="0"/>
          <w:noProof/>
          <w:sz w:val="24"/>
          <w:szCs w:val="24"/>
        </w:rPr>
      </w:pPr>
      <w:hyperlink w:anchor="_Toc143277413" w:history="1">
        <w:r w:rsidR="005032BE" w:rsidRPr="00754EDC">
          <w:rPr>
            <w:rStyle w:val="Hyperlink"/>
            <w:noProof/>
          </w:rPr>
          <w:t>Context</w:t>
        </w:r>
        <w:r w:rsidR="005032BE">
          <w:rPr>
            <w:noProof/>
            <w:webHidden/>
          </w:rPr>
          <w:tab/>
        </w:r>
        <w:r w:rsidR="005032BE">
          <w:rPr>
            <w:noProof/>
            <w:webHidden/>
          </w:rPr>
          <w:fldChar w:fldCharType="begin"/>
        </w:r>
        <w:r w:rsidR="005032BE">
          <w:rPr>
            <w:noProof/>
            <w:webHidden/>
          </w:rPr>
          <w:instrText xml:space="preserve"> PAGEREF _Toc143277413 \h </w:instrText>
        </w:r>
        <w:r w:rsidR="005032BE">
          <w:rPr>
            <w:noProof/>
            <w:webHidden/>
          </w:rPr>
        </w:r>
        <w:r w:rsidR="005032BE">
          <w:rPr>
            <w:noProof/>
            <w:webHidden/>
          </w:rPr>
          <w:fldChar w:fldCharType="separate"/>
        </w:r>
        <w:r w:rsidR="006F5141">
          <w:rPr>
            <w:noProof/>
            <w:webHidden/>
          </w:rPr>
          <w:t>37</w:t>
        </w:r>
        <w:r w:rsidR="005032BE">
          <w:rPr>
            <w:noProof/>
            <w:webHidden/>
          </w:rPr>
          <w:fldChar w:fldCharType="end"/>
        </w:r>
      </w:hyperlink>
    </w:p>
    <w:p w14:paraId="445644DD" w14:textId="316D5344" w:rsidR="005032BE" w:rsidRDefault="00C95A86">
      <w:pPr>
        <w:pStyle w:val="TOC3"/>
        <w:tabs>
          <w:tab w:val="right" w:leader="dot" w:pos="9350"/>
        </w:tabs>
        <w:rPr>
          <w:rFonts w:cstheme="minorBidi"/>
          <w:i w:val="0"/>
          <w:iCs w:val="0"/>
          <w:noProof/>
          <w:sz w:val="24"/>
          <w:szCs w:val="24"/>
        </w:rPr>
      </w:pPr>
      <w:hyperlink w:anchor="_Toc143277414" w:history="1">
        <w:r w:rsidR="005032BE" w:rsidRPr="00754EDC">
          <w:rPr>
            <w:rStyle w:val="Hyperlink"/>
            <w:noProof/>
          </w:rPr>
          <w:t>Objective</w:t>
        </w:r>
        <w:r w:rsidR="005032BE">
          <w:rPr>
            <w:noProof/>
            <w:webHidden/>
          </w:rPr>
          <w:tab/>
        </w:r>
        <w:r w:rsidR="005032BE">
          <w:rPr>
            <w:noProof/>
            <w:webHidden/>
          </w:rPr>
          <w:fldChar w:fldCharType="begin"/>
        </w:r>
        <w:r w:rsidR="005032BE">
          <w:rPr>
            <w:noProof/>
            <w:webHidden/>
          </w:rPr>
          <w:instrText xml:space="preserve"> PAGEREF _Toc143277414 \h </w:instrText>
        </w:r>
        <w:r w:rsidR="005032BE">
          <w:rPr>
            <w:noProof/>
            <w:webHidden/>
          </w:rPr>
        </w:r>
        <w:r w:rsidR="005032BE">
          <w:rPr>
            <w:noProof/>
            <w:webHidden/>
          </w:rPr>
          <w:fldChar w:fldCharType="separate"/>
        </w:r>
        <w:r w:rsidR="006F5141">
          <w:rPr>
            <w:noProof/>
            <w:webHidden/>
          </w:rPr>
          <w:t>37</w:t>
        </w:r>
        <w:r w:rsidR="005032BE">
          <w:rPr>
            <w:noProof/>
            <w:webHidden/>
          </w:rPr>
          <w:fldChar w:fldCharType="end"/>
        </w:r>
      </w:hyperlink>
    </w:p>
    <w:p w14:paraId="3C9CA71B" w14:textId="1EFF2941" w:rsidR="005032BE" w:rsidRDefault="00C95A86">
      <w:pPr>
        <w:pStyle w:val="TOC3"/>
        <w:tabs>
          <w:tab w:val="right" w:leader="dot" w:pos="9350"/>
        </w:tabs>
        <w:rPr>
          <w:rFonts w:cstheme="minorBidi"/>
          <w:i w:val="0"/>
          <w:iCs w:val="0"/>
          <w:noProof/>
          <w:sz w:val="24"/>
          <w:szCs w:val="24"/>
        </w:rPr>
      </w:pPr>
      <w:hyperlink w:anchor="_Toc143277415" w:history="1">
        <w:r w:rsidR="005032BE" w:rsidRPr="00754EDC">
          <w:rPr>
            <w:rStyle w:val="Hyperlink"/>
            <w:noProof/>
          </w:rPr>
          <w:t>Priority Outputs</w:t>
        </w:r>
        <w:r w:rsidR="005032BE">
          <w:rPr>
            <w:noProof/>
            <w:webHidden/>
          </w:rPr>
          <w:tab/>
        </w:r>
        <w:r w:rsidR="005032BE">
          <w:rPr>
            <w:noProof/>
            <w:webHidden/>
          </w:rPr>
          <w:fldChar w:fldCharType="begin"/>
        </w:r>
        <w:r w:rsidR="005032BE">
          <w:rPr>
            <w:noProof/>
            <w:webHidden/>
          </w:rPr>
          <w:instrText xml:space="preserve"> PAGEREF _Toc143277415 \h </w:instrText>
        </w:r>
        <w:r w:rsidR="005032BE">
          <w:rPr>
            <w:noProof/>
            <w:webHidden/>
          </w:rPr>
        </w:r>
        <w:r w:rsidR="005032BE">
          <w:rPr>
            <w:noProof/>
            <w:webHidden/>
          </w:rPr>
          <w:fldChar w:fldCharType="separate"/>
        </w:r>
        <w:r w:rsidR="006F5141">
          <w:rPr>
            <w:noProof/>
            <w:webHidden/>
          </w:rPr>
          <w:t>37</w:t>
        </w:r>
        <w:r w:rsidR="005032BE">
          <w:rPr>
            <w:noProof/>
            <w:webHidden/>
          </w:rPr>
          <w:fldChar w:fldCharType="end"/>
        </w:r>
      </w:hyperlink>
    </w:p>
    <w:p w14:paraId="60C381F6" w14:textId="2414A7BB" w:rsidR="005032BE" w:rsidRDefault="00C95A86">
      <w:pPr>
        <w:pStyle w:val="TOC2"/>
        <w:rPr>
          <w:rFonts w:cstheme="minorBidi"/>
          <w:smallCaps w:val="0"/>
          <w:noProof/>
          <w:sz w:val="24"/>
          <w:szCs w:val="24"/>
        </w:rPr>
      </w:pPr>
      <w:hyperlink w:anchor="_Toc143277416" w:history="1">
        <w:r w:rsidR="005032BE" w:rsidRPr="00754EDC">
          <w:rPr>
            <w:rStyle w:val="Hyperlink"/>
            <w:noProof/>
          </w:rPr>
          <w:t>SUBCOMPONENT 1.6: COMMUNITY, PARENTAL AND CSO INVOLVEMENT IN SCHOOL</w:t>
        </w:r>
        <w:r w:rsidR="005032BE">
          <w:rPr>
            <w:noProof/>
            <w:webHidden/>
          </w:rPr>
          <w:tab/>
        </w:r>
        <w:r w:rsidR="005032BE">
          <w:rPr>
            <w:noProof/>
            <w:webHidden/>
          </w:rPr>
          <w:fldChar w:fldCharType="begin"/>
        </w:r>
        <w:r w:rsidR="005032BE">
          <w:rPr>
            <w:noProof/>
            <w:webHidden/>
          </w:rPr>
          <w:instrText xml:space="preserve"> PAGEREF _Toc143277416 \h </w:instrText>
        </w:r>
        <w:r w:rsidR="005032BE">
          <w:rPr>
            <w:noProof/>
            <w:webHidden/>
          </w:rPr>
        </w:r>
        <w:r w:rsidR="005032BE">
          <w:rPr>
            <w:noProof/>
            <w:webHidden/>
          </w:rPr>
          <w:fldChar w:fldCharType="separate"/>
        </w:r>
        <w:r w:rsidR="006F5141">
          <w:rPr>
            <w:noProof/>
            <w:webHidden/>
          </w:rPr>
          <w:t>40</w:t>
        </w:r>
        <w:r w:rsidR="005032BE">
          <w:rPr>
            <w:noProof/>
            <w:webHidden/>
          </w:rPr>
          <w:fldChar w:fldCharType="end"/>
        </w:r>
      </w:hyperlink>
    </w:p>
    <w:p w14:paraId="475D9B53" w14:textId="79F54023" w:rsidR="005032BE" w:rsidRDefault="00C95A86">
      <w:pPr>
        <w:pStyle w:val="TOC3"/>
        <w:tabs>
          <w:tab w:val="right" w:leader="dot" w:pos="9350"/>
        </w:tabs>
        <w:rPr>
          <w:rFonts w:cstheme="minorBidi"/>
          <w:i w:val="0"/>
          <w:iCs w:val="0"/>
          <w:noProof/>
          <w:sz w:val="24"/>
          <w:szCs w:val="24"/>
        </w:rPr>
      </w:pPr>
      <w:hyperlink w:anchor="_Toc143277417" w:history="1">
        <w:r w:rsidR="005032BE" w:rsidRPr="00754EDC">
          <w:rPr>
            <w:rStyle w:val="Hyperlink"/>
            <w:noProof/>
          </w:rPr>
          <w:t>Context</w:t>
        </w:r>
        <w:r w:rsidR="005032BE">
          <w:rPr>
            <w:noProof/>
            <w:webHidden/>
          </w:rPr>
          <w:tab/>
        </w:r>
        <w:r w:rsidR="005032BE">
          <w:rPr>
            <w:noProof/>
            <w:webHidden/>
          </w:rPr>
          <w:fldChar w:fldCharType="begin"/>
        </w:r>
        <w:r w:rsidR="005032BE">
          <w:rPr>
            <w:noProof/>
            <w:webHidden/>
          </w:rPr>
          <w:instrText xml:space="preserve"> PAGEREF _Toc143277417 \h </w:instrText>
        </w:r>
        <w:r w:rsidR="005032BE">
          <w:rPr>
            <w:noProof/>
            <w:webHidden/>
          </w:rPr>
        </w:r>
        <w:r w:rsidR="005032BE">
          <w:rPr>
            <w:noProof/>
            <w:webHidden/>
          </w:rPr>
          <w:fldChar w:fldCharType="separate"/>
        </w:r>
        <w:r w:rsidR="006F5141">
          <w:rPr>
            <w:noProof/>
            <w:webHidden/>
          </w:rPr>
          <w:t>40</w:t>
        </w:r>
        <w:r w:rsidR="005032BE">
          <w:rPr>
            <w:noProof/>
            <w:webHidden/>
          </w:rPr>
          <w:fldChar w:fldCharType="end"/>
        </w:r>
      </w:hyperlink>
    </w:p>
    <w:p w14:paraId="6D1C9AA3" w14:textId="281FD873" w:rsidR="005032BE" w:rsidRDefault="00C95A86">
      <w:pPr>
        <w:pStyle w:val="TOC3"/>
        <w:tabs>
          <w:tab w:val="right" w:leader="dot" w:pos="9350"/>
        </w:tabs>
        <w:rPr>
          <w:rFonts w:cstheme="minorBidi"/>
          <w:i w:val="0"/>
          <w:iCs w:val="0"/>
          <w:noProof/>
          <w:sz w:val="24"/>
          <w:szCs w:val="24"/>
        </w:rPr>
      </w:pPr>
      <w:hyperlink w:anchor="_Toc143277418" w:history="1">
        <w:r w:rsidR="005032BE" w:rsidRPr="00754EDC">
          <w:rPr>
            <w:rStyle w:val="Hyperlink"/>
            <w:noProof/>
          </w:rPr>
          <w:t>Objective</w:t>
        </w:r>
        <w:r w:rsidR="005032BE">
          <w:rPr>
            <w:noProof/>
            <w:webHidden/>
          </w:rPr>
          <w:tab/>
        </w:r>
        <w:r w:rsidR="005032BE">
          <w:rPr>
            <w:noProof/>
            <w:webHidden/>
          </w:rPr>
          <w:fldChar w:fldCharType="begin"/>
        </w:r>
        <w:r w:rsidR="005032BE">
          <w:rPr>
            <w:noProof/>
            <w:webHidden/>
          </w:rPr>
          <w:instrText xml:space="preserve"> PAGEREF _Toc143277418 \h </w:instrText>
        </w:r>
        <w:r w:rsidR="005032BE">
          <w:rPr>
            <w:noProof/>
            <w:webHidden/>
          </w:rPr>
        </w:r>
        <w:r w:rsidR="005032BE">
          <w:rPr>
            <w:noProof/>
            <w:webHidden/>
          </w:rPr>
          <w:fldChar w:fldCharType="separate"/>
        </w:r>
        <w:r w:rsidR="006F5141">
          <w:rPr>
            <w:noProof/>
            <w:webHidden/>
          </w:rPr>
          <w:t>40</w:t>
        </w:r>
        <w:r w:rsidR="005032BE">
          <w:rPr>
            <w:noProof/>
            <w:webHidden/>
          </w:rPr>
          <w:fldChar w:fldCharType="end"/>
        </w:r>
      </w:hyperlink>
    </w:p>
    <w:p w14:paraId="7D655719" w14:textId="6B1E7BD5" w:rsidR="005032BE" w:rsidRDefault="00C95A86">
      <w:pPr>
        <w:pStyle w:val="TOC3"/>
        <w:tabs>
          <w:tab w:val="right" w:leader="dot" w:pos="9350"/>
        </w:tabs>
        <w:rPr>
          <w:rFonts w:cstheme="minorBidi"/>
          <w:i w:val="0"/>
          <w:iCs w:val="0"/>
          <w:noProof/>
          <w:sz w:val="24"/>
          <w:szCs w:val="24"/>
        </w:rPr>
      </w:pPr>
      <w:hyperlink w:anchor="_Toc143277419" w:history="1">
        <w:r w:rsidR="005032BE" w:rsidRPr="00754EDC">
          <w:rPr>
            <w:rStyle w:val="Hyperlink"/>
            <w:noProof/>
          </w:rPr>
          <w:t>Priority Outputs</w:t>
        </w:r>
        <w:r w:rsidR="005032BE">
          <w:rPr>
            <w:noProof/>
            <w:webHidden/>
          </w:rPr>
          <w:tab/>
        </w:r>
        <w:r w:rsidR="005032BE">
          <w:rPr>
            <w:noProof/>
            <w:webHidden/>
          </w:rPr>
          <w:fldChar w:fldCharType="begin"/>
        </w:r>
        <w:r w:rsidR="005032BE">
          <w:rPr>
            <w:noProof/>
            <w:webHidden/>
          </w:rPr>
          <w:instrText xml:space="preserve"> PAGEREF _Toc143277419 \h </w:instrText>
        </w:r>
        <w:r w:rsidR="005032BE">
          <w:rPr>
            <w:noProof/>
            <w:webHidden/>
          </w:rPr>
        </w:r>
        <w:r w:rsidR="005032BE">
          <w:rPr>
            <w:noProof/>
            <w:webHidden/>
          </w:rPr>
          <w:fldChar w:fldCharType="separate"/>
        </w:r>
        <w:r w:rsidR="006F5141">
          <w:rPr>
            <w:noProof/>
            <w:webHidden/>
          </w:rPr>
          <w:t>41</w:t>
        </w:r>
        <w:r w:rsidR="005032BE">
          <w:rPr>
            <w:noProof/>
            <w:webHidden/>
          </w:rPr>
          <w:fldChar w:fldCharType="end"/>
        </w:r>
      </w:hyperlink>
    </w:p>
    <w:p w14:paraId="33CB4BE6" w14:textId="1930B7D5" w:rsidR="005032BE" w:rsidRDefault="00C95A86">
      <w:pPr>
        <w:pStyle w:val="TOC2"/>
        <w:rPr>
          <w:rFonts w:cstheme="minorBidi"/>
          <w:smallCaps w:val="0"/>
          <w:noProof/>
          <w:sz w:val="24"/>
          <w:szCs w:val="24"/>
        </w:rPr>
      </w:pPr>
      <w:hyperlink w:anchor="_Toc143277420" w:history="1">
        <w:r w:rsidR="005032BE" w:rsidRPr="00754EDC">
          <w:rPr>
            <w:rStyle w:val="Hyperlink"/>
            <w:noProof/>
          </w:rPr>
          <w:t>COMPONENT 2: TRANSFORMED TEACHING</w:t>
        </w:r>
        <w:r w:rsidR="005032BE">
          <w:rPr>
            <w:noProof/>
            <w:webHidden/>
          </w:rPr>
          <w:tab/>
        </w:r>
        <w:r w:rsidR="005032BE">
          <w:rPr>
            <w:noProof/>
            <w:webHidden/>
          </w:rPr>
          <w:fldChar w:fldCharType="begin"/>
        </w:r>
        <w:r w:rsidR="005032BE">
          <w:rPr>
            <w:noProof/>
            <w:webHidden/>
          </w:rPr>
          <w:instrText xml:space="preserve"> PAGEREF _Toc143277420 \h </w:instrText>
        </w:r>
        <w:r w:rsidR="005032BE">
          <w:rPr>
            <w:noProof/>
            <w:webHidden/>
          </w:rPr>
        </w:r>
        <w:r w:rsidR="005032BE">
          <w:rPr>
            <w:noProof/>
            <w:webHidden/>
          </w:rPr>
          <w:fldChar w:fldCharType="separate"/>
        </w:r>
        <w:r w:rsidR="006F5141">
          <w:rPr>
            <w:noProof/>
            <w:webHidden/>
          </w:rPr>
          <w:t>43</w:t>
        </w:r>
        <w:r w:rsidR="005032BE">
          <w:rPr>
            <w:noProof/>
            <w:webHidden/>
          </w:rPr>
          <w:fldChar w:fldCharType="end"/>
        </w:r>
      </w:hyperlink>
    </w:p>
    <w:p w14:paraId="192B8D19" w14:textId="5DC74A26" w:rsidR="005032BE" w:rsidRDefault="00C95A86">
      <w:pPr>
        <w:pStyle w:val="TOC2"/>
        <w:rPr>
          <w:rFonts w:cstheme="minorBidi"/>
          <w:smallCaps w:val="0"/>
          <w:noProof/>
          <w:sz w:val="24"/>
          <w:szCs w:val="24"/>
        </w:rPr>
      </w:pPr>
      <w:hyperlink w:anchor="_Toc143277421" w:history="1">
        <w:r w:rsidR="005032BE" w:rsidRPr="00754EDC">
          <w:rPr>
            <w:rStyle w:val="Hyperlink"/>
            <w:noProof/>
          </w:rPr>
          <w:t>OVERVIEW</w:t>
        </w:r>
        <w:r w:rsidR="005032BE">
          <w:rPr>
            <w:noProof/>
            <w:webHidden/>
          </w:rPr>
          <w:tab/>
        </w:r>
        <w:r w:rsidR="005032BE">
          <w:rPr>
            <w:noProof/>
            <w:webHidden/>
          </w:rPr>
          <w:fldChar w:fldCharType="begin"/>
        </w:r>
        <w:r w:rsidR="005032BE">
          <w:rPr>
            <w:noProof/>
            <w:webHidden/>
          </w:rPr>
          <w:instrText xml:space="preserve"> PAGEREF _Toc143277421 \h </w:instrText>
        </w:r>
        <w:r w:rsidR="005032BE">
          <w:rPr>
            <w:noProof/>
            <w:webHidden/>
          </w:rPr>
        </w:r>
        <w:r w:rsidR="005032BE">
          <w:rPr>
            <w:noProof/>
            <w:webHidden/>
          </w:rPr>
          <w:fldChar w:fldCharType="separate"/>
        </w:r>
        <w:r w:rsidR="006F5141">
          <w:rPr>
            <w:noProof/>
            <w:webHidden/>
          </w:rPr>
          <w:t>43</w:t>
        </w:r>
        <w:r w:rsidR="005032BE">
          <w:rPr>
            <w:noProof/>
            <w:webHidden/>
          </w:rPr>
          <w:fldChar w:fldCharType="end"/>
        </w:r>
      </w:hyperlink>
    </w:p>
    <w:p w14:paraId="36D0CA0E" w14:textId="6420BAE2" w:rsidR="005032BE" w:rsidRDefault="00C95A86">
      <w:pPr>
        <w:pStyle w:val="TOC2"/>
        <w:rPr>
          <w:rFonts w:cstheme="minorBidi"/>
          <w:smallCaps w:val="0"/>
          <w:noProof/>
          <w:sz w:val="24"/>
          <w:szCs w:val="24"/>
        </w:rPr>
      </w:pPr>
      <w:hyperlink w:anchor="_Toc143277422" w:history="1">
        <w:r w:rsidR="005032BE" w:rsidRPr="00754EDC">
          <w:rPr>
            <w:rStyle w:val="Hyperlink"/>
            <w:noProof/>
          </w:rPr>
          <w:t>BACKGROUND</w:t>
        </w:r>
        <w:r w:rsidR="005032BE">
          <w:rPr>
            <w:noProof/>
            <w:webHidden/>
          </w:rPr>
          <w:tab/>
        </w:r>
        <w:r w:rsidR="005032BE">
          <w:rPr>
            <w:noProof/>
            <w:webHidden/>
          </w:rPr>
          <w:fldChar w:fldCharType="begin"/>
        </w:r>
        <w:r w:rsidR="005032BE">
          <w:rPr>
            <w:noProof/>
            <w:webHidden/>
          </w:rPr>
          <w:instrText xml:space="preserve"> PAGEREF _Toc143277422 \h </w:instrText>
        </w:r>
        <w:r w:rsidR="005032BE">
          <w:rPr>
            <w:noProof/>
            <w:webHidden/>
          </w:rPr>
        </w:r>
        <w:r w:rsidR="005032BE">
          <w:rPr>
            <w:noProof/>
            <w:webHidden/>
          </w:rPr>
          <w:fldChar w:fldCharType="separate"/>
        </w:r>
        <w:r w:rsidR="006F5141">
          <w:rPr>
            <w:noProof/>
            <w:webHidden/>
          </w:rPr>
          <w:t>44</w:t>
        </w:r>
        <w:r w:rsidR="005032BE">
          <w:rPr>
            <w:noProof/>
            <w:webHidden/>
          </w:rPr>
          <w:fldChar w:fldCharType="end"/>
        </w:r>
      </w:hyperlink>
    </w:p>
    <w:p w14:paraId="02E449FD" w14:textId="759495C9" w:rsidR="005032BE" w:rsidRDefault="00C95A86">
      <w:pPr>
        <w:pStyle w:val="TOC2"/>
        <w:rPr>
          <w:rFonts w:cstheme="minorBidi"/>
          <w:smallCaps w:val="0"/>
          <w:noProof/>
          <w:sz w:val="24"/>
          <w:szCs w:val="24"/>
        </w:rPr>
      </w:pPr>
      <w:hyperlink w:anchor="_Toc143277423" w:history="1">
        <w:r w:rsidR="005032BE" w:rsidRPr="00754EDC">
          <w:rPr>
            <w:rStyle w:val="Hyperlink"/>
            <w:noProof/>
          </w:rPr>
          <w:t>RATIONALE</w:t>
        </w:r>
        <w:r w:rsidR="005032BE">
          <w:rPr>
            <w:noProof/>
            <w:webHidden/>
          </w:rPr>
          <w:tab/>
        </w:r>
        <w:r w:rsidR="005032BE">
          <w:rPr>
            <w:noProof/>
            <w:webHidden/>
          </w:rPr>
          <w:fldChar w:fldCharType="begin"/>
        </w:r>
        <w:r w:rsidR="005032BE">
          <w:rPr>
            <w:noProof/>
            <w:webHidden/>
          </w:rPr>
          <w:instrText xml:space="preserve"> PAGEREF _Toc143277423 \h </w:instrText>
        </w:r>
        <w:r w:rsidR="005032BE">
          <w:rPr>
            <w:noProof/>
            <w:webHidden/>
          </w:rPr>
        </w:r>
        <w:r w:rsidR="005032BE">
          <w:rPr>
            <w:noProof/>
            <w:webHidden/>
          </w:rPr>
          <w:fldChar w:fldCharType="separate"/>
        </w:r>
        <w:r w:rsidR="006F5141">
          <w:rPr>
            <w:noProof/>
            <w:webHidden/>
          </w:rPr>
          <w:t>45</w:t>
        </w:r>
        <w:r w:rsidR="005032BE">
          <w:rPr>
            <w:noProof/>
            <w:webHidden/>
          </w:rPr>
          <w:fldChar w:fldCharType="end"/>
        </w:r>
      </w:hyperlink>
    </w:p>
    <w:p w14:paraId="0AF72CA8" w14:textId="49DAA22C" w:rsidR="005032BE" w:rsidRDefault="00C95A86">
      <w:pPr>
        <w:pStyle w:val="TOC2"/>
        <w:rPr>
          <w:rFonts w:cstheme="minorBidi"/>
          <w:smallCaps w:val="0"/>
          <w:noProof/>
          <w:sz w:val="24"/>
          <w:szCs w:val="24"/>
        </w:rPr>
      </w:pPr>
      <w:hyperlink w:anchor="_Toc143277424" w:history="1">
        <w:r w:rsidR="005032BE" w:rsidRPr="00754EDC">
          <w:rPr>
            <w:rStyle w:val="Hyperlink"/>
            <w:noProof/>
          </w:rPr>
          <w:t>LINKS WITH OTHER ACTIVITIES</w:t>
        </w:r>
        <w:r w:rsidR="005032BE">
          <w:rPr>
            <w:noProof/>
            <w:webHidden/>
          </w:rPr>
          <w:tab/>
        </w:r>
        <w:r w:rsidR="005032BE">
          <w:rPr>
            <w:noProof/>
            <w:webHidden/>
          </w:rPr>
          <w:fldChar w:fldCharType="begin"/>
        </w:r>
        <w:r w:rsidR="005032BE">
          <w:rPr>
            <w:noProof/>
            <w:webHidden/>
          </w:rPr>
          <w:instrText xml:space="preserve"> PAGEREF _Toc143277424 \h </w:instrText>
        </w:r>
        <w:r w:rsidR="005032BE">
          <w:rPr>
            <w:noProof/>
            <w:webHidden/>
          </w:rPr>
        </w:r>
        <w:r w:rsidR="005032BE">
          <w:rPr>
            <w:noProof/>
            <w:webHidden/>
          </w:rPr>
          <w:fldChar w:fldCharType="separate"/>
        </w:r>
        <w:r w:rsidR="006F5141">
          <w:rPr>
            <w:noProof/>
            <w:webHidden/>
          </w:rPr>
          <w:t>46</w:t>
        </w:r>
        <w:r w:rsidR="005032BE">
          <w:rPr>
            <w:noProof/>
            <w:webHidden/>
          </w:rPr>
          <w:fldChar w:fldCharType="end"/>
        </w:r>
      </w:hyperlink>
    </w:p>
    <w:p w14:paraId="4778CFEC" w14:textId="495CDEEC" w:rsidR="005032BE" w:rsidRDefault="00C95A86">
      <w:pPr>
        <w:pStyle w:val="TOC2"/>
        <w:rPr>
          <w:rFonts w:cstheme="minorBidi"/>
          <w:smallCaps w:val="0"/>
          <w:noProof/>
          <w:sz w:val="24"/>
          <w:szCs w:val="24"/>
        </w:rPr>
      </w:pPr>
      <w:hyperlink w:anchor="_Toc143277425" w:history="1">
        <w:r w:rsidR="005032BE" w:rsidRPr="00754EDC">
          <w:rPr>
            <w:rStyle w:val="Hyperlink"/>
            <w:noProof/>
          </w:rPr>
          <w:t>COVERAGE OF CROSS-CUTTING ISSUES</w:t>
        </w:r>
        <w:r w:rsidR="005032BE">
          <w:rPr>
            <w:noProof/>
            <w:webHidden/>
          </w:rPr>
          <w:tab/>
        </w:r>
        <w:r w:rsidR="005032BE">
          <w:rPr>
            <w:noProof/>
            <w:webHidden/>
          </w:rPr>
          <w:fldChar w:fldCharType="begin"/>
        </w:r>
        <w:r w:rsidR="005032BE">
          <w:rPr>
            <w:noProof/>
            <w:webHidden/>
          </w:rPr>
          <w:instrText xml:space="preserve"> PAGEREF _Toc143277425 \h </w:instrText>
        </w:r>
        <w:r w:rsidR="005032BE">
          <w:rPr>
            <w:noProof/>
            <w:webHidden/>
          </w:rPr>
        </w:r>
        <w:r w:rsidR="005032BE">
          <w:rPr>
            <w:noProof/>
            <w:webHidden/>
          </w:rPr>
          <w:fldChar w:fldCharType="separate"/>
        </w:r>
        <w:r w:rsidR="006F5141">
          <w:rPr>
            <w:noProof/>
            <w:webHidden/>
          </w:rPr>
          <w:t>46</w:t>
        </w:r>
        <w:r w:rsidR="005032BE">
          <w:rPr>
            <w:noProof/>
            <w:webHidden/>
          </w:rPr>
          <w:fldChar w:fldCharType="end"/>
        </w:r>
      </w:hyperlink>
    </w:p>
    <w:p w14:paraId="00CD659F" w14:textId="4F682FC9" w:rsidR="005032BE" w:rsidRDefault="00C95A86">
      <w:pPr>
        <w:pStyle w:val="TOC2"/>
        <w:rPr>
          <w:rFonts w:cstheme="minorBidi"/>
          <w:smallCaps w:val="0"/>
          <w:noProof/>
          <w:sz w:val="24"/>
          <w:szCs w:val="24"/>
        </w:rPr>
      </w:pPr>
      <w:hyperlink w:anchor="_Toc143277426" w:history="1">
        <w:r w:rsidR="005032BE" w:rsidRPr="00754EDC">
          <w:rPr>
            <w:rStyle w:val="Hyperlink"/>
            <w:noProof/>
          </w:rPr>
          <w:t>MEASURES TO SUPPORT SUSTAINABILITY</w:t>
        </w:r>
        <w:r w:rsidR="005032BE">
          <w:rPr>
            <w:noProof/>
            <w:webHidden/>
          </w:rPr>
          <w:tab/>
        </w:r>
        <w:r w:rsidR="005032BE">
          <w:rPr>
            <w:noProof/>
            <w:webHidden/>
          </w:rPr>
          <w:fldChar w:fldCharType="begin"/>
        </w:r>
        <w:r w:rsidR="005032BE">
          <w:rPr>
            <w:noProof/>
            <w:webHidden/>
          </w:rPr>
          <w:instrText xml:space="preserve"> PAGEREF _Toc143277426 \h </w:instrText>
        </w:r>
        <w:r w:rsidR="005032BE">
          <w:rPr>
            <w:noProof/>
            <w:webHidden/>
          </w:rPr>
        </w:r>
        <w:r w:rsidR="005032BE">
          <w:rPr>
            <w:noProof/>
            <w:webHidden/>
          </w:rPr>
          <w:fldChar w:fldCharType="separate"/>
        </w:r>
        <w:r w:rsidR="006F5141">
          <w:rPr>
            <w:noProof/>
            <w:webHidden/>
          </w:rPr>
          <w:t>47</w:t>
        </w:r>
        <w:r w:rsidR="005032BE">
          <w:rPr>
            <w:noProof/>
            <w:webHidden/>
          </w:rPr>
          <w:fldChar w:fldCharType="end"/>
        </w:r>
      </w:hyperlink>
    </w:p>
    <w:p w14:paraId="62C04799" w14:textId="3C7D61C6" w:rsidR="005032BE" w:rsidRDefault="00C95A86">
      <w:pPr>
        <w:pStyle w:val="TOC2"/>
        <w:rPr>
          <w:rFonts w:cstheme="minorBidi"/>
          <w:smallCaps w:val="0"/>
          <w:noProof/>
          <w:sz w:val="24"/>
          <w:szCs w:val="24"/>
        </w:rPr>
      </w:pPr>
      <w:hyperlink w:anchor="_Toc143277427" w:history="1">
        <w:r w:rsidR="005032BE" w:rsidRPr="00754EDC">
          <w:rPr>
            <w:rStyle w:val="Hyperlink"/>
            <w:noProof/>
          </w:rPr>
          <w:t>RISK ANALYSIS</w:t>
        </w:r>
        <w:r w:rsidR="005032BE">
          <w:rPr>
            <w:noProof/>
            <w:webHidden/>
          </w:rPr>
          <w:tab/>
        </w:r>
        <w:r w:rsidR="005032BE">
          <w:rPr>
            <w:noProof/>
            <w:webHidden/>
          </w:rPr>
          <w:fldChar w:fldCharType="begin"/>
        </w:r>
        <w:r w:rsidR="005032BE">
          <w:rPr>
            <w:noProof/>
            <w:webHidden/>
          </w:rPr>
          <w:instrText xml:space="preserve"> PAGEREF _Toc143277427 \h </w:instrText>
        </w:r>
        <w:r w:rsidR="005032BE">
          <w:rPr>
            <w:noProof/>
            <w:webHidden/>
          </w:rPr>
        </w:r>
        <w:r w:rsidR="005032BE">
          <w:rPr>
            <w:noProof/>
            <w:webHidden/>
          </w:rPr>
          <w:fldChar w:fldCharType="separate"/>
        </w:r>
        <w:r w:rsidR="006F5141">
          <w:rPr>
            <w:noProof/>
            <w:webHidden/>
          </w:rPr>
          <w:t>47</w:t>
        </w:r>
        <w:r w:rsidR="005032BE">
          <w:rPr>
            <w:noProof/>
            <w:webHidden/>
          </w:rPr>
          <w:fldChar w:fldCharType="end"/>
        </w:r>
      </w:hyperlink>
    </w:p>
    <w:p w14:paraId="05879353" w14:textId="4BA7DDFB" w:rsidR="005032BE" w:rsidRDefault="00C95A86">
      <w:pPr>
        <w:pStyle w:val="TOC2"/>
        <w:rPr>
          <w:rFonts w:cstheme="minorBidi"/>
          <w:smallCaps w:val="0"/>
          <w:noProof/>
          <w:sz w:val="24"/>
          <w:szCs w:val="24"/>
        </w:rPr>
      </w:pPr>
      <w:hyperlink w:anchor="_Toc143277428" w:history="1">
        <w:r w:rsidR="005032BE" w:rsidRPr="00754EDC">
          <w:rPr>
            <w:rStyle w:val="Hyperlink"/>
            <w:noProof/>
          </w:rPr>
          <w:t>SUBCOMPONENT 2.1: REFORMED SYSTEM OF TEACHER TRAINING FOR QUALITY FOCUS</w:t>
        </w:r>
        <w:r w:rsidR="005032BE">
          <w:rPr>
            <w:noProof/>
            <w:webHidden/>
          </w:rPr>
          <w:tab/>
        </w:r>
        <w:r w:rsidR="005032BE">
          <w:rPr>
            <w:noProof/>
            <w:webHidden/>
          </w:rPr>
          <w:fldChar w:fldCharType="begin"/>
        </w:r>
        <w:r w:rsidR="005032BE">
          <w:rPr>
            <w:noProof/>
            <w:webHidden/>
          </w:rPr>
          <w:instrText xml:space="preserve"> PAGEREF _Toc143277428 \h </w:instrText>
        </w:r>
        <w:r w:rsidR="005032BE">
          <w:rPr>
            <w:noProof/>
            <w:webHidden/>
          </w:rPr>
        </w:r>
        <w:r w:rsidR="005032BE">
          <w:rPr>
            <w:noProof/>
            <w:webHidden/>
          </w:rPr>
          <w:fldChar w:fldCharType="separate"/>
        </w:r>
        <w:r w:rsidR="006F5141">
          <w:rPr>
            <w:noProof/>
            <w:webHidden/>
          </w:rPr>
          <w:t>48</w:t>
        </w:r>
        <w:r w:rsidR="005032BE">
          <w:rPr>
            <w:noProof/>
            <w:webHidden/>
          </w:rPr>
          <w:fldChar w:fldCharType="end"/>
        </w:r>
      </w:hyperlink>
    </w:p>
    <w:p w14:paraId="3D2B94D2" w14:textId="0B0630F4" w:rsidR="005032BE" w:rsidRDefault="00C95A86">
      <w:pPr>
        <w:pStyle w:val="TOC3"/>
        <w:tabs>
          <w:tab w:val="right" w:leader="dot" w:pos="9350"/>
        </w:tabs>
        <w:rPr>
          <w:rFonts w:cstheme="minorBidi"/>
          <w:i w:val="0"/>
          <w:iCs w:val="0"/>
          <w:noProof/>
          <w:sz w:val="24"/>
          <w:szCs w:val="24"/>
        </w:rPr>
      </w:pPr>
      <w:hyperlink w:anchor="_Toc143277429" w:history="1">
        <w:r w:rsidR="005032BE" w:rsidRPr="00754EDC">
          <w:rPr>
            <w:rStyle w:val="Hyperlink"/>
            <w:noProof/>
          </w:rPr>
          <w:t>Context</w:t>
        </w:r>
        <w:r w:rsidR="005032BE">
          <w:rPr>
            <w:noProof/>
            <w:webHidden/>
          </w:rPr>
          <w:tab/>
        </w:r>
        <w:r w:rsidR="005032BE">
          <w:rPr>
            <w:noProof/>
            <w:webHidden/>
          </w:rPr>
          <w:fldChar w:fldCharType="begin"/>
        </w:r>
        <w:r w:rsidR="005032BE">
          <w:rPr>
            <w:noProof/>
            <w:webHidden/>
          </w:rPr>
          <w:instrText xml:space="preserve"> PAGEREF _Toc143277429 \h </w:instrText>
        </w:r>
        <w:r w:rsidR="005032BE">
          <w:rPr>
            <w:noProof/>
            <w:webHidden/>
          </w:rPr>
        </w:r>
        <w:r w:rsidR="005032BE">
          <w:rPr>
            <w:noProof/>
            <w:webHidden/>
          </w:rPr>
          <w:fldChar w:fldCharType="separate"/>
        </w:r>
        <w:r w:rsidR="006F5141">
          <w:rPr>
            <w:noProof/>
            <w:webHidden/>
          </w:rPr>
          <w:t>48</w:t>
        </w:r>
        <w:r w:rsidR="005032BE">
          <w:rPr>
            <w:noProof/>
            <w:webHidden/>
          </w:rPr>
          <w:fldChar w:fldCharType="end"/>
        </w:r>
      </w:hyperlink>
    </w:p>
    <w:p w14:paraId="4BF90292" w14:textId="79B110A5" w:rsidR="005032BE" w:rsidRDefault="00C95A86">
      <w:pPr>
        <w:pStyle w:val="TOC3"/>
        <w:tabs>
          <w:tab w:val="right" w:leader="dot" w:pos="9350"/>
        </w:tabs>
        <w:rPr>
          <w:rFonts w:cstheme="minorBidi"/>
          <w:i w:val="0"/>
          <w:iCs w:val="0"/>
          <w:noProof/>
          <w:sz w:val="24"/>
          <w:szCs w:val="24"/>
        </w:rPr>
      </w:pPr>
      <w:hyperlink w:anchor="_Toc143277430" w:history="1">
        <w:r w:rsidR="005032BE" w:rsidRPr="00754EDC">
          <w:rPr>
            <w:rStyle w:val="Hyperlink"/>
            <w:noProof/>
          </w:rPr>
          <w:t>Objective</w:t>
        </w:r>
        <w:r w:rsidR="005032BE">
          <w:rPr>
            <w:noProof/>
            <w:webHidden/>
          </w:rPr>
          <w:tab/>
        </w:r>
        <w:r w:rsidR="005032BE">
          <w:rPr>
            <w:noProof/>
            <w:webHidden/>
          </w:rPr>
          <w:fldChar w:fldCharType="begin"/>
        </w:r>
        <w:r w:rsidR="005032BE">
          <w:rPr>
            <w:noProof/>
            <w:webHidden/>
          </w:rPr>
          <w:instrText xml:space="preserve"> PAGEREF _Toc143277430 \h </w:instrText>
        </w:r>
        <w:r w:rsidR="005032BE">
          <w:rPr>
            <w:noProof/>
            <w:webHidden/>
          </w:rPr>
        </w:r>
        <w:r w:rsidR="005032BE">
          <w:rPr>
            <w:noProof/>
            <w:webHidden/>
          </w:rPr>
          <w:fldChar w:fldCharType="separate"/>
        </w:r>
        <w:r w:rsidR="006F5141">
          <w:rPr>
            <w:noProof/>
            <w:webHidden/>
          </w:rPr>
          <w:t>48</w:t>
        </w:r>
        <w:r w:rsidR="005032BE">
          <w:rPr>
            <w:noProof/>
            <w:webHidden/>
          </w:rPr>
          <w:fldChar w:fldCharType="end"/>
        </w:r>
      </w:hyperlink>
    </w:p>
    <w:p w14:paraId="2AE4836A" w14:textId="6D937A44" w:rsidR="005032BE" w:rsidRDefault="00C95A86">
      <w:pPr>
        <w:pStyle w:val="TOC3"/>
        <w:tabs>
          <w:tab w:val="right" w:leader="dot" w:pos="9350"/>
        </w:tabs>
        <w:rPr>
          <w:rFonts w:cstheme="minorBidi"/>
          <w:i w:val="0"/>
          <w:iCs w:val="0"/>
          <w:noProof/>
          <w:sz w:val="24"/>
          <w:szCs w:val="24"/>
        </w:rPr>
      </w:pPr>
      <w:hyperlink w:anchor="_Toc143277431" w:history="1">
        <w:r w:rsidR="005032BE" w:rsidRPr="00754EDC">
          <w:rPr>
            <w:rStyle w:val="Hyperlink"/>
            <w:noProof/>
          </w:rPr>
          <w:t>Priority Outputs</w:t>
        </w:r>
        <w:r w:rsidR="005032BE">
          <w:rPr>
            <w:noProof/>
            <w:webHidden/>
          </w:rPr>
          <w:tab/>
        </w:r>
        <w:r w:rsidR="005032BE">
          <w:rPr>
            <w:noProof/>
            <w:webHidden/>
          </w:rPr>
          <w:fldChar w:fldCharType="begin"/>
        </w:r>
        <w:r w:rsidR="005032BE">
          <w:rPr>
            <w:noProof/>
            <w:webHidden/>
          </w:rPr>
          <w:instrText xml:space="preserve"> PAGEREF _Toc143277431 \h </w:instrText>
        </w:r>
        <w:r w:rsidR="005032BE">
          <w:rPr>
            <w:noProof/>
            <w:webHidden/>
          </w:rPr>
        </w:r>
        <w:r w:rsidR="005032BE">
          <w:rPr>
            <w:noProof/>
            <w:webHidden/>
          </w:rPr>
          <w:fldChar w:fldCharType="separate"/>
        </w:r>
        <w:r w:rsidR="006F5141">
          <w:rPr>
            <w:noProof/>
            <w:webHidden/>
          </w:rPr>
          <w:t>48</w:t>
        </w:r>
        <w:r w:rsidR="005032BE">
          <w:rPr>
            <w:noProof/>
            <w:webHidden/>
          </w:rPr>
          <w:fldChar w:fldCharType="end"/>
        </w:r>
      </w:hyperlink>
    </w:p>
    <w:p w14:paraId="1B925453" w14:textId="236160D3" w:rsidR="005032BE" w:rsidRDefault="00C95A86">
      <w:pPr>
        <w:pStyle w:val="TOC2"/>
        <w:rPr>
          <w:rFonts w:cstheme="minorBidi"/>
          <w:smallCaps w:val="0"/>
          <w:noProof/>
          <w:sz w:val="24"/>
          <w:szCs w:val="24"/>
        </w:rPr>
      </w:pPr>
      <w:hyperlink w:anchor="_Toc143277432" w:history="1">
        <w:r w:rsidR="005032BE" w:rsidRPr="00754EDC">
          <w:rPr>
            <w:rStyle w:val="Hyperlink"/>
            <w:noProof/>
          </w:rPr>
          <w:t>SUBCOMPONENT 2.2: IMPROVED TARGETING OF TEACHER UPDATING</w:t>
        </w:r>
        <w:r w:rsidR="005032BE">
          <w:rPr>
            <w:noProof/>
            <w:webHidden/>
          </w:rPr>
          <w:tab/>
        </w:r>
        <w:r w:rsidR="005032BE">
          <w:rPr>
            <w:noProof/>
            <w:webHidden/>
          </w:rPr>
          <w:fldChar w:fldCharType="begin"/>
        </w:r>
        <w:r w:rsidR="005032BE">
          <w:rPr>
            <w:noProof/>
            <w:webHidden/>
          </w:rPr>
          <w:instrText xml:space="preserve"> PAGEREF _Toc143277432 \h </w:instrText>
        </w:r>
        <w:r w:rsidR="005032BE">
          <w:rPr>
            <w:noProof/>
            <w:webHidden/>
          </w:rPr>
        </w:r>
        <w:r w:rsidR="005032BE">
          <w:rPr>
            <w:noProof/>
            <w:webHidden/>
          </w:rPr>
          <w:fldChar w:fldCharType="separate"/>
        </w:r>
        <w:r w:rsidR="006F5141">
          <w:rPr>
            <w:noProof/>
            <w:webHidden/>
          </w:rPr>
          <w:t>50</w:t>
        </w:r>
        <w:r w:rsidR="005032BE">
          <w:rPr>
            <w:noProof/>
            <w:webHidden/>
          </w:rPr>
          <w:fldChar w:fldCharType="end"/>
        </w:r>
      </w:hyperlink>
    </w:p>
    <w:p w14:paraId="57B9AD52" w14:textId="46A3CCE6" w:rsidR="005032BE" w:rsidRDefault="00C95A86">
      <w:pPr>
        <w:pStyle w:val="TOC3"/>
        <w:tabs>
          <w:tab w:val="right" w:leader="dot" w:pos="9350"/>
        </w:tabs>
        <w:rPr>
          <w:rFonts w:cstheme="minorBidi"/>
          <w:i w:val="0"/>
          <w:iCs w:val="0"/>
          <w:noProof/>
          <w:sz w:val="24"/>
          <w:szCs w:val="24"/>
        </w:rPr>
      </w:pPr>
      <w:hyperlink w:anchor="_Toc143277433" w:history="1">
        <w:r w:rsidR="005032BE" w:rsidRPr="00754EDC">
          <w:rPr>
            <w:rStyle w:val="Hyperlink"/>
            <w:noProof/>
          </w:rPr>
          <w:t>Context</w:t>
        </w:r>
        <w:r w:rsidR="005032BE">
          <w:rPr>
            <w:noProof/>
            <w:webHidden/>
          </w:rPr>
          <w:tab/>
        </w:r>
        <w:r w:rsidR="005032BE">
          <w:rPr>
            <w:noProof/>
            <w:webHidden/>
          </w:rPr>
          <w:fldChar w:fldCharType="begin"/>
        </w:r>
        <w:r w:rsidR="005032BE">
          <w:rPr>
            <w:noProof/>
            <w:webHidden/>
          </w:rPr>
          <w:instrText xml:space="preserve"> PAGEREF _Toc143277433 \h </w:instrText>
        </w:r>
        <w:r w:rsidR="005032BE">
          <w:rPr>
            <w:noProof/>
            <w:webHidden/>
          </w:rPr>
        </w:r>
        <w:r w:rsidR="005032BE">
          <w:rPr>
            <w:noProof/>
            <w:webHidden/>
          </w:rPr>
          <w:fldChar w:fldCharType="separate"/>
        </w:r>
        <w:r w:rsidR="006F5141">
          <w:rPr>
            <w:noProof/>
            <w:webHidden/>
          </w:rPr>
          <w:t>50</w:t>
        </w:r>
        <w:r w:rsidR="005032BE">
          <w:rPr>
            <w:noProof/>
            <w:webHidden/>
          </w:rPr>
          <w:fldChar w:fldCharType="end"/>
        </w:r>
      </w:hyperlink>
    </w:p>
    <w:p w14:paraId="093B1356" w14:textId="7E943259" w:rsidR="005032BE" w:rsidRDefault="00C95A86">
      <w:pPr>
        <w:pStyle w:val="TOC3"/>
        <w:tabs>
          <w:tab w:val="right" w:leader="dot" w:pos="9350"/>
        </w:tabs>
        <w:rPr>
          <w:rFonts w:cstheme="minorBidi"/>
          <w:i w:val="0"/>
          <w:iCs w:val="0"/>
          <w:noProof/>
          <w:sz w:val="24"/>
          <w:szCs w:val="24"/>
        </w:rPr>
      </w:pPr>
      <w:hyperlink w:anchor="_Toc143277434" w:history="1">
        <w:r w:rsidR="005032BE" w:rsidRPr="00754EDC">
          <w:rPr>
            <w:rStyle w:val="Hyperlink"/>
            <w:noProof/>
          </w:rPr>
          <w:t>Objectives</w:t>
        </w:r>
        <w:r w:rsidR="005032BE">
          <w:rPr>
            <w:noProof/>
            <w:webHidden/>
          </w:rPr>
          <w:tab/>
        </w:r>
        <w:r w:rsidR="005032BE">
          <w:rPr>
            <w:noProof/>
            <w:webHidden/>
          </w:rPr>
          <w:fldChar w:fldCharType="begin"/>
        </w:r>
        <w:r w:rsidR="005032BE">
          <w:rPr>
            <w:noProof/>
            <w:webHidden/>
          </w:rPr>
          <w:instrText xml:space="preserve"> PAGEREF _Toc143277434 \h </w:instrText>
        </w:r>
        <w:r w:rsidR="005032BE">
          <w:rPr>
            <w:noProof/>
            <w:webHidden/>
          </w:rPr>
        </w:r>
        <w:r w:rsidR="005032BE">
          <w:rPr>
            <w:noProof/>
            <w:webHidden/>
          </w:rPr>
          <w:fldChar w:fldCharType="separate"/>
        </w:r>
        <w:r w:rsidR="006F5141">
          <w:rPr>
            <w:noProof/>
            <w:webHidden/>
          </w:rPr>
          <w:t>51</w:t>
        </w:r>
        <w:r w:rsidR="005032BE">
          <w:rPr>
            <w:noProof/>
            <w:webHidden/>
          </w:rPr>
          <w:fldChar w:fldCharType="end"/>
        </w:r>
      </w:hyperlink>
    </w:p>
    <w:p w14:paraId="3A6176FA" w14:textId="46F6DC4E" w:rsidR="005032BE" w:rsidRDefault="00C95A86">
      <w:pPr>
        <w:pStyle w:val="TOC3"/>
        <w:tabs>
          <w:tab w:val="right" w:leader="dot" w:pos="9350"/>
        </w:tabs>
        <w:rPr>
          <w:rFonts w:cstheme="minorBidi"/>
          <w:i w:val="0"/>
          <w:iCs w:val="0"/>
          <w:noProof/>
          <w:sz w:val="24"/>
          <w:szCs w:val="24"/>
        </w:rPr>
      </w:pPr>
      <w:hyperlink w:anchor="_Toc143277435" w:history="1">
        <w:r w:rsidR="005032BE" w:rsidRPr="00754EDC">
          <w:rPr>
            <w:rStyle w:val="Hyperlink"/>
            <w:noProof/>
          </w:rPr>
          <w:t>Priority Outputs</w:t>
        </w:r>
        <w:r w:rsidR="005032BE">
          <w:rPr>
            <w:noProof/>
            <w:webHidden/>
          </w:rPr>
          <w:tab/>
        </w:r>
        <w:r w:rsidR="005032BE">
          <w:rPr>
            <w:noProof/>
            <w:webHidden/>
          </w:rPr>
          <w:fldChar w:fldCharType="begin"/>
        </w:r>
        <w:r w:rsidR="005032BE">
          <w:rPr>
            <w:noProof/>
            <w:webHidden/>
          </w:rPr>
          <w:instrText xml:space="preserve"> PAGEREF _Toc143277435 \h </w:instrText>
        </w:r>
        <w:r w:rsidR="005032BE">
          <w:rPr>
            <w:noProof/>
            <w:webHidden/>
          </w:rPr>
        </w:r>
        <w:r w:rsidR="005032BE">
          <w:rPr>
            <w:noProof/>
            <w:webHidden/>
          </w:rPr>
          <w:fldChar w:fldCharType="separate"/>
        </w:r>
        <w:r w:rsidR="006F5141">
          <w:rPr>
            <w:noProof/>
            <w:webHidden/>
          </w:rPr>
          <w:t>51</w:t>
        </w:r>
        <w:r w:rsidR="005032BE">
          <w:rPr>
            <w:noProof/>
            <w:webHidden/>
          </w:rPr>
          <w:fldChar w:fldCharType="end"/>
        </w:r>
      </w:hyperlink>
    </w:p>
    <w:p w14:paraId="481E1928" w14:textId="7EB94526" w:rsidR="005032BE" w:rsidRDefault="00C95A86">
      <w:pPr>
        <w:pStyle w:val="TOC2"/>
        <w:rPr>
          <w:rFonts w:cstheme="minorBidi"/>
          <w:smallCaps w:val="0"/>
          <w:noProof/>
          <w:sz w:val="24"/>
          <w:szCs w:val="24"/>
        </w:rPr>
      </w:pPr>
      <w:hyperlink w:anchor="_Toc143277436" w:history="1">
        <w:r w:rsidR="005032BE" w:rsidRPr="00754EDC">
          <w:rPr>
            <w:rStyle w:val="Hyperlink"/>
            <w:noProof/>
          </w:rPr>
          <w:t>SUBCOMPONENT 2.3: EFFECTIVE USE OF ICT BY TEACHERS AND TEACHER TRAINERS</w:t>
        </w:r>
        <w:r w:rsidR="005032BE">
          <w:rPr>
            <w:noProof/>
            <w:webHidden/>
          </w:rPr>
          <w:tab/>
        </w:r>
        <w:r w:rsidR="005032BE">
          <w:rPr>
            <w:noProof/>
            <w:webHidden/>
          </w:rPr>
          <w:fldChar w:fldCharType="begin"/>
        </w:r>
        <w:r w:rsidR="005032BE">
          <w:rPr>
            <w:noProof/>
            <w:webHidden/>
          </w:rPr>
          <w:instrText xml:space="preserve"> PAGEREF _Toc143277436 \h </w:instrText>
        </w:r>
        <w:r w:rsidR="005032BE">
          <w:rPr>
            <w:noProof/>
            <w:webHidden/>
          </w:rPr>
        </w:r>
        <w:r w:rsidR="005032BE">
          <w:rPr>
            <w:noProof/>
            <w:webHidden/>
          </w:rPr>
          <w:fldChar w:fldCharType="separate"/>
        </w:r>
        <w:r w:rsidR="006F5141">
          <w:rPr>
            <w:noProof/>
            <w:webHidden/>
          </w:rPr>
          <w:t>57</w:t>
        </w:r>
        <w:r w:rsidR="005032BE">
          <w:rPr>
            <w:noProof/>
            <w:webHidden/>
          </w:rPr>
          <w:fldChar w:fldCharType="end"/>
        </w:r>
      </w:hyperlink>
    </w:p>
    <w:p w14:paraId="45B7E02F" w14:textId="6D02FE30" w:rsidR="005032BE" w:rsidRDefault="00C95A86">
      <w:pPr>
        <w:pStyle w:val="TOC3"/>
        <w:tabs>
          <w:tab w:val="right" w:leader="dot" w:pos="9350"/>
        </w:tabs>
        <w:rPr>
          <w:rFonts w:cstheme="minorBidi"/>
          <w:i w:val="0"/>
          <w:iCs w:val="0"/>
          <w:noProof/>
          <w:sz w:val="24"/>
          <w:szCs w:val="24"/>
        </w:rPr>
      </w:pPr>
      <w:hyperlink w:anchor="_Toc143277437" w:history="1">
        <w:r w:rsidR="005032BE" w:rsidRPr="00754EDC">
          <w:rPr>
            <w:rStyle w:val="Hyperlink"/>
            <w:noProof/>
          </w:rPr>
          <w:t>Context</w:t>
        </w:r>
        <w:r w:rsidR="005032BE">
          <w:rPr>
            <w:noProof/>
            <w:webHidden/>
          </w:rPr>
          <w:tab/>
        </w:r>
        <w:r w:rsidR="005032BE">
          <w:rPr>
            <w:noProof/>
            <w:webHidden/>
          </w:rPr>
          <w:fldChar w:fldCharType="begin"/>
        </w:r>
        <w:r w:rsidR="005032BE">
          <w:rPr>
            <w:noProof/>
            <w:webHidden/>
          </w:rPr>
          <w:instrText xml:space="preserve"> PAGEREF _Toc143277437 \h </w:instrText>
        </w:r>
        <w:r w:rsidR="005032BE">
          <w:rPr>
            <w:noProof/>
            <w:webHidden/>
          </w:rPr>
        </w:r>
        <w:r w:rsidR="005032BE">
          <w:rPr>
            <w:noProof/>
            <w:webHidden/>
          </w:rPr>
          <w:fldChar w:fldCharType="separate"/>
        </w:r>
        <w:r w:rsidR="006F5141">
          <w:rPr>
            <w:noProof/>
            <w:webHidden/>
          </w:rPr>
          <w:t>57</w:t>
        </w:r>
        <w:r w:rsidR="005032BE">
          <w:rPr>
            <w:noProof/>
            <w:webHidden/>
          </w:rPr>
          <w:fldChar w:fldCharType="end"/>
        </w:r>
      </w:hyperlink>
    </w:p>
    <w:p w14:paraId="3A203DF2" w14:textId="2F116FB5" w:rsidR="005032BE" w:rsidRDefault="00C95A86">
      <w:pPr>
        <w:pStyle w:val="TOC3"/>
        <w:tabs>
          <w:tab w:val="right" w:leader="dot" w:pos="9350"/>
        </w:tabs>
        <w:rPr>
          <w:rFonts w:cstheme="minorBidi"/>
          <w:i w:val="0"/>
          <w:iCs w:val="0"/>
          <w:noProof/>
          <w:sz w:val="24"/>
          <w:szCs w:val="24"/>
        </w:rPr>
      </w:pPr>
      <w:hyperlink w:anchor="_Toc143277438" w:history="1">
        <w:r w:rsidR="005032BE" w:rsidRPr="00754EDC">
          <w:rPr>
            <w:rStyle w:val="Hyperlink"/>
            <w:noProof/>
          </w:rPr>
          <w:t>Objectives</w:t>
        </w:r>
        <w:r w:rsidR="005032BE">
          <w:rPr>
            <w:noProof/>
            <w:webHidden/>
          </w:rPr>
          <w:tab/>
        </w:r>
        <w:r w:rsidR="005032BE">
          <w:rPr>
            <w:noProof/>
            <w:webHidden/>
          </w:rPr>
          <w:fldChar w:fldCharType="begin"/>
        </w:r>
        <w:r w:rsidR="005032BE">
          <w:rPr>
            <w:noProof/>
            <w:webHidden/>
          </w:rPr>
          <w:instrText xml:space="preserve"> PAGEREF _Toc143277438 \h </w:instrText>
        </w:r>
        <w:r w:rsidR="005032BE">
          <w:rPr>
            <w:noProof/>
            <w:webHidden/>
          </w:rPr>
        </w:r>
        <w:r w:rsidR="005032BE">
          <w:rPr>
            <w:noProof/>
            <w:webHidden/>
          </w:rPr>
          <w:fldChar w:fldCharType="separate"/>
        </w:r>
        <w:r w:rsidR="006F5141">
          <w:rPr>
            <w:noProof/>
            <w:webHidden/>
          </w:rPr>
          <w:t>57</w:t>
        </w:r>
        <w:r w:rsidR="005032BE">
          <w:rPr>
            <w:noProof/>
            <w:webHidden/>
          </w:rPr>
          <w:fldChar w:fldCharType="end"/>
        </w:r>
      </w:hyperlink>
    </w:p>
    <w:p w14:paraId="01F542B6" w14:textId="3C7E8366" w:rsidR="005032BE" w:rsidRDefault="00C95A86">
      <w:pPr>
        <w:pStyle w:val="TOC3"/>
        <w:tabs>
          <w:tab w:val="right" w:leader="dot" w:pos="9350"/>
        </w:tabs>
        <w:rPr>
          <w:rFonts w:cstheme="minorBidi"/>
          <w:i w:val="0"/>
          <w:iCs w:val="0"/>
          <w:noProof/>
          <w:sz w:val="24"/>
          <w:szCs w:val="24"/>
        </w:rPr>
      </w:pPr>
      <w:hyperlink w:anchor="_Toc143277439" w:history="1">
        <w:r w:rsidR="005032BE" w:rsidRPr="00754EDC">
          <w:rPr>
            <w:rStyle w:val="Hyperlink"/>
            <w:noProof/>
          </w:rPr>
          <w:t>Priority Outputs</w:t>
        </w:r>
        <w:r w:rsidR="005032BE">
          <w:rPr>
            <w:noProof/>
            <w:webHidden/>
          </w:rPr>
          <w:tab/>
        </w:r>
        <w:r w:rsidR="005032BE">
          <w:rPr>
            <w:noProof/>
            <w:webHidden/>
          </w:rPr>
          <w:fldChar w:fldCharType="begin"/>
        </w:r>
        <w:r w:rsidR="005032BE">
          <w:rPr>
            <w:noProof/>
            <w:webHidden/>
          </w:rPr>
          <w:instrText xml:space="preserve"> PAGEREF _Toc143277439 \h </w:instrText>
        </w:r>
        <w:r w:rsidR="005032BE">
          <w:rPr>
            <w:noProof/>
            <w:webHidden/>
          </w:rPr>
        </w:r>
        <w:r w:rsidR="005032BE">
          <w:rPr>
            <w:noProof/>
            <w:webHidden/>
          </w:rPr>
          <w:fldChar w:fldCharType="separate"/>
        </w:r>
        <w:r w:rsidR="006F5141">
          <w:rPr>
            <w:noProof/>
            <w:webHidden/>
          </w:rPr>
          <w:t>57</w:t>
        </w:r>
        <w:r w:rsidR="005032BE">
          <w:rPr>
            <w:noProof/>
            <w:webHidden/>
          </w:rPr>
          <w:fldChar w:fldCharType="end"/>
        </w:r>
      </w:hyperlink>
    </w:p>
    <w:p w14:paraId="390CF2C5" w14:textId="0A5E45DE" w:rsidR="005032BE" w:rsidRDefault="00C95A86">
      <w:pPr>
        <w:pStyle w:val="TOC2"/>
        <w:rPr>
          <w:rFonts w:cstheme="minorBidi"/>
          <w:smallCaps w:val="0"/>
          <w:noProof/>
          <w:sz w:val="24"/>
          <w:szCs w:val="24"/>
        </w:rPr>
      </w:pPr>
      <w:hyperlink w:anchor="_Toc143277440" w:history="1">
        <w:r w:rsidR="005032BE" w:rsidRPr="00754EDC">
          <w:rPr>
            <w:rStyle w:val="Hyperlink"/>
            <w:noProof/>
          </w:rPr>
          <w:t>SUBCOMPONENT 2.4: TEACHER TRAINING CURRICULA ALIGNED TO THE NEW SCHOOL CURRICULUM</w:t>
        </w:r>
        <w:r w:rsidR="005032BE">
          <w:rPr>
            <w:noProof/>
            <w:webHidden/>
          </w:rPr>
          <w:tab/>
        </w:r>
        <w:r w:rsidR="005032BE">
          <w:rPr>
            <w:noProof/>
            <w:webHidden/>
          </w:rPr>
          <w:fldChar w:fldCharType="begin"/>
        </w:r>
        <w:r w:rsidR="005032BE">
          <w:rPr>
            <w:noProof/>
            <w:webHidden/>
          </w:rPr>
          <w:instrText xml:space="preserve"> PAGEREF _Toc143277440 \h </w:instrText>
        </w:r>
        <w:r w:rsidR="005032BE">
          <w:rPr>
            <w:noProof/>
            <w:webHidden/>
          </w:rPr>
        </w:r>
        <w:r w:rsidR="005032BE">
          <w:rPr>
            <w:noProof/>
            <w:webHidden/>
          </w:rPr>
          <w:fldChar w:fldCharType="separate"/>
        </w:r>
        <w:r w:rsidR="006F5141">
          <w:rPr>
            <w:noProof/>
            <w:webHidden/>
          </w:rPr>
          <w:t>57</w:t>
        </w:r>
        <w:r w:rsidR="005032BE">
          <w:rPr>
            <w:noProof/>
            <w:webHidden/>
          </w:rPr>
          <w:fldChar w:fldCharType="end"/>
        </w:r>
      </w:hyperlink>
    </w:p>
    <w:p w14:paraId="40CA4151" w14:textId="39046EF6" w:rsidR="005032BE" w:rsidRDefault="00C95A86">
      <w:pPr>
        <w:pStyle w:val="TOC3"/>
        <w:tabs>
          <w:tab w:val="right" w:leader="dot" w:pos="9350"/>
        </w:tabs>
        <w:rPr>
          <w:rFonts w:cstheme="minorBidi"/>
          <w:i w:val="0"/>
          <w:iCs w:val="0"/>
          <w:noProof/>
          <w:sz w:val="24"/>
          <w:szCs w:val="24"/>
        </w:rPr>
      </w:pPr>
      <w:hyperlink w:anchor="_Toc143277441" w:history="1">
        <w:r w:rsidR="005032BE" w:rsidRPr="00754EDC">
          <w:rPr>
            <w:rStyle w:val="Hyperlink"/>
            <w:noProof/>
          </w:rPr>
          <w:t>Context</w:t>
        </w:r>
        <w:r w:rsidR="005032BE">
          <w:rPr>
            <w:noProof/>
            <w:webHidden/>
          </w:rPr>
          <w:tab/>
        </w:r>
        <w:r w:rsidR="005032BE">
          <w:rPr>
            <w:noProof/>
            <w:webHidden/>
          </w:rPr>
          <w:fldChar w:fldCharType="begin"/>
        </w:r>
        <w:r w:rsidR="005032BE">
          <w:rPr>
            <w:noProof/>
            <w:webHidden/>
          </w:rPr>
          <w:instrText xml:space="preserve"> PAGEREF _Toc143277441 \h </w:instrText>
        </w:r>
        <w:r w:rsidR="005032BE">
          <w:rPr>
            <w:noProof/>
            <w:webHidden/>
          </w:rPr>
        </w:r>
        <w:r w:rsidR="005032BE">
          <w:rPr>
            <w:noProof/>
            <w:webHidden/>
          </w:rPr>
          <w:fldChar w:fldCharType="separate"/>
        </w:r>
        <w:r w:rsidR="006F5141">
          <w:rPr>
            <w:noProof/>
            <w:webHidden/>
          </w:rPr>
          <w:t>58</w:t>
        </w:r>
        <w:r w:rsidR="005032BE">
          <w:rPr>
            <w:noProof/>
            <w:webHidden/>
          </w:rPr>
          <w:fldChar w:fldCharType="end"/>
        </w:r>
      </w:hyperlink>
    </w:p>
    <w:p w14:paraId="2A38916D" w14:textId="3405AD9A" w:rsidR="005032BE" w:rsidRDefault="00C95A86">
      <w:pPr>
        <w:pStyle w:val="TOC3"/>
        <w:tabs>
          <w:tab w:val="right" w:leader="dot" w:pos="9350"/>
        </w:tabs>
        <w:rPr>
          <w:rFonts w:cstheme="minorBidi"/>
          <w:i w:val="0"/>
          <w:iCs w:val="0"/>
          <w:noProof/>
          <w:sz w:val="24"/>
          <w:szCs w:val="24"/>
        </w:rPr>
      </w:pPr>
      <w:hyperlink w:anchor="_Toc143277442" w:history="1">
        <w:r w:rsidR="005032BE" w:rsidRPr="00754EDC">
          <w:rPr>
            <w:rStyle w:val="Hyperlink"/>
            <w:noProof/>
          </w:rPr>
          <w:t>Objectives</w:t>
        </w:r>
        <w:r w:rsidR="005032BE">
          <w:rPr>
            <w:noProof/>
            <w:webHidden/>
          </w:rPr>
          <w:tab/>
        </w:r>
        <w:r w:rsidR="005032BE">
          <w:rPr>
            <w:noProof/>
            <w:webHidden/>
          </w:rPr>
          <w:fldChar w:fldCharType="begin"/>
        </w:r>
        <w:r w:rsidR="005032BE">
          <w:rPr>
            <w:noProof/>
            <w:webHidden/>
          </w:rPr>
          <w:instrText xml:space="preserve"> PAGEREF _Toc143277442 \h </w:instrText>
        </w:r>
        <w:r w:rsidR="005032BE">
          <w:rPr>
            <w:noProof/>
            <w:webHidden/>
          </w:rPr>
        </w:r>
        <w:r w:rsidR="005032BE">
          <w:rPr>
            <w:noProof/>
            <w:webHidden/>
          </w:rPr>
          <w:fldChar w:fldCharType="separate"/>
        </w:r>
        <w:r w:rsidR="006F5141">
          <w:rPr>
            <w:noProof/>
            <w:webHidden/>
          </w:rPr>
          <w:t>58</w:t>
        </w:r>
        <w:r w:rsidR="005032BE">
          <w:rPr>
            <w:noProof/>
            <w:webHidden/>
          </w:rPr>
          <w:fldChar w:fldCharType="end"/>
        </w:r>
      </w:hyperlink>
    </w:p>
    <w:p w14:paraId="572FC3A2" w14:textId="163D5C88" w:rsidR="005032BE" w:rsidRDefault="00C95A86">
      <w:pPr>
        <w:pStyle w:val="TOC3"/>
        <w:tabs>
          <w:tab w:val="right" w:leader="dot" w:pos="9350"/>
        </w:tabs>
        <w:rPr>
          <w:rFonts w:cstheme="minorBidi"/>
          <w:i w:val="0"/>
          <w:iCs w:val="0"/>
          <w:noProof/>
          <w:sz w:val="24"/>
          <w:szCs w:val="24"/>
        </w:rPr>
      </w:pPr>
      <w:hyperlink w:anchor="_Toc143277443" w:history="1">
        <w:r w:rsidR="005032BE" w:rsidRPr="00754EDC">
          <w:rPr>
            <w:rStyle w:val="Hyperlink"/>
            <w:noProof/>
          </w:rPr>
          <w:t>Priority Outputs</w:t>
        </w:r>
        <w:r w:rsidR="005032BE">
          <w:rPr>
            <w:noProof/>
            <w:webHidden/>
          </w:rPr>
          <w:tab/>
        </w:r>
        <w:r w:rsidR="005032BE">
          <w:rPr>
            <w:noProof/>
            <w:webHidden/>
          </w:rPr>
          <w:fldChar w:fldCharType="begin"/>
        </w:r>
        <w:r w:rsidR="005032BE">
          <w:rPr>
            <w:noProof/>
            <w:webHidden/>
          </w:rPr>
          <w:instrText xml:space="preserve"> PAGEREF _Toc143277443 \h </w:instrText>
        </w:r>
        <w:r w:rsidR="005032BE">
          <w:rPr>
            <w:noProof/>
            <w:webHidden/>
          </w:rPr>
        </w:r>
        <w:r w:rsidR="005032BE">
          <w:rPr>
            <w:noProof/>
            <w:webHidden/>
          </w:rPr>
          <w:fldChar w:fldCharType="separate"/>
        </w:r>
        <w:r w:rsidR="006F5141">
          <w:rPr>
            <w:noProof/>
            <w:webHidden/>
          </w:rPr>
          <w:t>58</w:t>
        </w:r>
        <w:r w:rsidR="005032BE">
          <w:rPr>
            <w:noProof/>
            <w:webHidden/>
          </w:rPr>
          <w:fldChar w:fldCharType="end"/>
        </w:r>
      </w:hyperlink>
    </w:p>
    <w:p w14:paraId="5E71112A" w14:textId="58425693" w:rsidR="005032BE" w:rsidRDefault="00C95A86">
      <w:pPr>
        <w:pStyle w:val="TOC2"/>
        <w:rPr>
          <w:rFonts w:cstheme="minorBidi"/>
          <w:smallCaps w:val="0"/>
          <w:noProof/>
          <w:sz w:val="24"/>
          <w:szCs w:val="24"/>
        </w:rPr>
      </w:pPr>
      <w:hyperlink w:anchor="_Toc143277444" w:history="1">
        <w:r w:rsidR="005032BE" w:rsidRPr="00754EDC">
          <w:rPr>
            <w:rStyle w:val="Hyperlink"/>
            <w:noProof/>
          </w:rPr>
          <w:t>SUBCOMPONENT 2.5: STRENGTHENED TEACHER VOICE AND MORALE</w:t>
        </w:r>
        <w:r w:rsidR="005032BE">
          <w:rPr>
            <w:noProof/>
            <w:webHidden/>
          </w:rPr>
          <w:tab/>
        </w:r>
        <w:r w:rsidR="005032BE">
          <w:rPr>
            <w:noProof/>
            <w:webHidden/>
          </w:rPr>
          <w:fldChar w:fldCharType="begin"/>
        </w:r>
        <w:r w:rsidR="005032BE">
          <w:rPr>
            <w:noProof/>
            <w:webHidden/>
          </w:rPr>
          <w:instrText xml:space="preserve"> PAGEREF _Toc143277444 \h </w:instrText>
        </w:r>
        <w:r w:rsidR="005032BE">
          <w:rPr>
            <w:noProof/>
            <w:webHidden/>
          </w:rPr>
        </w:r>
        <w:r w:rsidR="005032BE">
          <w:rPr>
            <w:noProof/>
            <w:webHidden/>
          </w:rPr>
          <w:fldChar w:fldCharType="separate"/>
        </w:r>
        <w:r w:rsidR="006F5141">
          <w:rPr>
            <w:noProof/>
            <w:webHidden/>
          </w:rPr>
          <w:t>60</w:t>
        </w:r>
        <w:r w:rsidR="005032BE">
          <w:rPr>
            <w:noProof/>
            <w:webHidden/>
          </w:rPr>
          <w:fldChar w:fldCharType="end"/>
        </w:r>
      </w:hyperlink>
    </w:p>
    <w:p w14:paraId="32AC6701" w14:textId="339E8F30" w:rsidR="005032BE" w:rsidRDefault="00C95A86">
      <w:pPr>
        <w:pStyle w:val="TOC3"/>
        <w:tabs>
          <w:tab w:val="right" w:leader="dot" w:pos="9350"/>
        </w:tabs>
        <w:rPr>
          <w:rFonts w:cstheme="minorBidi"/>
          <w:i w:val="0"/>
          <w:iCs w:val="0"/>
          <w:noProof/>
          <w:sz w:val="24"/>
          <w:szCs w:val="24"/>
        </w:rPr>
      </w:pPr>
      <w:hyperlink w:anchor="_Toc143277445" w:history="1">
        <w:r w:rsidR="005032BE" w:rsidRPr="00754EDC">
          <w:rPr>
            <w:rStyle w:val="Hyperlink"/>
            <w:noProof/>
          </w:rPr>
          <w:t>Context</w:t>
        </w:r>
        <w:r w:rsidR="005032BE">
          <w:rPr>
            <w:noProof/>
            <w:webHidden/>
          </w:rPr>
          <w:tab/>
        </w:r>
        <w:r w:rsidR="005032BE">
          <w:rPr>
            <w:noProof/>
            <w:webHidden/>
          </w:rPr>
          <w:fldChar w:fldCharType="begin"/>
        </w:r>
        <w:r w:rsidR="005032BE">
          <w:rPr>
            <w:noProof/>
            <w:webHidden/>
          </w:rPr>
          <w:instrText xml:space="preserve"> PAGEREF _Toc143277445 \h </w:instrText>
        </w:r>
        <w:r w:rsidR="005032BE">
          <w:rPr>
            <w:noProof/>
            <w:webHidden/>
          </w:rPr>
        </w:r>
        <w:r w:rsidR="005032BE">
          <w:rPr>
            <w:noProof/>
            <w:webHidden/>
          </w:rPr>
          <w:fldChar w:fldCharType="separate"/>
        </w:r>
        <w:r w:rsidR="006F5141">
          <w:rPr>
            <w:noProof/>
            <w:webHidden/>
          </w:rPr>
          <w:t>60</w:t>
        </w:r>
        <w:r w:rsidR="005032BE">
          <w:rPr>
            <w:noProof/>
            <w:webHidden/>
          </w:rPr>
          <w:fldChar w:fldCharType="end"/>
        </w:r>
      </w:hyperlink>
    </w:p>
    <w:p w14:paraId="1AF856AD" w14:textId="7A24A46C" w:rsidR="005032BE" w:rsidRDefault="00C95A86">
      <w:pPr>
        <w:pStyle w:val="TOC3"/>
        <w:tabs>
          <w:tab w:val="right" w:leader="dot" w:pos="9350"/>
        </w:tabs>
        <w:rPr>
          <w:rFonts w:cstheme="minorBidi"/>
          <w:i w:val="0"/>
          <w:iCs w:val="0"/>
          <w:noProof/>
          <w:sz w:val="24"/>
          <w:szCs w:val="24"/>
        </w:rPr>
      </w:pPr>
      <w:hyperlink w:anchor="_Toc143277446" w:history="1">
        <w:r w:rsidR="005032BE" w:rsidRPr="00754EDC">
          <w:rPr>
            <w:rStyle w:val="Hyperlink"/>
            <w:noProof/>
          </w:rPr>
          <w:t>Objectives</w:t>
        </w:r>
        <w:r w:rsidR="005032BE">
          <w:rPr>
            <w:noProof/>
            <w:webHidden/>
          </w:rPr>
          <w:tab/>
        </w:r>
        <w:r w:rsidR="005032BE">
          <w:rPr>
            <w:noProof/>
            <w:webHidden/>
          </w:rPr>
          <w:fldChar w:fldCharType="begin"/>
        </w:r>
        <w:r w:rsidR="005032BE">
          <w:rPr>
            <w:noProof/>
            <w:webHidden/>
          </w:rPr>
          <w:instrText xml:space="preserve"> PAGEREF _Toc143277446 \h </w:instrText>
        </w:r>
        <w:r w:rsidR="005032BE">
          <w:rPr>
            <w:noProof/>
            <w:webHidden/>
          </w:rPr>
        </w:r>
        <w:r w:rsidR="005032BE">
          <w:rPr>
            <w:noProof/>
            <w:webHidden/>
          </w:rPr>
          <w:fldChar w:fldCharType="separate"/>
        </w:r>
        <w:r w:rsidR="006F5141">
          <w:rPr>
            <w:noProof/>
            <w:webHidden/>
          </w:rPr>
          <w:t>60</w:t>
        </w:r>
        <w:r w:rsidR="005032BE">
          <w:rPr>
            <w:noProof/>
            <w:webHidden/>
          </w:rPr>
          <w:fldChar w:fldCharType="end"/>
        </w:r>
      </w:hyperlink>
    </w:p>
    <w:p w14:paraId="4421DEFF" w14:textId="1FEA2AC1" w:rsidR="005032BE" w:rsidRDefault="00C95A86">
      <w:pPr>
        <w:pStyle w:val="TOC3"/>
        <w:tabs>
          <w:tab w:val="right" w:leader="dot" w:pos="9350"/>
        </w:tabs>
        <w:rPr>
          <w:rFonts w:cstheme="minorBidi"/>
          <w:i w:val="0"/>
          <w:iCs w:val="0"/>
          <w:noProof/>
          <w:sz w:val="24"/>
          <w:szCs w:val="24"/>
        </w:rPr>
      </w:pPr>
      <w:hyperlink w:anchor="_Toc143277447" w:history="1">
        <w:r w:rsidR="005032BE" w:rsidRPr="00754EDC">
          <w:rPr>
            <w:rStyle w:val="Hyperlink"/>
            <w:noProof/>
          </w:rPr>
          <w:t>Priority Outputs</w:t>
        </w:r>
        <w:r w:rsidR="005032BE">
          <w:rPr>
            <w:noProof/>
            <w:webHidden/>
          </w:rPr>
          <w:tab/>
        </w:r>
        <w:r w:rsidR="005032BE">
          <w:rPr>
            <w:noProof/>
            <w:webHidden/>
          </w:rPr>
          <w:fldChar w:fldCharType="begin"/>
        </w:r>
        <w:r w:rsidR="005032BE">
          <w:rPr>
            <w:noProof/>
            <w:webHidden/>
          </w:rPr>
          <w:instrText xml:space="preserve"> PAGEREF _Toc143277447 \h </w:instrText>
        </w:r>
        <w:r w:rsidR="005032BE">
          <w:rPr>
            <w:noProof/>
            <w:webHidden/>
          </w:rPr>
        </w:r>
        <w:r w:rsidR="005032BE">
          <w:rPr>
            <w:noProof/>
            <w:webHidden/>
          </w:rPr>
          <w:fldChar w:fldCharType="separate"/>
        </w:r>
        <w:r w:rsidR="006F5141">
          <w:rPr>
            <w:noProof/>
            <w:webHidden/>
          </w:rPr>
          <w:t>60</w:t>
        </w:r>
        <w:r w:rsidR="005032BE">
          <w:rPr>
            <w:noProof/>
            <w:webHidden/>
          </w:rPr>
          <w:fldChar w:fldCharType="end"/>
        </w:r>
      </w:hyperlink>
    </w:p>
    <w:p w14:paraId="6274C6A9" w14:textId="6AA4E156" w:rsidR="005032BE" w:rsidRDefault="00C95A86">
      <w:pPr>
        <w:pStyle w:val="TOC1"/>
        <w:tabs>
          <w:tab w:val="right" w:leader="dot" w:pos="9350"/>
        </w:tabs>
        <w:rPr>
          <w:rFonts w:cstheme="minorBidi"/>
          <w:b w:val="0"/>
          <w:bCs w:val="0"/>
          <w:caps w:val="0"/>
          <w:noProof/>
          <w:sz w:val="24"/>
          <w:szCs w:val="24"/>
        </w:rPr>
      </w:pPr>
      <w:hyperlink w:anchor="_Toc143277448" w:history="1">
        <w:r w:rsidR="005032BE" w:rsidRPr="00754EDC">
          <w:rPr>
            <w:rStyle w:val="Hyperlink"/>
            <w:noProof/>
          </w:rPr>
          <w:t>COMPONENT 3: TRANSFORMED QUALITY ASSURANCE</w:t>
        </w:r>
        <w:r w:rsidR="005032BE">
          <w:rPr>
            <w:noProof/>
            <w:webHidden/>
          </w:rPr>
          <w:tab/>
        </w:r>
        <w:r w:rsidR="005032BE">
          <w:rPr>
            <w:noProof/>
            <w:webHidden/>
          </w:rPr>
          <w:fldChar w:fldCharType="begin"/>
        </w:r>
        <w:r w:rsidR="005032BE">
          <w:rPr>
            <w:noProof/>
            <w:webHidden/>
          </w:rPr>
          <w:instrText xml:space="preserve"> PAGEREF _Toc143277448 \h </w:instrText>
        </w:r>
        <w:r w:rsidR="005032BE">
          <w:rPr>
            <w:noProof/>
            <w:webHidden/>
          </w:rPr>
        </w:r>
        <w:r w:rsidR="005032BE">
          <w:rPr>
            <w:noProof/>
            <w:webHidden/>
          </w:rPr>
          <w:fldChar w:fldCharType="separate"/>
        </w:r>
        <w:r w:rsidR="006F5141">
          <w:rPr>
            <w:noProof/>
            <w:webHidden/>
          </w:rPr>
          <w:t>62</w:t>
        </w:r>
        <w:r w:rsidR="005032BE">
          <w:rPr>
            <w:noProof/>
            <w:webHidden/>
          </w:rPr>
          <w:fldChar w:fldCharType="end"/>
        </w:r>
      </w:hyperlink>
    </w:p>
    <w:p w14:paraId="34F61C0F" w14:textId="36D2C2DC" w:rsidR="005032BE" w:rsidRDefault="00C95A86">
      <w:pPr>
        <w:pStyle w:val="TOC2"/>
        <w:rPr>
          <w:rFonts w:cstheme="minorBidi"/>
          <w:smallCaps w:val="0"/>
          <w:noProof/>
          <w:sz w:val="24"/>
          <w:szCs w:val="24"/>
        </w:rPr>
      </w:pPr>
      <w:hyperlink w:anchor="_Toc143277449" w:history="1">
        <w:r w:rsidR="005032BE" w:rsidRPr="00754EDC">
          <w:rPr>
            <w:rStyle w:val="Hyperlink"/>
            <w:noProof/>
          </w:rPr>
          <w:t>OVERVIEW</w:t>
        </w:r>
        <w:r w:rsidR="005032BE">
          <w:rPr>
            <w:noProof/>
            <w:webHidden/>
          </w:rPr>
          <w:tab/>
        </w:r>
        <w:r w:rsidR="005032BE">
          <w:rPr>
            <w:noProof/>
            <w:webHidden/>
          </w:rPr>
          <w:fldChar w:fldCharType="begin"/>
        </w:r>
        <w:r w:rsidR="005032BE">
          <w:rPr>
            <w:noProof/>
            <w:webHidden/>
          </w:rPr>
          <w:instrText xml:space="preserve"> PAGEREF _Toc143277449 \h </w:instrText>
        </w:r>
        <w:r w:rsidR="005032BE">
          <w:rPr>
            <w:noProof/>
            <w:webHidden/>
          </w:rPr>
        </w:r>
        <w:r w:rsidR="005032BE">
          <w:rPr>
            <w:noProof/>
            <w:webHidden/>
          </w:rPr>
          <w:fldChar w:fldCharType="separate"/>
        </w:r>
        <w:r w:rsidR="006F5141">
          <w:rPr>
            <w:noProof/>
            <w:webHidden/>
          </w:rPr>
          <w:t>62</w:t>
        </w:r>
        <w:r w:rsidR="005032BE">
          <w:rPr>
            <w:noProof/>
            <w:webHidden/>
          </w:rPr>
          <w:fldChar w:fldCharType="end"/>
        </w:r>
      </w:hyperlink>
    </w:p>
    <w:p w14:paraId="609F3D0B" w14:textId="74A4ADFB" w:rsidR="005032BE" w:rsidRDefault="00C95A86">
      <w:pPr>
        <w:pStyle w:val="TOC2"/>
        <w:rPr>
          <w:rFonts w:cstheme="minorBidi"/>
          <w:smallCaps w:val="0"/>
          <w:noProof/>
          <w:sz w:val="24"/>
          <w:szCs w:val="24"/>
        </w:rPr>
      </w:pPr>
      <w:hyperlink w:anchor="_Toc143277450" w:history="1">
        <w:r w:rsidR="005032BE" w:rsidRPr="00754EDC">
          <w:rPr>
            <w:rStyle w:val="Hyperlink"/>
            <w:noProof/>
          </w:rPr>
          <w:t>BACKGROUND</w:t>
        </w:r>
        <w:r w:rsidR="005032BE">
          <w:rPr>
            <w:noProof/>
            <w:webHidden/>
          </w:rPr>
          <w:tab/>
        </w:r>
        <w:r w:rsidR="005032BE">
          <w:rPr>
            <w:noProof/>
            <w:webHidden/>
          </w:rPr>
          <w:fldChar w:fldCharType="begin"/>
        </w:r>
        <w:r w:rsidR="005032BE">
          <w:rPr>
            <w:noProof/>
            <w:webHidden/>
          </w:rPr>
          <w:instrText xml:space="preserve"> PAGEREF _Toc143277450 \h </w:instrText>
        </w:r>
        <w:r w:rsidR="005032BE">
          <w:rPr>
            <w:noProof/>
            <w:webHidden/>
          </w:rPr>
        </w:r>
        <w:r w:rsidR="005032BE">
          <w:rPr>
            <w:noProof/>
            <w:webHidden/>
          </w:rPr>
          <w:fldChar w:fldCharType="separate"/>
        </w:r>
        <w:r w:rsidR="006F5141">
          <w:rPr>
            <w:noProof/>
            <w:webHidden/>
          </w:rPr>
          <w:t>62</w:t>
        </w:r>
        <w:r w:rsidR="005032BE">
          <w:rPr>
            <w:noProof/>
            <w:webHidden/>
          </w:rPr>
          <w:fldChar w:fldCharType="end"/>
        </w:r>
      </w:hyperlink>
    </w:p>
    <w:p w14:paraId="57F5C7C8" w14:textId="31C38E49" w:rsidR="005032BE" w:rsidRDefault="00C95A86">
      <w:pPr>
        <w:pStyle w:val="TOC2"/>
        <w:rPr>
          <w:rFonts w:cstheme="minorBidi"/>
          <w:smallCaps w:val="0"/>
          <w:noProof/>
          <w:sz w:val="24"/>
          <w:szCs w:val="24"/>
        </w:rPr>
      </w:pPr>
      <w:hyperlink w:anchor="_Toc143277451" w:history="1">
        <w:r w:rsidR="005032BE" w:rsidRPr="00754EDC">
          <w:rPr>
            <w:rStyle w:val="Hyperlink"/>
            <w:noProof/>
          </w:rPr>
          <w:t>RATIONALE</w:t>
        </w:r>
        <w:r w:rsidR="005032BE">
          <w:rPr>
            <w:noProof/>
            <w:webHidden/>
          </w:rPr>
          <w:tab/>
        </w:r>
        <w:r w:rsidR="005032BE">
          <w:rPr>
            <w:noProof/>
            <w:webHidden/>
          </w:rPr>
          <w:fldChar w:fldCharType="begin"/>
        </w:r>
        <w:r w:rsidR="005032BE">
          <w:rPr>
            <w:noProof/>
            <w:webHidden/>
          </w:rPr>
          <w:instrText xml:space="preserve"> PAGEREF _Toc143277451 \h </w:instrText>
        </w:r>
        <w:r w:rsidR="005032BE">
          <w:rPr>
            <w:noProof/>
            <w:webHidden/>
          </w:rPr>
        </w:r>
        <w:r w:rsidR="005032BE">
          <w:rPr>
            <w:noProof/>
            <w:webHidden/>
          </w:rPr>
          <w:fldChar w:fldCharType="separate"/>
        </w:r>
        <w:r w:rsidR="006F5141">
          <w:rPr>
            <w:noProof/>
            <w:webHidden/>
          </w:rPr>
          <w:t>64</w:t>
        </w:r>
        <w:r w:rsidR="005032BE">
          <w:rPr>
            <w:noProof/>
            <w:webHidden/>
          </w:rPr>
          <w:fldChar w:fldCharType="end"/>
        </w:r>
      </w:hyperlink>
    </w:p>
    <w:p w14:paraId="0AFE1602" w14:textId="3465D80D" w:rsidR="005032BE" w:rsidRDefault="00C95A86">
      <w:pPr>
        <w:pStyle w:val="TOC2"/>
        <w:rPr>
          <w:rFonts w:cstheme="minorBidi"/>
          <w:smallCaps w:val="0"/>
          <w:noProof/>
          <w:sz w:val="24"/>
          <w:szCs w:val="24"/>
        </w:rPr>
      </w:pPr>
      <w:hyperlink w:anchor="_Toc143277452" w:history="1">
        <w:r w:rsidR="005032BE" w:rsidRPr="00754EDC">
          <w:rPr>
            <w:rStyle w:val="Hyperlink"/>
            <w:noProof/>
          </w:rPr>
          <w:t>LINKS WITH OTHER ACTIVITIES</w:t>
        </w:r>
        <w:r w:rsidR="005032BE">
          <w:rPr>
            <w:noProof/>
            <w:webHidden/>
          </w:rPr>
          <w:tab/>
        </w:r>
        <w:r w:rsidR="005032BE">
          <w:rPr>
            <w:noProof/>
            <w:webHidden/>
          </w:rPr>
          <w:fldChar w:fldCharType="begin"/>
        </w:r>
        <w:r w:rsidR="005032BE">
          <w:rPr>
            <w:noProof/>
            <w:webHidden/>
          </w:rPr>
          <w:instrText xml:space="preserve"> PAGEREF _Toc143277452 \h </w:instrText>
        </w:r>
        <w:r w:rsidR="005032BE">
          <w:rPr>
            <w:noProof/>
            <w:webHidden/>
          </w:rPr>
        </w:r>
        <w:r w:rsidR="005032BE">
          <w:rPr>
            <w:noProof/>
            <w:webHidden/>
          </w:rPr>
          <w:fldChar w:fldCharType="separate"/>
        </w:r>
        <w:r w:rsidR="006F5141">
          <w:rPr>
            <w:noProof/>
            <w:webHidden/>
          </w:rPr>
          <w:t>64</w:t>
        </w:r>
        <w:r w:rsidR="005032BE">
          <w:rPr>
            <w:noProof/>
            <w:webHidden/>
          </w:rPr>
          <w:fldChar w:fldCharType="end"/>
        </w:r>
      </w:hyperlink>
    </w:p>
    <w:p w14:paraId="509EEFBE" w14:textId="37317541" w:rsidR="005032BE" w:rsidRDefault="00C95A86">
      <w:pPr>
        <w:pStyle w:val="TOC2"/>
        <w:rPr>
          <w:rFonts w:cstheme="minorBidi"/>
          <w:smallCaps w:val="0"/>
          <w:noProof/>
          <w:sz w:val="24"/>
          <w:szCs w:val="24"/>
        </w:rPr>
      </w:pPr>
      <w:hyperlink w:anchor="_Toc143277453" w:history="1">
        <w:r w:rsidR="005032BE" w:rsidRPr="00754EDC">
          <w:rPr>
            <w:rStyle w:val="Hyperlink"/>
            <w:noProof/>
          </w:rPr>
          <w:t>COVERAGE OF CROSS-CUTTING ISSUES</w:t>
        </w:r>
        <w:r w:rsidR="005032BE">
          <w:rPr>
            <w:noProof/>
            <w:webHidden/>
          </w:rPr>
          <w:tab/>
        </w:r>
        <w:r w:rsidR="005032BE">
          <w:rPr>
            <w:noProof/>
            <w:webHidden/>
          </w:rPr>
          <w:fldChar w:fldCharType="begin"/>
        </w:r>
        <w:r w:rsidR="005032BE">
          <w:rPr>
            <w:noProof/>
            <w:webHidden/>
          </w:rPr>
          <w:instrText xml:space="preserve"> PAGEREF _Toc143277453 \h </w:instrText>
        </w:r>
        <w:r w:rsidR="005032BE">
          <w:rPr>
            <w:noProof/>
            <w:webHidden/>
          </w:rPr>
        </w:r>
        <w:r w:rsidR="005032BE">
          <w:rPr>
            <w:noProof/>
            <w:webHidden/>
          </w:rPr>
          <w:fldChar w:fldCharType="separate"/>
        </w:r>
        <w:r w:rsidR="006F5141">
          <w:rPr>
            <w:noProof/>
            <w:webHidden/>
          </w:rPr>
          <w:t>65</w:t>
        </w:r>
        <w:r w:rsidR="005032BE">
          <w:rPr>
            <w:noProof/>
            <w:webHidden/>
          </w:rPr>
          <w:fldChar w:fldCharType="end"/>
        </w:r>
      </w:hyperlink>
    </w:p>
    <w:p w14:paraId="7C601B85" w14:textId="106FB238" w:rsidR="005032BE" w:rsidRDefault="00C95A86">
      <w:pPr>
        <w:pStyle w:val="TOC2"/>
        <w:rPr>
          <w:rFonts w:cstheme="minorBidi"/>
          <w:smallCaps w:val="0"/>
          <w:noProof/>
          <w:sz w:val="24"/>
          <w:szCs w:val="24"/>
        </w:rPr>
      </w:pPr>
      <w:hyperlink w:anchor="_Toc143277454" w:history="1">
        <w:r w:rsidR="005032BE" w:rsidRPr="00754EDC">
          <w:rPr>
            <w:rStyle w:val="Hyperlink"/>
            <w:noProof/>
          </w:rPr>
          <w:t>MEASURES TO SUPPORT SUSTAINABILITY</w:t>
        </w:r>
        <w:r w:rsidR="005032BE">
          <w:rPr>
            <w:noProof/>
            <w:webHidden/>
          </w:rPr>
          <w:tab/>
        </w:r>
        <w:r w:rsidR="005032BE">
          <w:rPr>
            <w:noProof/>
            <w:webHidden/>
          </w:rPr>
          <w:fldChar w:fldCharType="begin"/>
        </w:r>
        <w:r w:rsidR="005032BE">
          <w:rPr>
            <w:noProof/>
            <w:webHidden/>
          </w:rPr>
          <w:instrText xml:space="preserve"> PAGEREF _Toc143277454 \h </w:instrText>
        </w:r>
        <w:r w:rsidR="005032BE">
          <w:rPr>
            <w:noProof/>
            <w:webHidden/>
          </w:rPr>
        </w:r>
        <w:r w:rsidR="005032BE">
          <w:rPr>
            <w:noProof/>
            <w:webHidden/>
          </w:rPr>
          <w:fldChar w:fldCharType="separate"/>
        </w:r>
        <w:r w:rsidR="006F5141">
          <w:rPr>
            <w:noProof/>
            <w:webHidden/>
          </w:rPr>
          <w:t>65</w:t>
        </w:r>
        <w:r w:rsidR="005032BE">
          <w:rPr>
            <w:noProof/>
            <w:webHidden/>
          </w:rPr>
          <w:fldChar w:fldCharType="end"/>
        </w:r>
      </w:hyperlink>
    </w:p>
    <w:p w14:paraId="0E0CB2CF" w14:textId="0F8735FA" w:rsidR="005032BE" w:rsidRDefault="00C95A86">
      <w:pPr>
        <w:pStyle w:val="TOC2"/>
        <w:rPr>
          <w:rFonts w:cstheme="minorBidi"/>
          <w:smallCaps w:val="0"/>
          <w:noProof/>
          <w:sz w:val="24"/>
          <w:szCs w:val="24"/>
        </w:rPr>
      </w:pPr>
      <w:hyperlink w:anchor="_Toc143277455" w:history="1">
        <w:r w:rsidR="005032BE" w:rsidRPr="00754EDC">
          <w:rPr>
            <w:rStyle w:val="Hyperlink"/>
            <w:noProof/>
          </w:rPr>
          <w:t>RISK ANALYSIS</w:t>
        </w:r>
        <w:r w:rsidR="005032BE">
          <w:rPr>
            <w:noProof/>
            <w:webHidden/>
          </w:rPr>
          <w:tab/>
        </w:r>
        <w:r w:rsidR="005032BE">
          <w:rPr>
            <w:noProof/>
            <w:webHidden/>
          </w:rPr>
          <w:fldChar w:fldCharType="begin"/>
        </w:r>
        <w:r w:rsidR="005032BE">
          <w:rPr>
            <w:noProof/>
            <w:webHidden/>
          </w:rPr>
          <w:instrText xml:space="preserve"> PAGEREF _Toc143277455 \h </w:instrText>
        </w:r>
        <w:r w:rsidR="005032BE">
          <w:rPr>
            <w:noProof/>
            <w:webHidden/>
          </w:rPr>
        </w:r>
        <w:r w:rsidR="005032BE">
          <w:rPr>
            <w:noProof/>
            <w:webHidden/>
          </w:rPr>
          <w:fldChar w:fldCharType="separate"/>
        </w:r>
        <w:r w:rsidR="006F5141">
          <w:rPr>
            <w:noProof/>
            <w:webHidden/>
          </w:rPr>
          <w:t>65</w:t>
        </w:r>
        <w:r w:rsidR="005032BE">
          <w:rPr>
            <w:noProof/>
            <w:webHidden/>
          </w:rPr>
          <w:fldChar w:fldCharType="end"/>
        </w:r>
      </w:hyperlink>
    </w:p>
    <w:p w14:paraId="18345B7C" w14:textId="565505F2" w:rsidR="005032BE" w:rsidRDefault="00C95A86">
      <w:pPr>
        <w:pStyle w:val="TOC2"/>
        <w:rPr>
          <w:rFonts w:cstheme="minorBidi"/>
          <w:smallCaps w:val="0"/>
          <w:noProof/>
          <w:sz w:val="24"/>
          <w:szCs w:val="24"/>
        </w:rPr>
      </w:pPr>
      <w:hyperlink w:anchor="_Toc143277456" w:history="1">
        <w:r w:rsidR="005032BE" w:rsidRPr="00754EDC">
          <w:rPr>
            <w:rStyle w:val="Hyperlink"/>
            <w:noProof/>
          </w:rPr>
          <w:t>SUBCOMPONENT 3.1: IMPROVED INSPECTORATE MONITORING AND FEEDBACK</w:t>
        </w:r>
        <w:r w:rsidR="005032BE">
          <w:rPr>
            <w:noProof/>
            <w:webHidden/>
          </w:rPr>
          <w:tab/>
        </w:r>
        <w:r w:rsidR="005032BE">
          <w:rPr>
            <w:noProof/>
            <w:webHidden/>
          </w:rPr>
          <w:fldChar w:fldCharType="begin"/>
        </w:r>
        <w:r w:rsidR="005032BE">
          <w:rPr>
            <w:noProof/>
            <w:webHidden/>
          </w:rPr>
          <w:instrText xml:space="preserve"> PAGEREF _Toc143277456 \h </w:instrText>
        </w:r>
        <w:r w:rsidR="005032BE">
          <w:rPr>
            <w:noProof/>
            <w:webHidden/>
          </w:rPr>
        </w:r>
        <w:r w:rsidR="005032BE">
          <w:rPr>
            <w:noProof/>
            <w:webHidden/>
          </w:rPr>
          <w:fldChar w:fldCharType="separate"/>
        </w:r>
        <w:r w:rsidR="006F5141">
          <w:rPr>
            <w:noProof/>
            <w:webHidden/>
          </w:rPr>
          <w:t>66</w:t>
        </w:r>
        <w:r w:rsidR="005032BE">
          <w:rPr>
            <w:noProof/>
            <w:webHidden/>
          </w:rPr>
          <w:fldChar w:fldCharType="end"/>
        </w:r>
      </w:hyperlink>
    </w:p>
    <w:p w14:paraId="2BA664F0" w14:textId="1F153CCD" w:rsidR="005032BE" w:rsidRDefault="00C95A86">
      <w:pPr>
        <w:pStyle w:val="TOC3"/>
        <w:tabs>
          <w:tab w:val="right" w:leader="dot" w:pos="9350"/>
        </w:tabs>
        <w:rPr>
          <w:rFonts w:cstheme="minorBidi"/>
          <w:i w:val="0"/>
          <w:iCs w:val="0"/>
          <w:noProof/>
          <w:sz w:val="24"/>
          <w:szCs w:val="24"/>
        </w:rPr>
      </w:pPr>
      <w:hyperlink w:anchor="_Toc143277457" w:history="1">
        <w:r w:rsidR="005032BE" w:rsidRPr="00754EDC">
          <w:rPr>
            <w:rStyle w:val="Hyperlink"/>
            <w:noProof/>
          </w:rPr>
          <w:t>Context</w:t>
        </w:r>
        <w:r w:rsidR="005032BE">
          <w:rPr>
            <w:noProof/>
            <w:webHidden/>
          </w:rPr>
          <w:tab/>
        </w:r>
        <w:r w:rsidR="005032BE">
          <w:rPr>
            <w:noProof/>
            <w:webHidden/>
          </w:rPr>
          <w:fldChar w:fldCharType="begin"/>
        </w:r>
        <w:r w:rsidR="005032BE">
          <w:rPr>
            <w:noProof/>
            <w:webHidden/>
          </w:rPr>
          <w:instrText xml:space="preserve"> PAGEREF _Toc143277457 \h </w:instrText>
        </w:r>
        <w:r w:rsidR="005032BE">
          <w:rPr>
            <w:noProof/>
            <w:webHidden/>
          </w:rPr>
        </w:r>
        <w:r w:rsidR="005032BE">
          <w:rPr>
            <w:noProof/>
            <w:webHidden/>
          </w:rPr>
          <w:fldChar w:fldCharType="separate"/>
        </w:r>
        <w:r w:rsidR="006F5141">
          <w:rPr>
            <w:noProof/>
            <w:webHidden/>
          </w:rPr>
          <w:t>66</w:t>
        </w:r>
        <w:r w:rsidR="005032BE">
          <w:rPr>
            <w:noProof/>
            <w:webHidden/>
          </w:rPr>
          <w:fldChar w:fldCharType="end"/>
        </w:r>
      </w:hyperlink>
    </w:p>
    <w:p w14:paraId="297B0A34" w14:textId="3DD40552" w:rsidR="005032BE" w:rsidRDefault="00C95A86">
      <w:pPr>
        <w:pStyle w:val="TOC3"/>
        <w:tabs>
          <w:tab w:val="right" w:leader="dot" w:pos="9350"/>
        </w:tabs>
        <w:rPr>
          <w:rFonts w:cstheme="minorBidi"/>
          <w:i w:val="0"/>
          <w:iCs w:val="0"/>
          <w:noProof/>
          <w:sz w:val="24"/>
          <w:szCs w:val="24"/>
        </w:rPr>
      </w:pPr>
      <w:hyperlink w:anchor="_Toc143277458" w:history="1">
        <w:r w:rsidR="005032BE" w:rsidRPr="00754EDC">
          <w:rPr>
            <w:rStyle w:val="Hyperlink"/>
            <w:noProof/>
          </w:rPr>
          <w:t>Objective</w:t>
        </w:r>
        <w:r w:rsidR="005032BE">
          <w:rPr>
            <w:noProof/>
            <w:webHidden/>
          </w:rPr>
          <w:tab/>
        </w:r>
        <w:r w:rsidR="005032BE">
          <w:rPr>
            <w:noProof/>
            <w:webHidden/>
          </w:rPr>
          <w:fldChar w:fldCharType="begin"/>
        </w:r>
        <w:r w:rsidR="005032BE">
          <w:rPr>
            <w:noProof/>
            <w:webHidden/>
          </w:rPr>
          <w:instrText xml:space="preserve"> PAGEREF _Toc143277458 \h </w:instrText>
        </w:r>
        <w:r w:rsidR="005032BE">
          <w:rPr>
            <w:noProof/>
            <w:webHidden/>
          </w:rPr>
        </w:r>
        <w:r w:rsidR="005032BE">
          <w:rPr>
            <w:noProof/>
            <w:webHidden/>
          </w:rPr>
          <w:fldChar w:fldCharType="separate"/>
        </w:r>
        <w:r w:rsidR="006F5141">
          <w:rPr>
            <w:noProof/>
            <w:webHidden/>
          </w:rPr>
          <w:t>66</w:t>
        </w:r>
        <w:r w:rsidR="005032BE">
          <w:rPr>
            <w:noProof/>
            <w:webHidden/>
          </w:rPr>
          <w:fldChar w:fldCharType="end"/>
        </w:r>
      </w:hyperlink>
    </w:p>
    <w:p w14:paraId="70433D83" w14:textId="63F7946C" w:rsidR="005032BE" w:rsidRDefault="00C95A86">
      <w:pPr>
        <w:pStyle w:val="TOC3"/>
        <w:tabs>
          <w:tab w:val="right" w:leader="dot" w:pos="9350"/>
        </w:tabs>
        <w:rPr>
          <w:rFonts w:cstheme="minorBidi"/>
          <w:i w:val="0"/>
          <w:iCs w:val="0"/>
          <w:noProof/>
          <w:sz w:val="24"/>
          <w:szCs w:val="24"/>
        </w:rPr>
      </w:pPr>
      <w:hyperlink w:anchor="_Toc143277459" w:history="1">
        <w:r w:rsidR="005032BE" w:rsidRPr="00754EDC">
          <w:rPr>
            <w:rStyle w:val="Hyperlink"/>
            <w:noProof/>
          </w:rPr>
          <w:t>Priority Outputs</w:t>
        </w:r>
        <w:r w:rsidR="005032BE">
          <w:rPr>
            <w:noProof/>
            <w:webHidden/>
          </w:rPr>
          <w:tab/>
        </w:r>
        <w:r w:rsidR="005032BE">
          <w:rPr>
            <w:noProof/>
            <w:webHidden/>
          </w:rPr>
          <w:fldChar w:fldCharType="begin"/>
        </w:r>
        <w:r w:rsidR="005032BE">
          <w:rPr>
            <w:noProof/>
            <w:webHidden/>
          </w:rPr>
          <w:instrText xml:space="preserve"> PAGEREF _Toc143277459 \h </w:instrText>
        </w:r>
        <w:r w:rsidR="005032BE">
          <w:rPr>
            <w:noProof/>
            <w:webHidden/>
          </w:rPr>
        </w:r>
        <w:r w:rsidR="005032BE">
          <w:rPr>
            <w:noProof/>
            <w:webHidden/>
          </w:rPr>
          <w:fldChar w:fldCharType="separate"/>
        </w:r>
        <w:r w:rsidR="006F5141">
          <w:rPr>
            <w:noProof/>
            <w:webHidden/>
          </w:rPr>
          <w:t>66</w:t>
        </w:r>
        <w:r w:rsidR="005032BE">
          <w:rPr>
            <w:noProof/>
            <w:webHidden/>
          </w:rPr>
          <w:fldChar w:fldCharType="end"/>
        </w:r>
      </w:hyperlink>
    </w:p>
    <w:p w14:paraId="5E9BB583" w14:textId="0AC7936D" w:rsidR="005032BE" w:rsidRDefault="00C95A86">
      <w:pPr>
        <w:pStyle w:val="TOC2"/>
        <w:rPr>
          <w:rFonts w:cstheme="minorBidi"/>
          <w:smallCaps w:val="0"/>
          <w:noProof/>
          <w:sz w:val="24"/>
          <w:szCs w:val="24"/>
        </w:rPr>
      </w:pPr>
      <w:hyperlink w:anchor="_Toc143277460" w:history="1">
        <w:r w:rsidR="005032BE" w:rsidRPr="00754EDC">
          <w:rPr>
            <w:rStyle w:val="Hyperlink"/>
            <w:noProof/>
          </w:rPr>
          <w:t>SUBCOMPONENT 3.2: STRENGTHENED SCHOOL SELF-ASSESSMENT</w:t>
        </w:r>
        <w:r w:rsidR="005032BE">
          <w:rPr>
            <w:noProof/>
            <w:webHidden/>
          </w:rPr>
          <w:tab/>
        </w:r>
        <w:r w:rsidR="005032BE">
          <w:rPr>
            <w:noProof/>
            <w:webHidden/>
          </w:rPr>
          <w:fldChar w:fldCharType="begin"/>
        </w:r>
        <w:r w:rsidR="005032BE">
          <w:rPr>
            <w:noProof/>
            <w:webHidden/>
          </w:rPr>
          <w:instrText xml:space="preserve"> PAGEREF _Toc143277460 \h </w:instrText>
        </w:r>
        <w:r w:rsidR="005032BE">
          <w:rPr>
            <w:noProof/>
            <w:webHidden/>
          </w:rPr>
        </w:r>
        <w:r w:rsidR="005032BE">
          <w:rPr>
            <w:noProof/>
            <w:webHidden/>
          </w:rPr>
          <w:fldChar w:fldCharType="separate"/>
        </w:r>
        <w:r w:rsidR="006F5141">
          <w:rPr>
            <w:noProof/>
            <w:webHidden/>
          </w:rPr>
          <w:t>69</w:t>
        </w:r>
        <w:r w:rsidR="005032BE">
          <w:rPr>
            <w:noProof/>
            <w:webHidden/>
          </w:rPr>
          <w:fldChar w:fldCharType="end"/>
        </w:r>
      </w:hyperlink>
    </w:p>
    <w:p w14:paraId="168F4439" w14:textId="03564CF4" w:rsidR="005032BE" w:rsidRDefault="00C95A86">
      <w:pPr>
        <w:pStyle w:val="TOC3"/>
        <w:tabs>
          <w:tab w:val="right" w:leader="dot" w:pos="9350"/>
        </w:tabs>
        <w:rPr>
          <w:rFonts w:cstheme="minorBidi"/>
          <w:i w:val="0"/>
          <w:iCs w:val="0"/>
          <w:noProof/>
          <w:sz w:val="24"/>
          <w:szCs w:val="24"/>
        </w:rPr>
      </w:pPr>
      <w:hyperlink w:anchor="_Toc143277461" w:history="1">
        <w:r w:rsidR="005032BE" w:rsidRPr="00754EDC">
          <w:rPr>
            <w:rStyle w:val="Hyperlink"/>
            <w:noProof/>
          </w:rPr>
          <w:t>Context</w:t>
        </w:r>
        <w:r w:rsidR="005032BE">
          <w:rPr>
            <w:noProof/>
            <w:webHidden/>
          </w:rPr>
          <w:tab/>
        </w:r>
        <w:r w:rsidR="005032BE">
          <w:rPr>
            <w:noProof/>
            <w:webHidden/>
          </w:rPr>
          <w:fldChar w:fldCharType="begin"/>
        </w:r>
        <w:r w:rsidR="005032BE">
          <w:rPr>
            <w:noProof/>
            <w:webHidden/>
          </w:rPr>
          <w:instrText xml:space="preserve"> PAGEREF _Toc143277461 \h </w:instrText>
        </w:r>
        <w:r w:rsidR="005032BE">
          <w:rPr>
            <w:noProof/>
            <w:webHidden/>
          </w:rPr>
        </w:r>
        <w:r w:rsidR="005032BE">
          <w:rPr>
            <w:noProof/>
            <w:webHidden/>
          </w:rPr>
          <w:fldChar w:fldCharType="separate"/>
        </w:r>
        <w:r w:rsidR="006F5141">
          <w:rPr>
            <w:noProof/>
            <w:webHidden/>
          </w:rPr>
          <w:t>69</w:t>
        </w:r>
        <w:r w:rsidR="005032BE">
          <w:rPr>
            <w:noProof/>
            <w:webHidden/>
          </w:rPr>
          <w:fldChar w:fldCharType="end"/>
        </w:r>
      </w:hyperlink>
    </w:p>
    <w:p w14:paraId="11390C30" w14:textId="485F0B5B" w:rsidR="005032BE" w:rsidRDefault="00C95A86">
      <w:pPr>
        <w:pStyle w:val="TOC3"/>
        <w:tabs>
          <w:tab w:val="right" w:leader="dot" w:pos="9350"/>
        </w:tabs>
        <w:rPr>
          <w:rFonts w:cstheme="minorBidi"/>
          <w:i w:val="0"/>
          <w:iCs w:val="0"/>
          <w:noProof/>
          <w:sz w:val="24"/>
          <w:szCs w:val="24"/>
        </w:rPr>
      </w:pPr>
      <w:hyperlink w:anchor="_Toc143277462" w:history="1">
        <w:r w:rsidR="005032BE" w:rsidRPr="00754EDC">
          <w:rPr>
            <w:rStyle w:val="Hyperlink"/>
            <w:noProof/>
          </w:rPr>
          <w:t>Objective</w:t>
        </w:r>
        <w:r w:rsidR="005032BE">
          <w:rPr>
            <w:noProof/>
            <w:webHidden/>
          </w:rPr>
          <w:tab/>
        </w:r>
        <w:r w:rsidR="005032BE">
          <w:rPr>
            <w:noProof/>
            <w:webHidden/>
          </w:rPr>
          <w:fldChar w:fldCharType="begin"/>
        </w:r>
        <w:r w:rsidR="005032BE">
          <w:rPr>
            <w:noProof/>
            <w:webHidden/>
          </w:rPr>
          <w:instrText xml:space="preserve"> PAGEREF _Toc143277462 \h </w:instrText>
        </w:r>
        <w:r w:rsidR="005032BE">
          <w:rPr>
            <w:noProof/>
            <w:webHidden/>
          </w:rPr>
        </w:r>
        <w:r w:rsidR="005032BE">
          <w:rPr>
            <w:noProof/>
            <w:webHidden/>
          </w:rPr>
          <w:fldChar w:fldCharType="separate"/>
        </w:r>
        <w:r w:rsidR="006F5141">
          <w:rPr>
            <w:noProof/>
            <w:webHidden/>
          </w:rPr>
          <w:t>69</w:t>
        </w:r>
        <w:r w:rsidR="005032BE">
          <w:rPr>
            <w:noProof/>
            <w:webHidden/>
          </w:rPr>
          <w:fldChar w:fldCharType="end"/>
        </w:r>
      </w:hyperlink>
    </w:p>
    <w:p w14:paraId="549539DE" w14:textId="2550CCC1" w:rsidR="005032BE" w:rsidRDefault="00C95A86">
      <w:pPr>
        <w:pStyle w:val="TOC3"/>
        <w:tabs>
          <w:tab w:val="right" w:leader="dot" w:pos="9350"/>
        </w:tabs>
        <w:rPr>
          <w:rFonts w:cstheme="minorBidi"/>
          <w:i w:val="0"/>
          <w:iCs w:val="0"/>
          <w:noProof/>
          <w:sz w:val="24"/>
          <w:szCs w:val="24"/>
        </w:rPr>
      </w:pPr>
      <w:hyperlink w:anchor="_Toc143277463" w:history="1">
        <w:r w:rsidR="005032BE" w:rsidRPr="00754EDC">
          <w:rPr>
            <w:rStyle w:val="Hyperlink"/>
            <w:noProof/>
          </w:rPr>
          <w:t>Priority Outputs</w:t>
        </w:r>
        <w:r w:rsidR="005032BE">
          <w:rPr>
            <w:noProof/>
            <w:webHidden/>
          </w:rPr>
          <w:tab/>
        </w:r>
        <w:r w:rsidR="005032BE">
          <w:rPr>
            <w:noProof/>
            <w:webHidden/>
          </w:rPr>
          <w:fldChar w:fldCharType="begin"/>
        </w:r>
        <w:r w:rsidR="005032BE">
          <w:rPr>
            <w:noProof/>
            <w:webHidden/>
          </w:rPr>
          <w:instrText xml:space="preserve"> PAGEREF _Toc143277463 \h </w:instrText>
        </w:r>
        <w:r w:rsidR="005032BE">
          <w:rPr>
            <w:noProof/>
            <w:webHidden/>
          </w:rPr>
        </w:r>
        <w:r w:rsidR="005032BE">
          <w:rPr>
            <w:noProof/>
            <w:webHidden/>
          </w:rPr>
          <w:fldChar w:fldCharType="separate"/>
        </w:r>
        <w:r w:rsidR="006F5141">
          <w:rPr>
            <w:noProof/>
            <w:webHidden/>
          </w:rPr>
          <w:t>69</w:t>
        </w:r>
        <w:r w:rsidR="005032BE">
          <w:rPr>
            <w:noProof/>
            <w:webHidden/>
          </w:rPr>
          <w:fldChar w:fldCharType="end"/>
        </w:r>
      </w:hyperlink>
    </w:p>
    <w:p w14:paraId="7BD9EED5" w14:textId="5D0C9775" w:rsidR="005032BE" w:rsidRDefault="00C95A86">
      <w:pPr>
        <w:pStyle w:val="TOC2"/>
        <w:rPr>
          <w:rFonts w:cstheme="minorBidi"/>
          <w:smallCaps w:val="0"/>
          <w:noProof/>
          <w:sz w:val="24"/>
          <w:szCs w:val="24"/>
        </w:rPr>
      </w:pPr>
      <w:hyperlink w:anchor="_Toc143277464" w:history="1">
        <w:r w:rsidR="005032BE" w:rsidRPr="00754EDC">
          <w:rPr>
            <w:rStyle w:val="Hyperlink"/>
            <w:noProof/>
          </w:rPr>
          <w:t>SUBCOMPONENT 3.3: QUALITY ASSURANCE OF TEACHERS</w:t>
        </w:r>
        <w:r w:rsidR="005032BE">
          <w:rPr>
            <w:noProof/>
            <w:webHidden/>
          </w:rPr>
          <w:tab/>
        </w:r>
        <w:r w:rsidR="005032BE">
          <w:rPr>
            <w:noProof/>
            <w:webHidden/>
          </w:rPr>
          <w:fldChar w:fldCharType="begin"/>
        </w:r>
        <w:r w:rsidR="005032BE">
          <w:rPr>
            <w:noProof/>
            <w:webHidden/>
          </w:rPr>
          <w:instrText xml:space="preserve"> PAGEREF _Toc143277464 \h </w:instrText>
        </w:r>
        <w:r w:rsidR="005032BE">
          <w:rPr>
            <w:noProof/>
            <w:webHidden/>
          </w:rPr>
        </w:r>
        <w:r w:rsidR="005032BE">
          <w:rPr>
            <w:noProof/>
            <w:webHidden/>
          </w:rPr>
          <w:fldChar w:fldCharType="separate"/>
        </w:r>
        <w:r w:rsidR="006F5141">
          <w:rPr>
            <w:noProof/>
            <w:webHidden/>
          </w:rPr>
          <w:t>71</w:t>
        </w:r>
        <w:r w:rsidR="005032BE">
          <w:rPr>
            <w:noProof/>
            <w:webHidden/>
          </w:rPr>
          <w:fldChar w:fldCharType="end"/>
        </w:r>
      </w:hyperlink>
    </w:p>
    <w:p w14:paraId="72AC64E0" w14:textId="26A505E1" w:rsidR="005032BE" w:rsidRDefault="00C95A86">
      <w:pPr>
        <w:pStyle w:val="TOC3"/>
        <w:tabs>
          <w:tab w:val="right" w:leader="dot" w:pos="9350"/>
        </w:tabs>
        <w:rPr>
          <w:rFonts w:cstheme="minorBidi"/>
          <w:i w:val="0"/>
          <w:iCs w:val="0"/>
          <w:noProof/>
          <w:sz w:val="24"/>
          <w:szCs w:val="24"/>
        </w:rPr>
      </w:pPr>
      <w:hyperlink w:anchor="_Toc143277465" w:history="1">
        <w:r w:rsidR="005032BE" w:rsidRPr="00754EDC">
          <w:rPr>
            <w:rStyle w:val="Hyperlink"/>
            <w:noProof/>
          </w:rPr>
          <w:t>Context</w:t>
        </w:r>
        <w:r w:rsidR="005032BE">
          <w:rPr>
            <w:noProof/>
            <w:webHidden/>
          </w:rPr>
          <w:tab/>
        </w:r>
        <w:r w:rsidR="005032BE">
          <w:rPr>
            <w:noProof/>
            <w:webHidden/>
          </w:rPr>
          <w:fldChar w:fldCharType="begin"/>
        </w:r>
        <w:r w:rsidR="005032BE">
          <w:rPr>
            <w:noProof/>
            <w:webHidden/>
          </w:rPr>
          <w:instrText xml:space="preserve"> PAGEREF _Toc143277465 \h </w:instrText>
        </w:r>
        <w:r w:rsidR="005032BE">
          <w:rPr>
            <w:noProof/>
            <w:webHidden/>
          </w:rPr>
        </w:r>
        <w:r w:rsidR="005032BE">
          <w:rPr>
            <w:noProof/>
            <w:webHidden/>
          </w:rPr>
          <w:fldChar w:fldCharType="separate"/>
        </w:r>
        <w:r w:rsidR="006F5141">
          <w:rPr>
            <w:noProof/>
            <w:webHidden/>
          </w:rPr>
          <w:t>71</w:t>
        </w:r>
        <w:r w:rsidR="005032BE">
          <w:rPr>
            <w:noProof/>
            <w:webHidden/>
          </w:rPr>
          <w:fldChar w:fldCharType="end"/>
        </w:r>
      </w:hyperlink>
    </w:p>
    <w:p w14:paraId="5AA6DD2F" w14:textId="1128D63A" w:rsidR="005032BE" w:rsidRDefault="00C95A86">
      <w:pPr>
        <w:pStyle w:val="TOC3"/>
        <w:tabs>
          <w:tab w:val="right" w:leader="dot" w:pos="9350"/>
        </w:tabs>
        <w:rPr>
          <w:rFonts w:cstheme="minorBidi"/>
          <w:i w:val="0"/>
          <w:iCs w:val="0"/>
          <w:noProof/>
          <w:sz w:val="24"/>
          <w:szCs w:val="24"/>
        </w:rPr>
      </w:pPr>
      <w:hyperlink w:anchor="_Toc143277466" w:history="1">
        <w:r w:rsidR="005032BE" w:rsidRPr="00754EDC">
          <w:rPr>
            <w:rStyle w:val="Hyperlink"/>
            <w:noProof/>
          </w:rPr>
          <w:t>Objectives</w:t>
        </w:r>
        <w:r w:rsidR="005032BE">
          <w:rPr>
            <w:noProof/>
            <w:webHidden/>
          </w:rPr>
          <w:tab/>
        </w:r>
        <w:r w:rsidR="005032BE">
          <w:rPr>
            <w:noProof/>
            <w:webHidden/>
          </w:rPr>
          <w:fldChar w:fldCharType="begin"/>
        </w:r>
        <w:r w:rsidR="005032BE">
          <w:rPr>
            <w:noProof/>
            <w:webHidden/>
          </w:rPr>
          <w:instrText xml:space="preserve"> PAGEREF _Toc143277466 \h </w:instrText>
        </w:r>
        <w:r w:rsidR="005032BE">
          <w:rPr>
            <w:noProof/>
            <w:webHidden/>
          </w:rPr>
        </w:r>
        <w:r w:rsidR="005032BE">
          <w:rPr>
            <w:noProof/>
            <w:webHidden/>
          </w:rPr>
          <w:fldChar w:fldCharType="separate"/>
        </w:r>
        <w:r w:rsidR="006F5141">
          <w:rPr>
            <w:noProof/>
            <w:webHidden/>
          </w:rPr>
          <w:t>72</w:t>
        </w:r>
        <w:r w:rsidR="005032BE">
          <w:rPr>
            <w:noProof/>
            <w:webHidden/>
          </w:rPr>
          <w:fldChar w:fldCharType="end"/>
        </w:r>
      </w:hyperlink>
    </w:p>
    <w:p w14:paraId="4E803EFF" w14:textId="2B55C78B" w:rsidR="005032BE" w:rsidRDefault="00C95A86">
      <w:pPr>
        <w:pStyle w:val="TOC3"/>
        <w:tabs>
          <w:tab w:val="right" w:leader="dot" w:pos="9350"/>
        </w:tabs>
        <w:rPr>
          <w:rFonts w:cstheme="minorBidi"/>
          <w:i w:val="0"/>
          <w:iCs w:val="0"/>
          <w:noProof/>
          <w:sz w:val="24"/>
          <w:szCs w:val="24"/>
        </w:rPr>
      </w:pPr>
      <w:hyperlink w:anchor="_Toc143277467" w:history="1">
        <w:r w:rsidR="005032BE" w:rsidRPr="00754EDC">
          <w:rPr>
            <w:rStyle w:val="Hyperlink"/>
            <w:noProof/>
          </w:rPr>
          <w:t>Priority Outputs</w:t>
        </w:r>
        <w:r w:rsidR="005032BE">
          <w:rPr>
            <w:noProof/>
            <w:webHidden/>
          </w:rPr>
          <w:tab/>
        </w:r>
        <w:r w:rsidR="005032BE">
          <w:rPr>
            <w:noProof/>
            <w:webHidden/>
          </w:rPr>
          <w:fldChar w:fldCharType="begin"/>
        </w:r>
        <w:r w:rsidR="005032BE">
          <w:rPr>
            <w:noProof/>
            <w:webHidden/>
          </w:rPr>
          <w:instrText xml:space="preserve"> PAGEREF _Toc143277467 \h </w:instrText>
        </w:r>
        <w:r w:rsidR="005032BE">
          <w:rPr>
            <w:noProof/>
            <w:webHidden/>
          </w:rPr>
        </w:r>
        <w:r w:rsidR="005032BE">
          <w:rPr>
            <w:noProof/>
            <w:webHidden/>
          </w:rPr>
          <w:fldChar w:fldCharType="separate"/>
        </w:r>
        <w:r w:rsidR="006F5141">
          <w:rPr>
            <w:noProof/>
            <w:webHidden/>
          </w:rPr>
          <w:t>72</w:t>
        </w:r>
        <w:r w:rsidR="005032BE">
          <w:rPr>
            <w:noProof/>
            <w:webHidden/>
          </w:rPr>
          <w:fldChar w:fldCharType="end"/>
        </w:r>
      </w:hyperlink>
    </w:p>
    <w:p w14:paraId="28FD9E32" w14:textId="018EE021" w:rsidR="005032BE" w:rsidRDefault="00C95A86">
      <w:pPr>
        <w:pStyle w:val="TOC2"/>
        <w:rPr>
          <w:rFonts w:cstheme="minorBidi"/>
          <w:smallCaps w:val="0"/>
          <w:noProof/>
          <w:sz w:val="24"/>
          <w:szCs w:val="24"/>
        </w:rPr>
      </w:pPr>
      <w:hyperlink w:anchor="_Toc143277468" w:history="1">
        <w:r w:rsidR="005032BE" w:rsidRPr="00754EDC">
          <w:rPr>
            <w:rStyle w:val="Hyperlink"/>
            <w:noProof/>
          </w:rPr>
          <w:t>SUBCOMPONENT 3.4: QUALITY ASSURANCE OF TEACHER EDUCATION</w:t>
        </w:r>
        <w:r w:rsidR="005032BE">
          <w:rPr>
            <w:noProof/>
            <w:webHidden/>
          </w:rPr>
          <w:tab/>
        </w:r>
        <w:r w:rsidR="005032BE">
          <w:rPr>
            <w:noProof/>
            <w:webHidden/>
          </w:rPr>
          <w:fldChar w:fldCharType="begin"/>
        </w:r>
        <w:r w:rsidR="005032BE">
          <w:rPr>
            <w:noProof/>
            <w:webHidden/>
          </w:rPr>
          <w:instrText xml:space="preserve"> PAGEREF _Toc143277468 \h </w:instrText>
        </w:r>
        <w:r w:rsidR="005032BE">
          <w:rPr>
            <w:noProof/>
            <w:webHidden/>
          </w:rPr>
        </w:r>
        <w:r w:rsidR="005032BE">
          <w:rPr>
            <w:noProof/>
            <w:webHidden/>
          </w:rPr>
          <w:fldChar w:fldCharType="separate"/>
        </w:r>
        <w:r w:rsidR="006F5141">
          <w:rPr>
            <w:noProof/>
            <w:webHidden/>
          </w:rPr>
          <w:t>74</w:t>
        </w:r>
        <w:r w:rsidR="005032BE">
          <w:rPr>
            <w:noProof/>
            <w:webHidden/>
          </w:rPr>
          <w:fldChar w:fldCharType="end"/>
        </w:r>
      </w:hyperlink>
    </w:p>
    <w:p w14:paraId="24AAAAAC" w14:textId="682BD497" w:rsidR="005032BE" w:rsidRDefault="00C95A86">
      <w:pPr>
        <w:pStyle w:val="TOC3"/>
        <w:tabs>
          <w:tab w:val="right" w:leader="dot" w:pos="9350"/>
        </w:tabs>
        <w:rPr>
          <w:rFonts w:cstheme="minorBidi"/>
          <w:i w:val="0"/>
          <w:iCs w:val="0"/>
          <w:noProof/>
          <w:sz w:val="24"/>
          <w:szCs w:val="24"/>
        </w:rPr>
      </w:pPr>
      <w:hyperlink w:anchor="_Toc143277469" w:history="1">
        <w:r w:rsidR="005032BE" w:rsidRPr="00754EDC">
          <w:rPr>
            <w:rStyle w:val="Hyperlink"/>
            <w:noProof/>
          </w:rPr>
          <w:t>Context</w:t>
        </w:r>
        <w:r w:rsidR="005032BE">
          <w:rPr>
            <w:noProof/>
            <w:webHidden/>
          </w:rPr>
          <w:tab/>
        </w:r>
        <w:r w:rsidR="005032BE">
          <w:rPr>
            <w:noProof/>
            <w:webHidden/>
          </w:rPr>
          <w:fldChar w:fldCharType="begin"/>
        </w:r>
        <w:r w:rsidR="005032BE">
          <w:rPr>
            <w:noProof/>
            <w:webHidden/>
          </w:rPr>
          <w:instrText xml:space="preserve"> PAGEREF _Toc143277469 \h </w:instrText>
        </w:r>
        <w:r w:rsidR="005032BE">
          <w:rPr>
            <w:noProof/>
            <w:webHidden/>
          </w:rPr>
        </w:r>
        <w:r w:rsidR="005032BE">
          <w:rPr>
            <w:noProof/>
            <w:webHidden/>
          </w:rPr>
          <w:fldChar w:fldCharType="separate"/>
        </w:r>
        <w:r w:rsidR="006F5141">
          <w:rPr>
            <w:noProof/>
            <w:webHidden/>
          </w:rPr>
          <w:t>74</w:t>
        </w:r>
        <w:r w:rsidR="005032BE">
          <w:rPr>
            <w:noProof/>
            <w:webHidden/>
          </w:rPr>
          <w:fldChar w:fldCharType="end"/>
        </w:r>
      </w:hyperlink>
    </w:p>
    <w:p w14:paraId="42625F67" w14:textId="1C786148" w:rsidR="005032BE" w:rsidRDefault="00C95A86">
      <w:pPr>
        <w:pStyle w:val="TOC3"/>
        <w:tabs>
          <w:tab w:val="right" w:leader="dot" w:pos="9350"/>
        </w:tabs>
        <w:rPr>
          <w:rFonts w:cstheme="minorBidi"/>
          <w:i w:val="0"/>
          <w:iCs w:val="0"/>
          <w:noProof/>
          <w:sz w:val="24"/>
          <w:szCs w:val="24"/>
        </w:rPr>
      </w:pPr>
      <w:hyperlink w:anchor="_Toc143277470" w:history="1">
        <w:r w:rsidR="005032BE" w:rsidRPr="00754EDC">
          <w:rPr>
            <w:rStyle w:val="Hyperlink"/>
            <w:noProof/>
          </w:rPr>
          <w:t>Objectives</w:t>
        </w:r>
        <w:r w:rsidR="005032BE">
          <w:rPr>
            <w:noProof/>
            <w:webHidden/>
          </w:rPr>
          <w:tab/>
        </w:r>
        <w:r w:rsidR="005032BE">
          <w:rPr>
            <w:noProof/>
            <w:webHidden/>
          </w:rPr>
          <w:fldChar w:fldCharType="begin"/>
        </w:r>
        <w:r w:rsidR="005032BE">
          <w:rPr>
            <w:noProof/>
            <w:webHidden/>
          </w:rPr>
          <w:instrText xml:space="preserve"> PAGEREF _Toc143277470 \h </w:instrText>
        </w:r>
        <w:r w:rsidR="005032BE">
          <w:rPr>
            <w:noProof/>
            <w:webHidden/>
          </w:rPr>
        </w:r>
        <w:r w:rsidR="005032BE">
          <w:rPr>
            <w:noProof/>
            <w:webHidden/>
          </w:rPr>
          <w:fldChar w:fldCharType="separate"/>
        </w:r>
        <w:r w:rsidR="006F5141">
          <w:rPr>
            <w:noProof/>
            <w:webHidden/>
          </w:rPr>
          <w:t>74</w:t>
        </w:r>
        <w:r w:rsidR="005032BE">
          <w:rPr>
            <w:noProof/>
            <w:webHidden/>
          </w:rPr>
          <w:fldChar w:fldCharType="end"/>
        </w:r>
      </w:hyperlink>
    </w:p>
    <w:p w14:paraId="52F2C0DE" w14:textId="58DF0AC1" w:rsidR="005032BE" w:rsidRDefault="00C95A86">
      <w:pPr>
        <w:pStyle w:val="TOC3"/>
        <w:tabs>
          <w:tab w:val="right" w:leader="dot" w:pos="9350"/>
        </w:tabs>
        <w:rPr>
          <w:rFonts w:cstheme="minorBidi"/>
          <w:i w:val="0"/>
          <w:iCs w:val="0"/>
          <w:noProof/>
          <w:sz w:val="24"/>
          <w:szCs w:val="24"/>
        </w:rPr>
      </w:pPr>
      <w:hyperlink w:anchor="_Toc143277471" w:history="1">
        <w:r w:rsidR="005032BE" w:rsidRPr="00754EDC">
          <w:rPr>
            <w:rStyle w:val="Hyperlink"/>
            <w:noProof/>
          </w:rPr>
          <w:t>Priority Outputs</w:t>
        </w:r>
        <w:r w:rsidR="005032BE">
          <w:rPr>
            <w:noProof/>
            <w:webHidden/>
          </w:rPr>
          <w:tab/>
        </w:r>
        <w:r w:rsidR="005032BE">
          <w:rPr>
            <w:noProof/>
            <w:webHidden/>
          </w:rPr>
          <w:fldChar w:fldCharType="begin"/>
        </w:r>
        <w:r w:rsidR="005032BE">
          <w:rPr>
            <w:noProof/>
            <w:webHidden/>
          </w:rPr>
          <w:instrText xml:space="preserve"> PAGEREF _Toc143277471 \h </w:instrText>
        </w:r>
        <w:r w:rsidR="005032BE">
          <w:rPr>
            <w:noProof/>
            <w:webHidden/>
          </w:rPr>
        </w:r>
        <w:r w:rsidR="005032BE">
          <w:rPr>
            <w:noProof/>
            <w:webHidden/>
          </w:rPr>
          <w:fldChar w:fldCharType="separate"/>
        </w:r>
        <w:r w:rsidR="006F5141">
          <w:rPr>
            <w:noProof/>
            <w:webHidden/>
          </w:rPr>
          <w:t>74</w:t>
        </w:r>
        <w:r w:rsidR="005032BE">
          <w:rPr>
            <w:noProof/>
            <w:webHidden/>
          </w:rPr>
          <w:fldChar w:fldCharType="end"/>
        </w:r>
      </w:hyperlink>
    </w:p>
    <w:p w14:paraId="45DDE54E" w14:textId="23B2AAB4" w:rsidR="005032BE" w:rsidRDefault="00C95A86">
      <w:pPr>
        <w:pStyle w:val="TOC2"/>
        <w:rPr>
          <w:rFonts w:cstheme="minorBidi"/>
          <w:smallCaps w:val="0"/>
          <w:noProof/>
          <w:sz w:val="24"/>
          <w:szCs w:val="24"/>
        </w:rPr>
      </w:pPr>
      <w:hyperlink w:anchor="_Toc143277472" w:history="1">
        <w:r w:rsidR="005032BE" w:rsidRPr="00754EDC">
          <w:rPr>
            <w:rStyle w:val="Hyperlink"/>
            <w:noProof/>
          </w:rPr>
          <w:t>SUBCOMPONENT 3.5: IMPROVING NATIONAL EXAMINATIONS</w:t>
        </w:r>
        <w:r w:rsidR="005032BE">
          <w:rPr>
            <w:noProof/>
            <w:webHidden/>
          </w:rPr>
          <w:tab/>
        </w:r>
        <w:r w:rsidR="005032BE">
          <w:rPr>
            <w:noProof/>
            <w:webHidden/>
          </w:rPr>
          <w:fldChar w:fldCharType="begin"/>
        </w:r>
        <w:r w:rsidR="005032BE">
          <w:rPr>
            <w:noProof/>
            <w:webHidden/>
          </w:rPr>
          <w:instrText xml:space="preserve"> PAGEREF _Toc143277472 \h </w:instrText>
        </w:r>
        <w:r w:rsidR="005032BE">
          <w:rPr>
            <w:noProof/>
            <w:webHidden/>
          </w:rPr>
        </w:r>
        <w:r w:rsidR="005032BE">
          <w:rPr>
            <w:noProof/>
            <w:webHidden/>
          </w:rPr>
          <w:fldChar w:fldCharType="separate"/>
        </w:r>
        <w:r w:rsidR="006F5141">
          <w:rPr>
            <w:noProof/>
            <w:webHidden/>
          </w:rPr>
          <w:t>76</w:t>
        </w:r>
        <w:r w:rsidR="005032BE">
          <w:rPr>
            <w:noProof/>
            <w:webHidden/>
          </w:rPr>
          <w:fldChar w:fldCharType="end"/>
        </w:r>
      </w:hyperlink>
    </w:p>
    <w:p w14:paraId="6CB2C750" w14:textId="770A0B80" w:rsidR="005032BE" w:rsidRDefault="00C95A86">
      <w:pPr>
        <w:pStyle w:val="TOC3"/>
        <w:tabs>
          <w:tab w:val="right" w:leader="dot" w:pos="9350"/>
        </w:tabs>
        <w:rPr>
          <w:rFonts w:cstheme="minorBidi"/>
          <w:i w:val="0"/>
          <w:iCs w:val="0"/>
          <w:noProof/>
          <w:sz w:val="24"/>
          <w:szCs w:val="24"/>
        </w:rPr>
      </w:pPr>
      <w:hyperlink w:anchor="_Toc143277473" w:history="1">
        <w:r w:rsidR="005032BE" w:rsidRPr="00754EDC">
          <w:rPr>
            <w:rStyle w:val="Hyperlink"/>
            <w:noProof/>
          </w:rPr>
          <w:t>Context</w:t>
        </w:r>
        <w:r w:rsidR="005032BE">
          <w:rPr>
            <w:noProof/>
            <w:webHidden/>
          </w:rPr>
          <w:tab/>
        </w:r>
        <w:r w:rsidR="005032BE">
          <w:rPr>
            <w:noProof/>
            <w:webHidden/>
          </w:rPr>
          <w:fldChar w:fldCharType="begin"/>
        </w:r>
        <w:r w:rsidR="005032BE">
          <w:rPr>
            <w:noProof/>
            <w:webHidden/>
          </w:rPr>
          <w:instrText xml:space="preserve"> PAGEREF _Toc143277473 \h </w:instrText>
        </w:r>
        <w:r w:rsidR="005032BE">
          <w:rPr>
            <w:noProof/>
            <w:webHidden/>
          </w:rPr>
        </w:r>
        <w:r w:rsidR="005032BE">
          <w:rPr>
            <w:noProof/>
            <w:webHidden/>
          </w:rPr>
          <w:fldChar w:fldCharType="separate"/>
        </w:r>
        <w:r w:rsidR="006F5141">
          <w:rPr>
            <w:noProof/>
            <w:webHidden/>
          </w:rPr>
          <w:t>76</w:t>
        </w:r>
        <w:r w:rsidR="005032BE">
          <w:rPr>
            <w:noProof/>
            <w:webHidden/>
          </w:rPr>
          <w:fldChar w:fldCharType="end"/>
        </w:r>
      </w:hyperlink>
    </w:p>
    <w:p w14:paraId="21952A12" w14:textId="4D0CDF76" w:rsidR="005032BE" w:rsidRDefault="00C95A86">
      <w:pPr>
        <w:pStyle w:val="TOC3"/>
        <w:tabs>
          <w:tab w:val="right" w:leader="dot" w:pos="9350"/>
        </w:tabs>
        <w:rPr>
          <w:rFonts w:cstheme="minorBidi"/>
          <w:i w:val="0"/>
          <w:iCs w:val="0"/>
          <w:noProof/>
          <w:sz w:val="24"/>
          <w:szCs w:val="24"/>
        </w:rPr>
      </w:pPr>
      <w:hyperlink w:anchor="_Toc143277474" w:history="1">
        <w:r w:rsidR="005032BE" w:rsidRPr="00754EDC">
          <w:rPr>
            <w:rStyle w:val="Hyperlink"/>
            <w:noProof/>
          </w:rPr>
          <w:t>Objective</w:t>
        </w:r>
        <w:r w:rsidR="005032BE">
          <w:rPr>
            <w:noProof/>
            <w:webHidden/>
          </w:rPr>
          <w:tab/>
        </w:r>
        <w:r w:rsidR="005032BE">
          <w:rPr>
            <w:noProof/>
            <w:webHidden/>
          </w:rPr>
          <w:fldChar w:fldCharType="begin"/>
        </w:r>
        <w:r w:rsidR="005032BE">
          <w:rPr>
            <w:noProof/>
            <w:webHidden/>
          </w:rPr>
          <w:instrText xml:space="preserve"> PAGEREF _Toc143277474 \h </w:instrText>
        </w:r>
        <w:r w:rsidR="005032BE">
          <w:rPr>
            <w:noProof/>
            <w:webHidden/>
          </w:rPr>
        </w:r>
        <w:r w:rsidR="005032BE">
          <w:rPr>
            <w:noProof/>
            <w:webHidden/>
          </w:rPr>
          <w:fldChar w:fldCharType="separate"/>
        </w:r>
        <w:r w:rsidR="006F5141">
          <w:rPr>
            <w:noProof/>
            <w:webHidden/>
          </w:rPr>
          <w:t>77</w:t>
        </w:r>
        <w:r w:rsidR="005032BE">
          <w:rPr>
            <w:noProof/>
            <w:webHidden/>
          </w:rPr>
          <w:fldChar w:fldCharType="end"/>
        </w:r>
      </w:hyperlink>
    </w:p>
    <w:p w14:paraId="727BBE7E" w14:textId="157C3055" w:rsidR="005032BE" w:rsidRDefault="00C95A86">
      <w:pPr>
        <w:pStyle w:val="TOC3"/>
        <w:tabs>
          <w:tab w:val="right" w:leader="dot" w:pos="9350"/>
        </w:tabs>
        <w:rPr>
          <w:rFonts w:cstheme="minorBidi"/>
          <w:i w:val="0"/>
          <w:iCs w:val="0"/>
          <w:noProof/>
          <w:sz w:val="24"/>
          <w:szCs w:val="24"/>
        </w:rPr>
      </w:pPr>
      <w:hyperlink w:anchor="_Toc143277475" w:history="1">
        <w:r w:rsidR="005032BE" w:rsidRPr="00754EDC">
          <w:rPr>
            <w:rStyle w:val="Hyperlink"/>
            <w:noProof/>
          </w:rPr>
          <w:t>Priority Outputs</w:t>
        </w:r>
        <w:r w:rsidR="005032BE">
          <w:rPr>
            <w:noProof/>
            <w:webHidden/>
          </w:rPr>
          <w:tab/>
        </w:r>
        <w:r w:rsidR="005032BE">
          <w:rPr>
            <w:noProof/>
            <w:webHidden/>
          </w:rPr>
          <w:fldChar w:fldCharType="begin"/>
        </w:r>
        <w:r w:rsidR="005032BE">
          <w:rPr>
            <w:noProof/>
            <w:webHidden/>
          </w:rPr>
          <w:instrText xml:space="preserve"> PAGEREF _Toc143277475 \h </w:instrText>
        </w:r>
        <w:r w:rsidR="005032BE">
          <w:rPr>
            <w:noProof/>
            <w:webHidden/>
          </w:rPr>
        </w:r>
        <w:r w:rsidR="005032BE">
          <w:rPr>
            <w:noProof/>
            <w:webHidden/>
          </w:rPr>
          <w:fldChar w:fldCharType="separate"/>
        </w:r>
        <w:r w:rsidR="006F5141">
          <w:rPr>
            <w:noProof/>
            <w:webHidden/>
          </w:rPr>
          <w:t>77</w:t>
        </w:r>
        <w:r w:rsidR="005032BE">
          <w:rPr>
            <w:noProof/>
            <w:webHidden/>
          </w:rPr>
          <w:fldChar w:fldCharType="end"/>
        </w:r>
      </w:hyperlink>
    </w:p>
    <w:p w14:paraId="1047CC55" w14:textId="164EA529" w:rsidR="005032BE" w:rsidRDefault="00C95A86">
      <w:pPr>
        <w:pStyle w:val="TOC2"/>
        <w:rPr>
          <w:rFonts w:cstheme="minorBidi"/>
          <w:smallCaps w:val="0"/>
          <w:noProof/>
          <w:sz w:val="24"/>
          <w:szCs w:val="24"/>
        </w:rPr>
      </w:pPr>
      <w:hyperlink w:anchor="_Toc143277476" w:history="1">
        <w:r w:rsidR="005032BE" w:rsidRPr="00754EDC">
          <w:rPr>
            <w:rStyle w:val="Hyperlink"/>
            <w:noProof/>
          </w:rPr>
          <w:t>SUBCOMPONENT 3.6: STRENGTHENED NATIONAL LEARNING ASSESSMENTS</w:t>
        </w:r>
        <w:r w:rsidR="005032BE">
          <w:rPr>
            <w:noProof/>
            <w:webHidden/>
          </w:rPr>
          <w:tab/>
        </w:r>
        <w:r w:rsidR="005032BE">
          <w:rPr>
            <w:noProof/>
            <w:webHidden/>
          </w:rPr>
          <w:fldChar w:fldCharType="begin"/>
        </w:r>
        <w:r w:rsidR="005032BE">
          <w:rPr>
            <w:noProof/>
            <w:webHidden/>
          </w:rPr>
          <w:instrText xml:space="preserve"> PAGEREF _Toc143277476 \h </w:instrText>
        </w:r>
        <w:r w:rsidR="005032BE">
          <w:rPr>
            <w:noProof/>
            <w:webHidden/>
          </w:rPr>
        </w:r>
        <w:r w:rsidR="005032BE">
          <w:rPr>
            <w:noProof/>
            <w:webHidden/>
          </w:rPr>
          <w:fldChar w:fldCharType="separate"/>
        </w:r>
        <w:r w:rsidR="006F5141">
          <w:rPr>
            <w:noProof/>
            <w:webHidden/>
          </w:rPr>
          <w:t>79</w:t>
        </w:r>
        <w:r w:rsidR="005032BE">
          <w:rPr>
            <w:noProof/>
            <w:webHidden/>
          </w:rPr>
          <w:fldChar w:fldCharType="end"/>
        </w:r>
      </w:hyperlink>
    </w:p>
    <w:p w14:paraId="2D76835D" w14:textId="33E6A019" w:rsidR="005032BE" w:rsidRDefault="00C95A86">
      <w:pPr>
        <w:pStyle w:val="TOC3"/>
        <w:tabs>
          <w:tab w:val="right" w:leader="dot" w:pos="9350"/>
        </w:tabs>
        <w:rPr>
          <w:rFonts w:cstheme="minorBidi"/>
          <w:i w:val="0"/>
          <w:iCs w:val="0"/>
          <w:noProof/>
          <w:sz w:val="24"/>
          <w:szCs w:val="24"/>
        </w:rPr>
      </w:pPr>
      <w:hyperlink w:anchor="_Toc143277477" w:history="1">
        <w:r w:rsidR="005032BE" w:rsidRPr="00754EDC">
          <w:rPr>
            <w:rStyle w:val="Hyperlink"/>
            <w:noProof/>
          </w:rPr>
          <w:t>Context</w:t>
        </w:r>
        <w:r w:rsidR="005032BE">
          <w:rPr>
            <w:noProof/>
            <w:webHidden/>
          </w:rPr>
          <w:tab/>
        </w:r>
        <w:r w:rsidR="005032BE">
          <w:rPr>
            <w:noProof/>
            <w:webHidden/>
          </w:rPr>
          <w:fldChar w:fldCharType="begin"/>
        </w:r>
        <w:r w:rsidR="005032BE">
          <w:rPr>
            <w:noProof/>
            <w:webHidden/>
          </w:rPr>
          <w:instrText xml:space="preserve"> PAGEREF _Toc143277477 \h </w:instrText>
        </w:r>
        <w:r w:rsidR="005032BE">
          <w:rPr>
            <w:noProof/>
            <w:webHidden/>
          </w:rPr>
        </w:r>
        <w:r w:rsidR="005032BE">
          <w:rPr>
            <w:noProof/>
            <w:webHidden/>
          </w:rPr>
          <w:fldChar w:fldCharType="separate"/>
        </w:r>
        <w:r w:rsidR="006F5141">
          <w:rPr>
            <w:noProof/>
            <w:webHidden/>
          </w:rPr>
          <w:t>79</w:t>
        </w:r>
        <w:r w:rsidR="005032BE">
          <w:rPr>
            <w:noProof/>
            <w:webHidden/>
          </w:rPr>
          <w:fldChar w:fldCharType="end"/>
        </w:r>
      </w:hyperlink>
    </w:p>
    <w:p w14:paraId="369A6040" w14:textId="0EA00FB2" w:rsidR="005032BE" w:rsidRDefault="00C95A86">
      <w:pPr>
        <w:pStyle w:val="TOC3"/>
        <w:tabs>
          <w:tab w:val="right" w:leader="dot" w:pos="9350"/>
        </w:tabs>
        <w:rPr>
          <w:rFonts w:cstheme="minorBidi"/>
          <w:i w:val="0"/>
          <w:iCs w:val="0"/>
          <w:noProof/>
          <w:sz w:val="24"/>
          <w:szCs w:val="24"/>
        </w:rPr>
      </w:pPr>
      <w:hyperlink w:anchor="_Toc143277478" w:history="1">
        <w:r w:rsidR="005032BE" w:rsidRPr="00754EDC">
          <w:rPr>
            <w:rStyle w:val="Hyperlink"/>
            <w:noProof/>
          </w:rPr>
          <w:t>Objective</w:t>
        </w:r>
        <w:r w:rsidR="005032BE">
          <w:rPr>
            <w:noProof/>
            <w:webHidden/>
          </w:rPr>
          <w:tab/>
        </w:r>
        <w:r w:rsidR="005032BE">
          <w:rPr>
            <w:noProof/>
            <w:webHidden/>
          </w:rPr>
          <w:fldChar w:fldCharType="begin"/>
        </w:r>
        <w:r w:rsidR="005032BE">
          <w:rPr>
            <w:noProof/>
            <w:webHidden/>
          </w:rPr>
          <w:instrText xml:space="preserve"> PAGEREF _Toc143277478 \h </w:instrText>
        </w:r>
        <w:r w:rsidR="005032BE">
          <w:rPr>
            <w:noProof/>
            <w:webHidden/>
          </w:rPr>
        </w:r>
        <w:r w:rsidR="005032BE">
          <w:rPr>
            <w:noProof/>
            <w:webHidden/>
          </w:rPr>
          <w:fldChar w:fldCharType="separate"/>
        </w:r>
        <w:r w:rsidR="006F5141">
          <w:rPr>
            <w:noProof/>
            <w:webHidden/>
          </w:rPr>
          <w:t>79</w:t>
        </w:r>
        <w:r w:rsidR="005032BE">
          <w:rPr>
            <w:noProof/>
            <w:webHidden/>
          </w:rPr>
          <w:fldChar w:fldCharType="end"/>
        </w:r>
      </w:hyperlink>
    </w:p>
    <w:p w14:paraId="5B6B4C71" w14:textId="7DF5CDFE" w:rsidR="005032BE" w:rsidRDefault="00C95A86">
      <w:pPr>
        <w:pStyle w:val="TOC3"/>
        <w:tabs>
          <w:tab w:val="right" w:leader="dot" w:pos="9350"/>
        </w:tabs>
        <w:rPr>
          <w:rFonts w:cstheme="minorBidi"/>
          <w:i w:val="0"/>
          <w:iCs w:val="0"/>
          <w:noProof/>
          <w:sz w:val="24"/>
          <w:szCs w:val="24"/>
        </w:rPr>
      </w:pPr>
      <w:hyperlink w:anchor="_Toc143277479" w:history="1">
        <w:r w:rsidR="005032BE" w:rsidRPr="00754EDC">
          <w:rPr>
            <w:rStyle w:val="Hyperlink"/>
            <w:noProof/>
          </w:rPr>
          <w:t>Priority Outputs</w:t>
        </w:r>
        <w:r w:rsidR="005032BE">
          <w:rPr>
            <w:noProof/>
            <w:webHidden/>
          </w:rPr>
          <w:tab/>
        </w:r>
        <w:r w:rsidR="005032BE">
          <w:rPr>
            <w:noProof/>
            <w:webHidden/>
          </w:rPr>
          <w:fldChar w:fldCharType="begin"/>
        </w:r>
        <w:r w:rsidR="005032BE">
          <w:rPr>
            <w:noProof/>
            <w:webHidden/>
          </w:rPr>
          <w:instrText xml:space="preserve"> PAGEREF _Toc143277479 \h </w:instrText>
        </w:r>
        <w:r w:rsidR="005032BE">
          <w:rPr>
            <w:noProof/>
            <w:webHidden/>
          </w:rPr>
        </w:r>
        <w:r w:rsidR="005032BE">
          <w:rPr>
            <w:noProof/>
            <w:webHidden/>
          </w:rPr>
          <w:fldChar w:fldCharType="separate"/>
        </w:r>
        <w:r w:rsidR="006F5141">
          <w:rPr>
            <w:noProof/>
            <w:webHidden/>
          </w:rPr>
          <w:t>79</w:t>
        </w:r>
        <w:r w:rsidR="005032BE">
          <w:rPr>
            <w:noProof/>
            <w:webHidden/>
          </w:rPr>
          <w:fldChar w:fldCharType="end"/>
        </w:r>
      </w:hyperlink>
    </w:p>
    <w:p w14:paraId="3E60790C" w14:textId="42BCE407" w:rsidR="005032BE" w:rsidRDefault="00C95A86">
      <w:pPr>
        <w:pStyle w:val="TOC2"/>
        <w:rPr>
          <w:rFonts w:cstheme="minorBidi"/>
          <w:smallCaps w:val="0"/>
          <w:noProof/>
          <w:sz w:val="24"/>
          <w:szCs w:val="24"/>
        </w:rPr>
      </w:pPr>
      <w:hyperlink w:anchor="_Toc143277480" w:history="1">
        <w:r w:rsidR="005032BE" w:rsidRPr="00754EDC">
          <w:rPr>
            <w:rStyle w:val="Hyperlink"/>
            <w:noProof/>
          </w:rPr>
          <w:t>SUBCOMPONENT 3.7: ASSURING THE QUALITY OF THE CURRICULUM</w:t>
        </w:r>
        <w:r w:rsidR="005032BE">
          <w:rPr>
            <w:noProof/>
            <w:webHidden/>
          </w:rPr>
          <w:tab/>
        </w:r>
        <w:r w:rsidR="005032BE">
          <w:rPr>
            <w:noProof/>
            <w:webHidden/>
          </w:rPr>
          <w:fldChar w:fldCharType="begin"/>
        </w:r>
        <w:r w:rsidR="005032BE">
          <w:rPr>
            <w:noProof/>
            <w:webHidden/>
          </w:rPr>
          <w:instrText xml:space="preserve"> PAGEREF _Toc143277480 \h </w:instrText>
        </w:r>
        <w:r w:rsidR="005032BE">
          <w:rPr>
            <w:noProof/>
            <w:webHidden/>
          </w:rPr>
        </w:r>
        <w:r w:rsidR="005032BE">
          <w:rPr>
            <w:noProof/>
            <w:webHidden/>
          </w:rPr>
          <w:fldChar w:fldCharType="separate"/>
        </w:r>
        <w:r w:rsidR="006F5141">
          <w:rPr>
            <w:noProof/>
            <w:webHidden/>
          </w:rPr>
          <w:t>82</w:t>
        </w:r>
        <w:r w:rsidR="005032BE">
          <w:rPr>
            <w:noProof/>
            <w:webHidden/>
          </w:rPr>
          <w:fldChar w:fldCharType="end"/>
        </w:r>
      </w:hyperlink>
    </w:p>
    <w:p w14:paraId="16108DB7" w14:textId="7AED6D06" w:rsidR="005032BE" w:rsidRDefault="00C95A86">
      <w:pPr>
        <w:pStyle w:val="TOC3"/>
        <w:tabs>
          <w:tab w:val="right" w:leader="dot" w:pos="9350"/>
        </w:tabs>
        <w:rPr>
          <w:rFonts w:cstheme="minorBidi"/>
          <w:i w:val="0"/>
          <w:iCs w:val="0"/>
          <w:noProof/>
          <w:sz w:val="24"/>
          <w:szCs w:val="24"/>
        </w:rPr>
      </w:pPr>
      <w:hyperlink w:anchor="_Toc143277481" w:history="1">
        <w:r w:rsidR="005032BE" w:rsidRPr="00754EDC">
          <w:rPr>
            <w:rStyle w:val="Hyperlink"/>
            <w:noProof/>
          </w:rPr>
          <w:t>Context</w:t>
        </w:r>
        <w:r w:rsidR="005032BE">
          <w:rPr>
            <w:noProof/>
            <w:webHidden/>
          </w:rPr>
          <w:tab/>
        </w:r>
        <w:r w:rsidR="005032BE">
          <w:rPr>
            <w:noProof/>
            <w:webHidden/>
          </w:rPr>
          <w:fldChar w:fldCharType="begin"/>
        </w:r>
        <w:r w:rsidR="005032BE">
          <w:rPr>
            <w:noProof/>
            <w:webHidden/>
          </w:rPr>
          <w:instrText xml:space="preserve"> PAGEREF _Toc143277481 \h </w:instrText>
        </w:r>
        <w:r w:rsidR="005032BE">
          <w:rPr>
            <w:noProof/>
            <w:webHidden/>
          </w:rPr>
        </w:r>
        <w:r w:rsidR="005032BE">
          <w:rPr>
            <w:noProof/>
            <w:webHidden/>
          </w:rPr>
          <w:fldChar w:fldCharType="separate"/>
        </w:r>
        <w:r w:rsidR="006F5141">
          <w:rPr>
            <w:noProof/>
            <w:webHidden/>
          </w:rPr>
          <w:t>82</w:t>
        </w:r>
        <w:r w:rsidR="005032BE">
          <w:rPr>
            <w:noProof/>
            <w:webHidden/>
          </w:rPr>
          <w:fldChar w:fldCharType="end"/>
        </w:r>
      </w:hyperlink>
    </w:p>
    <w:p w14:paraId="14195C7B" w14:textId="36A562E0" w:rsidR="005032BE" w:rsidRDefault="00C95A86">
      <w:pPr>
        <w:pStyle w:val="TOC3"/>
        <w:tabs>
          <w:tab w:val="right" w:leader="dot" w:pos="9350"/>
        </w:tabs>
        <w:rPr>
          <w:rFonts w:cstheme="minorBidi"/>
          <w:i w:val="0"/>
          <w:iCs w:val="0"/>
          <w:noProof/>
          <w:sz w:val="24"/>
          <w:szCs w:val="24"/>
        </w:rPr>
      </w:pPr>
      <w:hyperlink w:anchor="_Toc143277482" w:history="1">
        <w:r w:rsidR="005032BE" w:rsidRPr="00754EDC">
          <w:rPr>
            <w:rStyle w:val="Hyperlink"/>
            <w:noProof/>
          </w:rPr>
          <w:t>Objective</w:t>
        </w:r>
        <w:r w:rsidR="005032BE">
          <w:rPr>
            <w:noProof/>
            <w:webHidden/>
          </w:rPr>
          <w:tab/>
        </w:r>
        <w:r w:rsidR="005032BE">
          <w:rPr>
            <w:noProof/>
            <w:webHidden/>
          </w:rPr>
          <w:fldChar w:fldCharType="begin"/>
        </w:r>
        <w:r w:rsidR="005032BE">
          <w:rPr>
            <w:noProof/>
            <w:webHidden/>
          </w:rPr>
          <w:instrText xml:space="preserve"> PAGEREF _Toc143277482 \h </w:instrText>
        </w:r>
        <w:r w:rsidR="005032BE">
          <w:rPr>
            <w:noProof/>
            <w:webHidden/>
          </w:rPr>
        </w:r>
        <w:r w:rsidR="005032BE">
          <w:rPr>
            <w:noProof/>
            <w:webHidden/>
          </w:rPr>
          <w:fldChar w:fldCharType="separate"/>
        </w:r>
        <w:r w:rsidR="006F5141">
          <w:rPr>
            <w:noProof/>
            <w:webHidden/>
          </w:rPr>
          <w:t>82</w:t>
        </w:r>
        <w:r w:rsidR="005032BE">
          <w:rPr>
            <w:noProof/>
            <w:webHidden/>
          </w:rPr>
          <w:fldChar w:fldCharType="end"/>
        </w:r>
      </w:hyperlink>
    </w:p>
    <w:p w14:paraId="2BFD9A99" w14:textId="7507C445" w:rsidR="005032BE" w:rsidRDefault="00C95A86">
      <w:pPr>
        <w:pStyle w:val="TOC3"/>
        <w:tabs>
          <w:tab w:val="right" w:leader="dot" w:pos="9350"/>
        </w:tabs>
        <w:rPr>
          <w:rFonts w:cstheme="minorBidi"/>
          <w:i w:val="0"/>
          <w:iCs w:val="0"/>
          <w:noProof/>
          <w:sz w:val="24"/>
          <w:szCs w:val="24"/>
        </w:rPr>
      </w:pPr>
      <w:hyperlink w:anchor="_Toc143277483" w:history="1">
        <w:r w:rsidR="005032BE" w:rsidRPr="00754EDC">
          <w:rPr>
            <w:rStyle w:val="Hyperlink"/>
            <w:noProof/>
          </w:rPr>
          <w:t>Priority Outputs</w:t>
        </w:r>
        <w:r w:rsidR="005032BE">
          <w:rPr>
            <w:noProof/>
            <w:webHidden/>
          </w:rPr>
          <w:tab/>
        </w:r>
        <w:r w:rsidR="005032BE">
          <w:rPr>
            <w:noProof/>
            <w:webHidden/>
          </w:rPr>
          <w:fldChar w:fldCharType="begin"/>
        </w:r>
        <w:r w:rsidR="005032BE">
          <w:rPr>
            <w:noProof/>
            <w:webHidden/>
          </w:rPr>
          <w:instrText xml:space="preserve"> PAGEREF _Toc143277483 \h </w:instrText>
        </w:r>
        <w:r w:rsidR="005032BE">
          <w:rPr>
            <w:noProof/>
            <w:webHidden/>
          </w:rPr>
        </w:r>
        <w:r w:rsidR="005032BE">
          <w:rPr>
            <w:noProof/>
            <w:webHidden/>
          </w:rPr>
          <w:fldChar w:fldCharType="separate"/>
        </w:r>
        <w:r w:rsidR="006F5141">
          <w:rPr>
            <w:noProof/>
            <w:webHidden/>
          </w:rPr>
          <w:t>82</w:t>
        </w:r>
        <w:r w:rsidR="005032BE">
          <w:rPr>
            <w:noProof/>
            <w:webHidden/>
          </w:rPr>
          <w:fldChar w:fldCharType="end"/>
        </w:r>
      </w:hyperlink>
    </w:p>
    <w:p w14:paraId="3B20B719" w14:textId="29CA805B" w:rsidR="005032BE" w:rsidRDefault="00C95A86">
      <w:pPr>
        <w:pStyle w:val="TOC2"/>
        <w:rPr>
          <w:rFonts w:cstheme="minorBidi"/>
          <w:smallCaps w:val="0"/>
          <w:noProof/>
          <w:sz w:val="24"/>
          <w:szCs w:val="24"/>
        </w:rPr>
      </w:pPr>
      <w:hyperlink w:anchor="_Toc143277484" w:history="1">
        <w:r w:rsidR="005032BE" w:rsidRPr="00754EDC">
          <w:rPr>
            <w:rStyle w:val="Hyperlink"/>
            <w:noProof/>
          </w:rPr>
          <w:t>SUBCOMPONENT 3.8: SECTOR-WIDE QUALIFICATIONS FRAMEWORK</w:t>
        </w:r>
        <w:r w:rsidR="005032BE">
          <w:rPr>
            <w:noProof/>
            <w:webHidden/>
          </w:rPr>
          <w:tab/>
        </w:r>
        <w:r w:rsidR="005032BE">
          <w:rPr>
            <w:noProof/>
            <w:webHidden/>
          </w:rPr>
          <w:fldChar w:fldCharType="begin"/>
        </w:r>
        <w:r w:rsidR="005032BE">
          <w:rPr>
            <w:noProof/>
            <w:webHidden/>
          </w:rPr>
          <w:instrText xml:space="preserve"> PAGEREF _Toc143277484 \h </w:instrText>
        </w:r>
        <w:r w:rsidR="005032BE">
          <w:rPr>
            <w:noProof/>
            <w:webHidden/>
          </w:rPr>
        </w:r>
        <w:r w:rsidR="005032BE">
          <w:rPr>
            <w:noProof/>
            <w:webHidden/>
          </w:rPr>
          <w:fldChar w:fldCharType="separate"/>
        </w:r>
        <w:r w:rsidR="006F5141">
          <w:rPr>
            <w:noProof/>
            <w:webHidden/>
          </w:rPr>
          <w:t>84</w:t>
        </w:r>
        <w:r w:rsidR="005032BE">
          <w:rPr>
            <w:noProof/>
            <w:webHidden/>
          </w:rPr>
          <w:fldChar w:fldCharType="end"/>
        </w:r>
      </w:hyperlink>
    </w:p>
    <w:p w14:paraId="711D19EA" w14:textId="3760AA9A" w:rsidR="005032BE" w:rsidRDefault="00C95A86">
      <w:pPr>
        <w:pStyle w:val="TOC3"/>
        <w:tabs>
          <w:tab w:val="right" w:leader="dot" w:pos="9350"/>
        </w:tabs>
        <w:rPr>
          <w:rFonts w:cstheme="minorBidi"/>
          <w:i w:val="0"/>
          <w:iCs w:val="0"/>
          <w:noProof/>
          <w:sz w:val="24"/>
          <w:szCs w:val="24"/>
        </w:rPr>
      </w:pPr>
      <w:hyperlink w:anchor="_Toc143277485" w:history="1">
        <w:r w:rsidR="005032BE" w:rsidRPr="00754EDC">
          <w:rPr>
            <w:rStyle w:val="Hyperlink"/>
            <w:noProof/>
          </w:rPr>
          <w:t>Context</w:t>
        </w:r>
        <w:r w:rsidR="005032BE">
          <w:rPr>
            <w:noProof/>
            <w:webHidden/>
          </w:rPr>
          <w:tab/>
        </w:r>
        <w:r w:rsidR="005032BE">
          <w:rPr>
            <w:noProof/>
            <w:webHidden/>
          </w:rPr>
          <w:fldChar w:fldCharType="begin"/>
        </w:r>
        <w:r w:rsidR="005032BE">
          <w:rPr>
            <w:noProof/>
            <w:webHidden/>
          </w:rPr>
          <w:instrText xml:space="preserve"> PAGEREF _Toc143277485 \h </w:instrText>
        </w:r>
        <w:r w:rsidR="005032BE">
          <w:rPr>
            <w:noProof/>
            <w:webHidden/>
          </w:rPr>
        </w:r>
        <w:r w:rsidR="005032BE">
          <w:rPr>
            <w:noProof/>
            <w:webHidden/>
          </w:rPr>
          <w:fldChar w:fldCharType="separate"/>
        </w:r>
        <w:r w:rsidR="006F5141">
          <w:rPr>
            <w:noProof/>
            <w:webHidden/>
          </w:rPr>
          <w:t>84</w:t>
        </w:r>
        <w:r w:rsidR="005032BE">
          <w:rPr>
            <w:noProof/>
            <w:webHidden/>
          </w:rPr>
          <w:fldChar w:fldCharType="end"/>
        </w:r>
      </w:hyperlink>
    </w:p>
    <w:p w14:paraId="04780C10" w14:textId="783AB842" w:rsidR="005032BE" w:rsidRDefault="00C95A86">
      <w:pPr>
        <w:pStyle w:val="TOC3"/>
        <w:tabs>
          <w:tab w:val="right" w:leader="dot" w:pos="9350"/>
        </w:tabs>
        <w:rPr>
          <w:rFonts w:cstheme="minorBidi"/>
          <w:i w:val="0"/>
          <w:iCs w:val="0"/>
          <w:noProof/>
          <w:sz w:val="24"/>
          <w:szCs w:val="24"/>
        </w:rPr>
      </w:pPr>
      <w:hyperlink w:anchor="_Toc143277486" w:history="1">
        <w:r w:rsidR="005032BE" w:rsidRPr="00754EDC">
          <w:rPr>
            <w:rStyle w:val="Hyperlink"/>
            <w:noProof/>
          </w:rPr>
          <w:t>Objective</w:t>
        </w:r>
        <w:r w:rsidR="005032BE">
          <w:rPr>
            <w:noProof/>
            <w:webHidden/>
          </w:rPr>
          <w:tab/>
        </w:r>
        <w:r w:rsidR="005032BE">
          <w:rPr>
            <w:noProof/>
            <w:webHidden/>
          </w:rPr>
          <w:fldChar w:fldCharType="begin"/>
        </w:r>
        <w:r w:rsidR="005032BE">
          <w:rPr>
            <w:noProof/>
            <w:webHidden/>
          </w:rPr>
          <w:instrText xml:space="preserve"> PAGEREF _Toc143277486 \h </w:instrText>
        </w:r>
        <w:r w:rsidR="005032BE">
          <w:rPr>
            <w:noProof/>
            <w:webHidden/>
          </w:rPr>
        </w:r>
        <w:r w:rsidR="005032BE">
          <w:rPr>
            <w:noProof/>
            <w:webHidden/>
          </w:rPr>
          <w:fldChar w:fldCharType="separate"/>
        </w:r>
        <w:r w:rsidR="006F5141">
          <w:rPr>
            <w:noProof/>
            <w:webHidden/>
          </w:rPr>
          <w:t>85</w:t>
        </w:r>
        <w:r w:rsidR="005032BE">
          <w:rPr>
            <w:noProof/>
            <w:webHidden/>
          </w:rPr>
          <w:fldChar w:fldCharType="end"/>
        </w:r>
      </w:hyperlink>
    </w:p>
    <w:p w14:paraId="0C738494" w14:textId="0B571B82" w:rsidR="005032BE" w:rsidRDefault="00C95A86">
      <w:pPr>
        <w:pStyle w:val="TOC3"/>
        <w:tabs>
          <w:tab w:val="right" w:leader="dot" w:pos="9350"/>
        </w:tabs>
        <w:rPr>
          <w:rFonts w:cstheme="minorBidi"/>
          <w:i w:val="0"/>
          <w:iCs w:val="0"/>
          <w:noProof/>
          <w:sz w:val="24"/>
          <w:szCs w:val="24"/>
        </w:rPr>
      </w:pPr>
      <w:hyperlink w:anchor="_Toc143277487" w:history="1">
        <w:r w:rsidR="005032BE" w:rsidRPr="00754EDC">
          <w:rPr>
            <w:rStyle w:val="Hyperlink"/>
            <w:noProof/>
          </w:rPr>
          <w:t>Priority Outputs</w:t>
        </w:r>
        <w:r w:rsidR="005032BE">
          <w:rPr>
            <w:noProof/>
            <w:webHidden/>
          </w:rPr>
          <w:tab/>
        </w:r>
        <w:r w:rsidR="005032BE">
          <w:rPr>
            <w:noProof/>
            <w:webHidden/>
          </w:rPr>
          <w:fldChar w:fldCharType="begin"/>
        </w:r>
        <w:r w:rsidR="005032BE">
          <w:rPr>
            <w:noProof/>
            <w:webHidden/>
          </w:rPr>
          <w:instrText xml:space="preserve"> PAGEREF _Toc143277487 \h </w:instrText>
        </w:r>
        <w:r w:rsidR="005032BE">
          <w:rPr>
            <w:noProof/>
            <w:webHidden/>
          </w:rPr>
        </w:r>
        <w:r w:rsidR="005032BE">
          <w:rPr>
            <w:noProof/>
            <w:webHidden/>
          </w:rPr>
          <w:fldChar w:fldCharType="separate"/>
        </w:r>
        <w:r w:rsidR="006F5141">
          <w:rPr>
            <w:noProof/>
            <w:webHidden/>
          </w:rPr>
          <w:t>85</w:t>
        </w:r>
        <w:r w:rsidR="005032BE">
          <w:rPr>
            <w:noProof/>
            <w:webHidden/>
          </w:rPr>
          <w:fldChar w:fldCharType="end"/>
        </w:r>
      </w:hyperlink>
    </w:p>
    <w:p w14:paraId="46B1CF2C" w14:textId="421CD1C6" w:rsidR="005032BE" w:rsidRDefault="00C95A86">
      <w:pPr>
        <w:pStyle w:val="TOC1"/>
        <w:tabs>
          <w:tab w:val="right" w:leader="dot" w:pos="9350"/>
        </w:tabs>
        <w:rPr>
          <w:rFonts w:cstheme="minorBidi"/>
          <w:b w:val="0"/>
          <w:bCs w:val="0"/>
          <w:caps w:val="0"/>
          <w:noProof/>
          <w:sz w:val="24"/>
          <w:szCs w:val="24"/>
        </w:rPr>
      </w:pPr>
      <w:hyperlink w:anchor="_Toc143277488" w:history="1">
        <w:r w:rsidR="005032BE" w:rsidRPr="00754EDC">
          <w:rPr>
            <w:rStyle w:val="Hyperlink"/>
            <w:noProof/>
          </w:rPr>
          <w:t>COMPONENT 4: EXPANDED ACCESS FOR OUT-OF-SCHOOL CHILDREN</w:t>
        </w:r>
        <w:r w:rsidR="005032BE">
          <w:rPr>
            <w:noProof/>
            <w:webHidden/>
          </w:rPr>
          <w:tab/>
        </w:r>
        <w:r w:rsidR="005032BE">
          <w:rPr>
            <w:noProof/>
            <w:webHidden/>
          </w:rPr>
          <w:fldChar w:fldCharType="begin"/>
        </w:r>
        <w:r w:rsidR="005032BE">
          <w:rPr>
            <w:noProof/>
            <w:webHidden/>
          </w:rPr>
          <w:instrText xml:space="preserve"> PAGEREF _Toc143277488 \h </w:instrText>
        </w:r>
        <w:r w:rsidR="005032BE">
          <w:rPr>
            <w:noProof/>
            <w:webHidden/>
          </w:rPr>
        </w:r>
        <w:r w:rsidR="005032BE">
          <w:rPr>
            <w:noProof/>
            <w:webHidden/>
          </w:rPr>
          <w:fldChar w:fldCharType="separate"/>
        </w:r>
        <w:r w:rsidR="006F5141">
          <w:rPr>
            <w:noProof/>
            <w:webHidden/>
          </w:rPr>
          <w:t>87</w:t>
        </w:r>
        <w:r w:rsidR="005032BE">
          <w:rPr>
            <w:noProof/>
            <w:webHidden/>
          </w:rPr>
          <w:fldChar w:fldCharType="end"/>
        </w:r>
      </w:hyperlink>
    </w:p>
    <w:p w14:paraId="2E65A7AC" w14:textId="5FB7AA68" w:rsidR="005032BE" w:rsidRDefault="00C95A86">
      <w:pPr>
        <w:pStyle w:val="TOC2"/>
        <w:rPr>
          <w:rFonts w:cstheme="minorBidi"/>
          <w:smallCaps w:val="0"/>
          <w:noProof/>
          <w:sz w:val="24"/>
          <w:szCs w:val="24"/>
        </w:rPr>
      </w:pPr>
      <w:hyperlink w:anchor="_Toc143277489" w:history="1">
        <w:r w:rsidR="005032BE" w:rsidRPr="00754EDC">
          <w:rPr>
            <w:rStyle w:val="Hyperlink"/>
            <w:noProof/>
          </w:rPr>
          <w:t>BACKGROUND</w:t>
        </w:r>
        <w:r w:rsidR="005032BE">
          <w:rPr>
            <w:noProof/>
            <w:webHidden/>
          </w:rPr>
          <w:tab/>
        </w:r>
        <w:r w:rsidR="005032BE">
          <w:rPr>
            <w:noProof/>
            <w:webHidden/>
          </w:rPr>
          <w:fldChar w:fldCharType="begin"/>
        </w:r>
        <w:r w:rsidR="005032BE">
          <w:rPr>
            <w:noProof/>
            <w:webHidden/>
          </w:rPr>
          <w:instrText xml:space="preserve"> PAGEREF _Toc143277489 \h </w:instrText>
        </w:r>
        <w:r w:rsidR="005032BE">
          <w:rPr>
            <w:noProof/>
            <w:webHidden/>
          </w:rPr>
        </w:r>
        <w:r w:rsidR="005032BE">
          <w:rPr>
            <w:noProof/>
            <w:webHidden/>
          </w:rPr>
          <w:fldChar w:fldCharType="separate"/>
        </w:r>
        <w:r w:rsidR="006F5141">
          <w:rPr>
            <w:noProof/>
            <w:webHidden/>
          </w:rPr>
          <w:t>87</w:t>
        </w:r>
        <w:r w:rsidR="005032BE">
          <w:rPr>
            <w:noProof/>
            <w:webHidden/>
          </w:rPr>
          <w:fldChar w:fldCharType="end"/>
        </w:r>
      </w:hyperlink>
    </w:p>
    <w:p w14:paraId="0CDE3F6A" w14:textId="6B0AD508" w:rsidR="005032BE" w:rsidRDefault="00C95A86">
      <w:pPr>
        <w:pStyle w:val="TOC2"/>
        <w:rPr>
          <w:rFonts w:cstheme="minorBidi"/>
          <w:smallCaps w:val="0"/>
          <w:noProof/>
          <w:sz w:val="24"/>
          <w:szCs w:val="24"/>
        </w:rPr>
      </w:pPr>
      <w:hyperlink w:anchor="_Toc143277490" w:history="1">
        <w:r w:rsidR="005032BE" w:rsidRPr="00754EDC">
          <w:rPr>
            <w:rStyle w:val="Hyperlink"/>
            <w:noProof/>
          </w:rPr>
          <w:t>RATIONALE</w:t>
        </w:r>
        <w:r w:rsidR="005032BE">
          <w:rPr>
            <w:noProof/>
            <w:webHidden/>
          </w:rPr>
          <w:tab/>
        </w:r>
        <w:r w:rsidR="005032BE">
          <w:rPr>
            <w:noProof/>
            <w:webHidden/>
          </w:rPr>
          <w:fldChar w:fldCharType="begin"/>
        </w:r>
        <w:r w:rsidR="005032BE">
          <w:rPr>
            <w:noProof/>
            <w:webHidden/>
          </w:rPr>
          <w:instrText xml:space="preserve"> PAGEREF _Toc143277490 \h </w:instrText>
        </w:r>
        <w:r w:rsidR="005032BE">
          <w:rPr>
            <w:noProof/>
            <w:webHidden/>
          </w:rPr>
        </w:r>
        <w:r w:rsidR="005032BE">
          <w:rPr>
            <w:noProof/>
            <w:webHidden/>
          </w:rPr>
          <w:fldChar w:fldCharType="separate"/>
        </w:r>
        <w:r w:rsidR="006F5141">
          <w:rPr>
            <w:noProof/>
            <w:webHidden/>
          </w:rPr>
          <w:t>88</w:t>
        </w:r>
        <w:r w:rsidR="005032BE">
          <w:rPr>
            <w:noProof/>
            <w:webHidden/>
          </w:rPr>
          <w:fldChar w:fldCharType="end"/>
        </w:r>
      </w:hyperlink>
    </w:p>
    <w:p w14:paraId="45337563" w14:textId="4F40CCCD" w:rsidR="005032BE" w:rsidRDefault="00C95A86">
      <w:pPr>
        <w:pStyle w:val="TOC2"/>
        <w:rPr>
          <w:rFonts w:cstheme="minorBidi"/>
          <w:smallCaps w:val="0"/>
          <w:noProof/>
          <w:sz w:val="24"/>
          <w:szCs w:val="24"/>
        </w:rPr>
      </w:pPr>
      <w:hyperlink w:anchor="_Toc143277491" w:history="1">
        <w:r w:rsidR="005032BE" w:rsidRPr="00754EDC">
          <w:rPr>
            <w:rStyle w:val="Hyperlink"/>
            <w:noProof/>
          </w:rPr>
          <w:t>LINKS WITH OTHER ACTIVITIES</w:t>
        </w:r>
        <w:r w:rsidR="005032BE">
          <w:rPr>
            <w:noProof/>
            <w:webHidden/>
          </w:rPr>
          <w:tab/>
        </w:r>
        <w:r w:rsidR="005032BE">
          <w:rPr>
            <w:noProof/>
            <w:webHidden/>
          </w:rPr>
          <w:fldChar w:fldCharType="begin"/>
        </w:r>
        <w:r w:rsidR="005032BE">
          <w:rPr>
            <w:noProof/>
            <w:webHidden/>
          </w:rPr>
          <w:instrText xml:space="preserve"> PAGEREF _Toc143277491 \h </w:instrText>
        </w:r>
        <w:r w:rsidR="005032BE">
          <w:rPr>
            <w:noProof/>
            <w:webHidden/>
          </w:rPr>
        </w:r>
        <w:r w:rsidR="005032BE">
          <w:rPr>
            <w:noProof/>
            <w:webHidden/>
          </w:rPr>
          <w:fldChar w:fldCharType="separate"/>
        </w:r>
        <w:r w:rsidR="006F5141">
          <w:rPr>
            <w:noProof/>
            <w:webHidden/>
          </w:rPr>
          <w:t>88</w:t>
        </w:r>
        <w:r w:rsidR="005032BE">
          <w:rPr>
            <w:noProof/>
            <w:webHidden/>
          </w:rPr>
          <w:fldChar w:fldCharType="end"/>
        </w:r>
      </w:hyperlink>
    </w:p>
    <w:p w14:paraId="622B336D" w14:textId="6EFEB914" w:rsidR="005032BE" w:rsidRDefault="00C95A86">
      <w:pPr>
        <w:pStyle w:val="TOC2"/>
        <w:rPr>
          <w:rFonts w:cstheme="minorBidi"/>
          <w:smallCaps w:val="0"/>
          <w:noProof/>
          <w:sz w:val="24"/>
          <w:szCs w:val="24"/>
        </w:rPr>
      </w:pPr>
      <w:hyperlink w:anchor="_Toc143277492" w:history="1">
        <w:r w:rsidR="005032BE" w:rsidRPr="00754EDC">
          <w:rPr>
            <w:rStyle w:val="Hyperlink"/>
            <w:noProof/>
          </w:rPr>
          <w:t>COVERAGE OF CROSS-CUTTING ISSUES</w:t>
        </w:r>
        <w:r w:rsidR="005032BE">
          <w:rPr>
            <w:noProof/>
            <w:webHidden/>
          </w:rPr>
          <w:tab/>
        </w:r>
        <w:r w:rsidR="005032BE">
          <w:rPr>
            <w:noProof/>
            <w:webHidden/>
          </w:rPr>
          <w:fldChar w:fldCharType="begin"/>
        </w:r>
        <w:r w:rsidR="005032BE">
          <w:rPr>
            <w:noProof/>
            <w:webHidden/>
          </w:rPr>
          <w:instrText xml:space="preserve"> PAGEREF _Toc143277492 \h </w:instrText>
        </w:r>
        <w:r w:rsidR="005032BE">
          <w:rPr>
            <w:noProof/>
            <w:webHidden/>
          </w:rPr>
        </w:r>
        <w:r w:rsidR="005032BE">
          <w:rPr>
            <w:noProof/>
            <w:webHidden/>
          </w:rPr>
          <w:fldChar w:fldCharType="separate"/>
        </w:r>
        <w:r w:rsidR="006F5141">
          <w:rPr>
            <w:noProof/>
            <w:webHidden/>
          </w:rPr>
          <w:t>88</w:t>
        </w:r>
        <w:r w:rsidR="005032BE">
          <w:rPr>
            <w:noProof/>
            <w:webHidden/>
          </w:rPr>
          <w:fldChar w:fldCharType="end"/>
        </w:r>
      </w:hyperlink>
    </w:p>
    <w:p w14:paraId="2E60BBFC" w14:textId="349034AF" w:rsidR="005032BE" w:rsidRDefault="00C95A86">
      <w:pPr>
        <w:pStyle w:val="TOC2"/>
        <w:rPr>
          <w:rFonts w:cstheme="minorBidi"/>
          <w:smallCaps w:val="0"/>
          <w:noProof/>
          <w:sz w:val="24"/>
          <w:szCs w:val="24"/>
        </w:rPr>
      </w:pPr>
      <w:hyperlink w:anchor="_Toc143277493" w:history="1">
        <w:r w:rsidR="005032BE" w:rsidRPr="00754EDC">
          <w:rPr>
            <w:rStyle w:val="Hyperlink"/>
            <w:noProof/>
          </w:rPr>
          <w:t>MEASURES TO SUPPORT SUSTAINABILITY</w:t>
        </w:r>
        <w:r w:rsidR="005032BE">
          <w:rPr>
            <w:noProof/>
            <w:webHidden/>
          </w:rPr>
          <w:tab/>
        </w:r>
        <w:r w:rsidR="005032BE">
          <w:rPr>
            <w:noProof/>
            <w:webHidden/>
          </w:rPr>
          <w:fldChar w:fldCharType="begin"/>
        </w:r>
        <w:r w:rsidR="005032BE">
          <w:rPr>
            <w:noProof/>
            <w:webHidden/>
          </w:rPr>
          <w:instrText xml:space="preserve"> PAGEREF _Toc143277493 \h </w:instrText>
        </w:r>
        <w:r w:rsidR="005032BE">
          <w:rPr>
            <w:noProof/>
            <w:webHidden/>
          </w:rPr>
        </w:r>
        <w:r w:rsidR="005032BE">
          <w:rPr>
            <w:noProof/>
            <w:webHidden/>
          </w:rPr>
          <w:fldChar w:fldCharType="separate"/>
        </w:r>
        <w:r w:rsidR="006F5141">
          <w:rPr>
            <w:noProof/>
            <w:webHidden/>
          </w:rPr>
          <w:t>89</w:t>
        </w:r>
        <w:r w:rsidR="005032BE">
          <w:rPr>
            <w:noProof/>
            <w:webHidden/>
          </w:rPr>
          <w:fldChar w:fldCharType="end"/>
        </w:r>
      </w:hyperlink>
    </w:p>
    <w:p w14:paraId="50186ECA" w14:textId="3BCD8852" w:rsidR="005032BE" w:rsidRDefault="00C95A86">
      <w:pPr>
        <w:pStyle w:val="TOC2"/>
        <w:rPr>
          <w:rFonts w:cstheme="minorBidi"/>
          <w:smallCaps w:val="0"/>
          <w:noProof/>
          <w:sz w:val="24"/>
          <w:szCs w:val="24"/>
        </w:rPr>
      </w:pPr>
      <w:hyperlink w:anchor="_Toc143277494" w:history="1">
        <w:r w:rsidR="005032BE" w:rsidRPr="00754EDC">
          <w:rPr>
            <w:rStyle w:val="Hyperlink"/>
            <w:noProof/>
          </w:rPr>
          <w:t>RISK ANALYSIS</w:t>
        </w:r>
        <w:r w:rsidR="005032BE">
          <w:rPr>
            <w:noProof/>
            <w:webHidden/>
          </w:rPr>
          <w:tab/>
        </w:r>
        <w:r w:rsidR="005032BE">
          <w:rPr>
            <w:noProof/>
            <w:webHidden/>
          </w:rPr>
          <w:fldChar w:fldCharType="begin"/>
        </w:r>
        <w:r w:rsidR="005032BE">
          <w:rPr>
            <w:noProof/>
            <w:webHidden/>
          </w:rPr>
          <w:instrText xml:space="preserve"> PAGEREF _Toc143277494 \h </w:instrText>
        </w:r>
        <w:r w:rsidR="005032BE">
          <w:rPr>
            <w:noProof/>
            <w:webHidden/>
          </w:rPr>
        </w:r>
        <w:r w:rsidR="005032BE">
          <w:rPr>
            <w:noProof/>
            <w:webHidden/>
          </w:rPr>
          <w:fldChar w:fldCharType="separate"/>
        </w:r>
        <w:r w:rsidR="006F5141">
          <w:rPr>
            <w:noProof/>
            <w:webHidden/>
          </w:rPr>
          <w:t>89</w:t>
        </w:r>
        <w:r w:rsidR="005032BE">
          <w:rPr>
            <w:noProof/>
            <w:webHidden/>
          </w:rPr>
          <w:fldChar w:fldCharType="end"/>
        </w:r>
      </w:hyperlink>
    </w:p>
    <w:p w14:paraId="545F16B8" w14:textId="4783C367" w:rsidR="005032BE" w:rsidRDefault="00C95A86">
      <w:pPr>
        <w:pStyle w:val="TOC2"/>
        <w:rPr>
          <w:rFonts w:cstheme="minorBidi"/>
          <w:smallCaps w:val="0"/>
          <w:noProof/>
          <w:sz w:val="24"/>
          <w:szCs w:val="24"/>
        </w:rPr>
      </w:pPr>
      <w:hyperlink w:anchor="_Toc143277495" w:history="1">
        <w:r w:rsidR="005032BE" w:rsidRPr="00754EDC">
          <w:rPr>
            <w:rStyle w:val="Hyperlink"/>
            <w:noProof/>
          </w:rPr>
          <w:t>SUBCOMPONENT 4.1: ACCELERATED LEARNING PROGRAMMES</w:t>
        </w:r>
        <w:r w:rsidR="005032BE">
          <w:rPr>
            <w:noProof/>
            <w:webHidden/>
          </w:rPr>
          <w:tab/>
        </w:r>
        <w:r w:rsidR="005032BE">
          <w:rPr>
            <w:noProof/>
            <w:webHidden/>
          </w:rPr>
          <w:fldChar w:fldCharType="begin"/>
        </w:r>
        <w:r w:rsidR="005032BE">
          <w:rPr>
            <w:noProof/>
            <w:webHidden/>
          </w:rPr>
          <w:instrText xml:space="preserve"> PAGEREF _Toc143277495 \h </w:instrText>
        </w:r>
        <w:r w:rsidR="005032BE">
          <w:rPr>
            <w:noProof/>
            <w:webHidden/>
          </w:rPr>
        </w:r>
        <w:r w:rsidR="005032BE">
          <w:rPr>
            <w:noProof/>
            <w:webHidden/>
          </w:rPr>
          <w:fldChar w:fldCharType="separate"/>
        </w:r>
        <w:r w:rsidR="006F5141">
          <w:rPr>
            <w:noProof/>
            <w:webHidden/>
          </w:rPr>
          <w:t>91</w:t>
        </w:r>
        <w:r w:rsidR="005032BE">
          <w:rPr>
            <w:noProof/>
            <w:webHidden/>
          </w:rPr>
          <w:fldChar w:fldCharType="end"/>
        </w:r>
      </w:hyperlink>
    </w:p>
    <w:p w14:paraId="5EF77ACA" w14:textId="4961DD89" w:rsidR="005032BE" w:rsidRDefault="00C95A86">
      <w:pPr>
        <w:pStyle w:val="TOC3"/>
        <w:tabs>
          <w:tab w:val="right" w:leader="dot" w:pos="9350"/>
        </w:tabs>
        <w:rPr>
          <w:rFonts w:cstheme="minorBidi"/>
          <w:i w:val="0"/>
          <w:iCs w:val="0"/>
          <w:noProof/>
          <w:sz w:val="24"/>
          <w:szCs w:val="24"/>
        </w:rPr>
      </w:pPr>
      <w:hyperlink w:anchor="_Toc143277496" w:history="1">
        <w:r w:rsidR="005032BE" w:rsidRPr="00754EDC">
          <w:rPr>
            <w:rStyle w:val="Hyperlink"/>
            <w:noProof/>
          </w:rPr>
          <w:t>Context</w:t>
        </w:r>
        <w:r w:rsidR="005032BE">
          <w:rPr>
            <w:noProof/>
            <w:webHidden/>
          </w:rPr>
          <w:tab/>
        </w:r>
        <w:r w:rsidR="005032BE">
          <w:rPr>
            <w:noProof/>
            <w:webHidden/>
          </w:rPr>
          <w:fldChar w:fldCharType="begin"/>
        </w:r>
        <w:r w:rsidR="005032BE">
          <w:rPr>
            <w:noProof/>
            <w:webHidden/>
          </w:rPr>
          <w:instrText xml:space="preserve"> PAGEREF _Toc143277496 \h </w:instrText>
        </w:r>
        <w:r w:rsidR="005032BE">
          <w:rPr>
            <w:noProof/>
            <w:webHidden/>
          </w:rPr>
        </w:r>
        <w:r w:rsidR="005032BE">
          <w:rPr>
            <w:noProof/>
            <w:webHidden/>
          </w:rPr>
          <w:fldChar w:fldCharType="separate"/>
        </w:r>
        <w:r w:rsidR="006F5141">
          <w:rPr>
            <w:noProof/>
            <w:webHidden/>
          </w:rPr>
          <w:t>91</w:t>
        </w:r>
        <w:r w:rsidR="005032BE">
          <w:rPr>
            <w:noProof/>
            <w:webHidden/>
          </w:rPr>
          <w:fldChar w:fldCharType="end"/>
        </w:r>
      </w:hyperlink>
    </w:p>
    <w:p w14:paraId="572E9171" w14:textId="271EF171" w:rsidR="005032BE" w:rsidRDefault="00C95A86">
      <w:pPr>
        <w:pStyle w:val="TOC3"/>
        <w:tabs>
          <w:tab w:val="right" w:leader="dot" w:pos="9350"/>
        </w:tabs>
        <w:rPr>
          <w:rFonts w:cstheme="minorBidi"/>
          <w:i w:val="0"/>
          <w:iCs w:val="0"/>
          <w:noProof/>
          <w:sz w:val="24"/>
          <w:szCs w:val="24"/>
        </w:rPr>
      </w:pPr>
      <w:hyperlink w:anchor="_Toc143277497" w:history="1">
        <w:r w:rsidR="005032BE" w:rsidRPr="00754EDC">
          <w:rPr>
            <w:rStyle w:val="Hyperlink"/>
            <w:noProof/>
          </w:rPr>
          <w:t>Objective</w:t>
        </w:r>
        <w:r w:rsidR="005032BE">
          <w:rPr>
            <w:noProof/>
            <w:webHidden/>
          </w:rPr>
          <w:tab/>
        </w:r>
        <w:r w:rsidR="005032BE">
          <w:rPr>
            <w:noProof/>
            <w:webHidden/>
          </w:rPr>
          <w:fldChar w:fldCharType="begin"/>
        </w:r>
        <w:r w:rsidR="005032BE">
          <w:rPr>
            <w:noProof/>
            <w:webHidden/>
          </w:rPr>
          <w:instrText xml:space="preserve"> PAGEREF _Toc143277497 \h </w:instrText>
        </w:r>
        <w:r w:rsidR="005032BE">
          <w:rPr>
            <w:noProof/>
            <w:webHidden/>
          </w:rPr>
        </w:r>
        <w:r w:rsidR="005032BE">
          <w:rPr>
            <w:noProof/>
            <w:webHidden/>
          </w:rPr>
          <w:fldChar w:fldCharType="separate"/>
        </w:r>
        <w:r w:rsidR="006F5141">
          <w:rPr>
            <w:noProof/>
            <w:webHidden/>
          </w:rPr>
          <w:t>91</w:t>
        </w:r>
        <w:r w:rsidR="005032BE">
          <w:rPr>
            <w:noProof/>
            <w:webHidden/>
          </w:rPr>
          <w:fldChar w:fldCharType="end"/>
        </w:r>
      </w:hyperlink>
    </w:p>
    <w:p w14:paraId="308E71C5" w14:textId="3B38A6F8" w:rsidR="005032BE" w:rsidRDefault="00C95A86">
      <w:pPr>
        <w:pStyle w:val="TOC3"/>
        <w:tabs>
          <w:tab w:val="right" w:leader="dot" w:pos="9350"/>
        </w:tabs>
        <w:rPr>
          <w:rFonts w:cstheme="minorBidi"/>
          <w:i w:val="0"/>
          <w:iCs w:val="0"/>
          <w:noProof/>
          <w:sz w:val="24"/>
          <w:szCs w:val="24"/>
        </w:rPr>
      </w:pPr>
      <w:hyperlink w:anchor="_Toc143277498" w:history="1">
        <w:r w:rsidR="005032BE" w:rsidRPr="00754EDC">
          <w:rPr>
            <w:rStyle w:val="Hyperlink"/>
            <w:noProof/>
          </w:rPr>
          <w:t>Priority Outputs</w:t>
        </w:r>
        <w:r w:rsidR="005032BE">
          <w:rPr>
            <w:noProof/>
            <w:webHidden/>
          </w:rPr>
          <w:tab/>
        </w:r>
        <w:r w:rsidR="005032BE">
          <w:rPr>
            <w:noProof/>
            <w:webHidden/>
          </w:rPr>
          <w:fldChar w:fldCharType="begin"/>
        </w:r>
        <w:r w:rsidR="005032BE">
          <w:rPr>
            <w:noProof/>
            <w:webHidden/>
          </w:rPr>
          <w:instrText xml:space="preserve"> PAGEREF _Toc143277498 \h </w:instrText>
        </w:r>
        <w:r w:rsidR="005032BE">
          <w:rPr>
            <w:noProof/>
            <w:webHidden/>
          </w:rPr>
        </w:r>
        <w:r w:rsidR="005032BE">
          <w:rPr>
            <w:noProof/>
            <w:webHidden/>
          </w:rPr>
          <w:fldChar w:fldCharType="separate"/>
        </w:r>
        <w:r w:rsidR="006F5141">
          <w:rPr>
            <w:noProof/>
            <w:webHidden/>
          </w:rPr>
          <w:t>91</w:t>
        </w:r>
        <w:r w:rsidR="005032BE">
          <w:rPr>
            <w:noProof/>
            <w:webHidden/>
          </w:rPr>
          <w:fldChar w:fldCharType="end"/>
        </w:r>
      </w:hyperlink>
    </w:p>
    <w:p w14:paraId="63AF649C" w14:textId="4D0DBD1A" w:rsidR="005032BE" w:rsidRDefault="00C95A86">
      <w:pPr>
        <w:pStyle w:val="TOC2"/>
        <w:rPr>
          <w:rFonts w:cstheme="minorBidi"/>
          <w:smallCaps w:val="0"/>
          <w:noProof/>
          <w:sz w:val="24"/>
          <w:szCs w:val="24"/>
        </w:rPr>
      </w:pPr>
      <w:hyperlink w:anchor="_Toc143277499" w:history="1">
        <w:r w:rsidR="005032BE" w:rsidRPr="00754EDC">
          <w:rPr>
            <w:rStyle w:val="Hyperlink"/>
            <w:noProof/>
          </w:rPr>
          <w:t>SUBCOMPONENT 4.2: COMMUNITY LEARNING AND READING CENTRES</w:t>
        </w:r>
        <w:r w:rsidR="005032BE">
          <w:rPr>
            <w:noProof/>
            <w:webHidden/>
          </w:rPr>
          <w:tab/>
        </w:r>
        <w:r w:rsidR="005032BE">
          <w:rPr>
            <w:noProof/>
            <w:webHidden/>
          </w:rPr>
          <w:fldChar w:fldCharType="begin"/>
        </w:r>
        <w:r w:rsidR="005032BE">
          <w:rPr>
            <w:noProof/>
            <w:webHidden/>
          </w:rPr>
          <w:instrText xml:space="preserve"> PAGEREF _Toc143277499 \h </w:instrText>
        </w:r>
        <w:r w:rsidR="005032BE">
          <w:rPr>
            <w:noProof/>
            <w:webHidden/>
          </w:rPr>
        </w:r>
        <w:r w:rsidR="005032BE">
          <w:rPr>
            <w:noProof/>
            <w:webHidden/>
          </w:rPr>
          <w:fldChar w:fldCharType="separate"/>
        </w:r>
        <w:r w:rsidR="006F5141">
          <w:rPr>
            <w:noProof/>
            <w:webHidden/>
          </w:rPr>
          <w:t>94</w:t>
        </w:r>
        <w:r w:rsidR="005032BE">
          <w:rPr>
            <w:noProof/>
            <w:webHidden/>
          </w:rPr>
          <w:fldChar w:fldCharType="end"/>
        </w:r>
      </w:hyperlink>
    </w:p>
    <w:p w14:paraId="5AB3B0E7" w14:textId="0C0EB3F1" w:rsidR="005032BE" w:rsidRDefault="00C95A86">
      <w:pPr>
        <w:pStyle w:val="TOC3"/>
        <w:tabs>
          <w:tab w:val="right" w:leader="dot" w:pos="9350"/>
        </w:tabs>
        <w:rPr>
          <w:rFonts w:cstheme="minorBidi"/>
          <w:i w:val="0"/>
          <w:iCs w:val="0"/>
          <w:noProof/>
          <w:sz w:val="24"/>
          <w:szCs w:val="24"/>
        </w:rPr>
      </w:pPr>
      <w:hyperlink w:anchor="_Toc143277500" w:history="1">
        <w:r w:rsidR="005032BE" w:rsidRPr="00754EDC">
          <w:rPr>
            <w:rStyle w:val="Hyperlink"/>
            <w:noProof/>
          </w:rPr>
          <w:t>Context</w:t>
        </w:r>
        <w:r w:rsidR="005032BE">
          <w:rPr>
            <w:noProof/>
            <w:webHidden/>
          </w:rPr>
          <w:tab/>
        </w:r>
        <w:r w:rsidR="005032BE">
          <w:rPr>
            <w:noProof/>
            <w:webHidden/>
          </w:rPr>
          <w:fldChar w:fldCharType="begin"/>
        </w:r>
        <w:r w:rsidR="005032BE">
          <w:rPr>
            <w:noProof/>
            <w:webHidden/>
          </w:rPr>
          <w:instrText xml:space="preserve"> PAGEREF _Toc143277500 \h </w:instrText>
        </w:r>
        <w:r w:rsidR="005032BE">
          <w:rPr>
            <w:noProof/>
            <w:webHidden/>
          </w:rPr>
        </w:r>
        <w:r w:rsidR="005032BE">
          <w:rPr>
            <w:noProof/>
            <w:webHidden/>
          </w:rPr>
          <w:fldChar w:fldCharType="separate"/>
        </w:r>
        <w:r w:rsidR="006F5141">
          <w:rPr>
            <w:noProof/>
            <w:webHidden/>
          </w:rPr>
          <w:t>94</w:t>
        </w:r>
        <w:r w:rsidR="005032BE">
          <w:rPr>
            <w:noProof/>
            <w:webHidden/>
          </w:rPr>
          <w:fldChar w:fldCharType="end"/>
        </w:r>
      </w:hyperlink>
    </w:p>
    <w:p w14:paraId="3A966DE7" w14:textId="76DE96B4" w:rsidR="005032BE" w:rsidRDefault="00C95A86">
      <w:pPr>
        <w:pStyle w:val="TOC3"/>
        <w:tabs>
          <w:tab w:val="right" w:leader="dot" w:pos="9350"/>
        </w:tabs>
        <w:rPr>
          <w:rFonts w:cstheme="minorBidi"/>
          <w:i w:val="0"/>
          <w:iCs w:val="0"/>
          <w:noProof/>
          <w:sz w:val="24"/>
          <w:szCs w:val="24"/>
        </w:rPr>
      </w:pPr>
      <w:hyperlink w:anchor="_Toc143277501" w:history="1">
        <w:r w:rsidR="005032BE" w:rsidRPr="00754EDC">
          <w:rPr>
            <w:rStyle w:val="Hyperlink"/>
            <w:noProof/>
          </w:rPr>
          <w:t>Objective</w:t>
        </w:r>
        <w:r w:rsidR="005032BE">
          <w:rPr>
            <w:noProof/>
            <w:webHidden/>
          </w:rPr>
          <w:tab/>
        </w:r>
        <w:r w:rsidR="005032BE">
          <w:rPr>
            <w:noProof/>
            <w:webHidden/>
          </w:rPr>
          <w:fldChar w:fldCharType="begin"/>
        </w:r>
        <w:r w:rsidR="005032BE">
          <w:rPr>
            <w:noProof/>
            <w:webHidden/>
          </w:rPr>
          <w:instrText xml:space="preserve"> PAGEREF _Toc143277501 \h </w:instrText>
        </w:r>
        <w:r w:rsidR="005032BE">
          <w:rPr>
            <w:noProof/>
            <w:webHidden/>
          </w:rPr>
        </w:r>
        <w:r w:rsidR="005032BE">
          <w:rPr>
            <w:noProof/>
            <w:webHidden/>
          </w:rPr>
          <w:fldChar w:fldCharType="separate"/>
        </w:r>
        <w:r w:rsidR="006F5141">
          <w:rPr>
            <w:noProof/>
            <w:webHidden/>
          </w:rPr>
          <w:t>94</w:t>
        </w:r>
        <w:r w:rsidR="005032BE">
          <w:rPr>
            <w:noProof/>
            <w:webHidden/>
          </w:rPr>
          <w:fldChar w:fldCharType="end"/>
        </w:r>
      </w:hyperlink>
    </w:p>
    <w:p w14:paraId="3803048B" w14:textId="7E5DE5E6" w:rsidR="005032BE" w:rsidRDefault="00C95A86">
      <w:pPr>
        <w:pStyle w:val="TOC3"/>
        <w:tabs>
          <w:tab w:val="right" w:leader="dot" w:pos="9350"/>
        </w:tabs>
        <w:rPr>
          <w:rFonts w:cstheme="minorBidi"/>
          <w:i w:val="0"/>
          <w:iCs w:val="0"/>
          <w:noProof/>
          <w:sz w:val="24"/>
          <w:szCs w:val="24"/>
        </w:rPr>
      </w:pPr>
      <w:hyperlink w:anchor="_Toc143277502" w:history="1">
        <w:r w:rsidR="005032BE" w:rsidRPr="00754EDC">
          <w:rPr>
            <w:rStyle w:val="Hyperlink"/>
            <w:noProof/>
          </w:rPr>
          <w:t>Priority Outputs</w:t>
        </w:r>
        <w:r w:rsidR="005032BE">
          <w:rPr>
            <w:noProof/>
            <w:webHidden/>
          </w:rPr>
          <w:tab/>
        </w:r>
        <w:r w:rsidR="005032BE">
          <w:rPr>
            <w:noProof/>
            <w:webHidden/>
          </w:rPr>
          <w:fldChar w:fldCharType="begin"/>
        </w:r>
        <w:r w:rsidR="005032BE">
          <w:rPr>
            <w:noProof/>
            <w:webHidden/>
          </w:rPr>
          <w:instrText xml:space="preserve"> PAGEREF _Toc143277502 \h </w:instrText>
        </w:r>
        <w:r w:rsidR="005032BE">
          <w:rPr>
            <w:noProof/>
            <w:webHidden/>
          </w:rPr>
        </w:r>
        <w:r w:rsidR="005032BE">
          <w:rPr>
            <w:noProof/>
            <w:webHidden/>
          </w:rPr>
          <w:fldChar w:fldCharType="separate"/>
        </w:r>
        <w:r w:rsidR="006F5141">
          <w:rPr>
            <w:noProof/>
            <w:webHidden/>
          </w:rPr>
          <w:t>94</w:t>
        </w:r>
        <w:r w:rsidR="005032BE">
          <w:rPr>
            <w:noProof/>
            <w:webHidden/>
          </w:rPr>
          <w:fldChar w:fldCharType="end"/>
        </w:r>
      </w:hyperlink>
    </w:p>
    <w:p w14:paraId="66D2293A" w14:textId="2F8B0306" w:rsidR="005032BE" w:rsidRDefault="00C95A86">
      <w:pPr>
        <w:pStyle w:val="TOC2"/>
        <w:rPr>
          <w:rFonts w:cstheme="minorBidi"/>
          <w:smallCaps w:val="0"/>
          <w:noProof/>
          <w:sz w:val="24"/>
          <w:szCs w:val="24"/>
        </w:rPr>
      </w:pPr>
      <w:hyperlink w:anchor="_Toc143277503" w:history="1">
        <w:r w:rsidR="005032BE" w:rsidRPr="00754EDC">
          <w:rPr>
            <w:rStyle w:val="Hyperlink"/>
            <w:noProof/>
          </w:rPr>
          <w:t>SUBCOMPONENT 4.3: SKILLS TRAINING PROGRAMMES FOR OUT-OF-SCHOOL YOUTH</w:t>
        </w:r>
        <w:r w:rsidR="005032BE">
          <w:rPr>
            <w:noProof/>
            <w:webHidden/>
          </w:rPr>
          <w:tab/>
        </w:r>
        <w:r w:rsidR="005032BE">
          <w:rPr>
            <w:noProof/>
            <w:webHidden/>
          </w:rPr>
          <w:fldChar w:fldCharType="begin"/>
        </w:r>
        <w:r w:rsidR="005032BE">
          <w:rPr>
            <w:noProof/>
            <w:webHidden/>
          </w:rPr>
          <w:instrText xml:space="preserve"> PAGEREF _Toc143277503 \h </w:instrText>
        </w:r>
        <w:r w:rsidR="005032BE">
          <w:rPr>
            <w:noProof/>
            <w:webHidden/>
          </w:rPr>
        </w:r>
        <w:r w:rsidR="005032BE">
          <w:rPr>
            <w:noProof/>
            <w:webHidden/>
          </w:rPr>
          <w:fldChar w:fldCharType="separate"/>
        </w:r>
        <w:r w:rsidR="006F5141">
          <w:rPr>
            <w:noProof/>
            <w:webHidden/>
          </w:rPr>
          <w:t>96</w:t>
        </w:r>
        <w:r w:rsidR="005032BE">
          <w:rPr>
            <w:noProof/>
            <w:webHidden/>
          </w:rPr>
          <w:fldChar w:fldCharType="end"/>
        </w:r>
      </w:hyperlink>
    </w:p>
    <w:p w14:paraId="27848305" w14:textId="31A2ECE9" w:rsidR="005032BE" w:rsidRDefault="00C95A86">
      <w:pPr>
        <w:pStyle w:val="TOC3"/>
        <w:tabs>
          <w:tab w:val="right" w:leader="dot" w:pos="9350"/>
        </w:tabs>
        <w:rPr>
          <w:rFonts w:cstheme="minorBidi"/>
          <w:i w:val="0"/>
          <w:iCs w:val="0"/>
          <w:noProof/>
          <w:sz w:val="24"/>
          <w:szCs w:val="24"/>
        </w:rPr>
      </w:pPr>
      <w:hyperlink w:anchor="_Toc143277504" w:history="1">
        <w:r w:rsidR="005032BE" w:rsidRPr="00754EDC">
          <w:rPr>
            <w:rStyle w:val="Hyperlink"/>
            <w:noProof/>
          </w:rPr>
          <w:t>Context</w:t>
        </w:r>
        <w:r w:rsidR="005032BE">
          <w:rPr>
            <w:noProof/>
            <w:webHidden/>
          </w:rPr>
          <w:tab/>
        </w:r>
        <w:r w:rsidR="005032BE">
          <w:rPr>
            <w:noProof/>
            <w:webHidden/>
          </w:rPr>
          <w:fldChar w:fldCharType="begin"/>
        </w:r>
        <w:r w:rsidR="005032BE">
          <w:rPr>
            <w:noProof/>
            <w:webHidden/>
          </w:rPr>
          <w:instrText xml:space="preserve"> PAGEREF _Toc143277504 \h </w:instrText>
        </w:r>
        <w:r w:rsidR="005032BE">
          <w:rPr>
            <w:noProof/>
            <w:webHidden/>
          </w:rPr>
        </w:r>
        <w:r w:rsidR="005032BE">
          <w:rPr>
            <w:noProof/>
            <w:webHidden/>
          </w:rPr>
          <w:fldChar w:fldCharType="separate"/>
        </w:r>
        <w:r w:rsidR="006F5141">
          <w:rPr>
            <w:noProof/>
            <w:webHidden/>
          </w:rPr>
          <w:t>96</w:t>
        </w:r>
        <w:r w:rsidR="005032BE">
          <w:rPr>
            <w:noProof/>
            <w:webHidden/>
          </w:rPr>
          <w:fldChar w:fldCharType="end"/>
        </w:r>
      </w:hyperlink>
    </w:p>
    <w:p w14:paraId="21A30E57" w14:textId="4C414B54" w:rsidR="005032BE" w:rsidRDefault="00C95A86">
      <w:pPr>
        <w:pStyle w:val="TOC3"/>
        <w:tabs>
          <w:tab w:val="right" w:leader="dot" w:pos="9350"/>
        </w:tabs>
        <w:rPr>
          <w:rFonts w:cstheme="minorBidi"/>
          <w:i w:val="0"/>
          <w:iCs w:val="0"/>
          <w:noProof/>
          <w:sz w:val="24"/>
          <w:szCs w:val="24"/>
        </w:rPr>
      </w:pPr>
      <w:hyperlink w:anchor="_Toc143277505" w:history="1">
        <w:r w:rsidR="005032BE" w:rsidRPr="00754EDC">
          <w:rPr>
            <w:rStyle w:val="Hyperlink"/>
            <w:noProof/>
          </w:rPr>
          <w:t>Objectives</w:t>
        </w:r>
        <w:r w:rsidR="005032BE">
          <w:rPr>
            <w:noProof/>
            <w:webHidden/>
          </w:rPr>
          <w:tab/>
        </w:r>
        <w:r w:rsidR="005032BE">
          <w:rPr>
            <w:noProof/>
            <w:webHidden/>
          </w:rPr>
          <w:fldChar w:fldCharType="begin"/>
        </w:r>
        <w:r w:rsidR="005032BE">
          <w:rPr>
            <w:noProof/>
            <w:webHidden/>
          </w:rPr>
          <w:instrText xml:space="preserve"> PAGEREF _Toc143277505 \h </w:instrText>
        </w:r>
        <w:r w:rsidR="005032BE">
          <w:rPr>
            <w:noProof/>
            <w:webHidden/>
          </w:rPr>
        </w:r>
        <w:r w:rsidR="005032BE">
          <w:rPr>
            <w:noProof/>
            <w:webHidden/>
          </w:rPr>
          <w:fldChar w:fldCharType="separate"/>
        </w:r>
        <w:r w:rsidR="006F5141">
          <w:rPr>
            <w:noProof/>
            <w:webHidden/>
          </w:rPr>
          <w:t>96</w:t>
        </w:r>
        <w:r w:rsidR="005032BE">
          <w:rPr>
            <w:noProof/>
            <w:webHidden/>
          </w:rPr>
          <w:fldChar w:fldCharType="end"/>
        </w:r>
      </w:hyperlink>
    </w:p>
    <w:p w14:paraId="0769E9F0" w14:textId="59C51CCD" w:rsidR="005032BE" w:rsidRDefault="00C95A86">
      <w:pPr>
        <w:pStyle w:val="TOC3"/>
        <w:tabs>
          <w:tab w:val="right" w:leader="dot" w:pos="9350"/>
        </w:tabs>
        <w:rPr>
          <w:rFonts w:cstheme="minorBidi"/>
          <w:i w:val="0"/>
          <w:iCs w:val="0"/>
          <w:noProof/>
          <w:sz w:val="24"/>
          <w:szCs w:val="24"/>
        </w:rPr>
      </w:pPr>
      <w:hyperlink w:anchor="_Toc143277506" w:history="1">
        <w:r w:rsidR="005032BE" w:rsidRPr="00754EDC">
          <w:rPr>
            <w:rStyle w:val="Hyperlink"/>
            <w:noProof/>
          </w:rPr>
          <w:t>Priority Outputs</w:t>
        </w:r>
        <w:r w:rsidR="005032BE">
          <w:rPr>
            <w:noProof/>
            <w:webHidden/>
          </w:rPr>
          <w:tab/>
        </w:r>
        <w:r w:rsidR="005032BE">
          <w:rPr>
            <w:noProof/>
            <w:webHidden/>
          </w:rPr>
          <w:fldChar w:fldCharType="begin"/>
        </w:r>
        <w:r w:rsidR="005032BE">
          <w:rPr>
            <w:noProof/>
            <w:webHidden/>
          </w:rPr>
          <w:instrText xml:space="preserve"> PAGEREF _Toc143277506 \h </w:instrText>
        </w:r>
        <w:r w:rsidR="005032BE">
          <w:rPr>
            <w:noProof/>
            <w:webHidden/>
          </w:rPr>
        </w:r>
        <w:r w:rsidR="005032BE">
          <w:rPr>
            <w:noProof/>
            <w:webHidden/>
          </w:rPr>
          <w:fldChar w:fldCharType="separate"/>
        </w:r>
        <w:r w:rsidR="006F5141">
          <w:rPr>
            <w:noProof/>
            <w:webHidden/>
          </w:rPr>
          <w:t>96</w:t>
        </w:r>
        <w:r w:rsidR="005032BE">
          <w:rPr>
            <w:noProof/>
            <w:webHidden/>
          </w:rPr>
          <w:fldChar w:fldCharType="end"/>
        </w:r>
      </w:hyperlink>
    </w:p>
    <w:p w14:paraId="054056DC" w14:textId="2CC9EFF5" w:rsidR="005032BE" w:rsidRDefault="00C95A86">
      <w:pPr>
        <w:pStyle w:val="TOC1"/>
        <w:tabs>
          <w:tab w:val="right" w:leader="dot" w:pos="9350"/>
        </w:tabs>
        <w:rPr>
          <w:rFonts w:cstheme="minorBidi"/>
          <w:b w:val="0"/>
          <w:bCs w:val="0"/>
          <w:caps w:val="0"/>
          <w:noProof/>
          <w:sz w:val="24"/>
          <w:szCs w:val="24"/>
        </w:rPr>
      </w:pPr>
      <w:hyperlink w:anchor="_Toc143277507" w:history="1">
        <w:r w:rsidR="005032BE" w:rsidRPr="00754EDC">
          <w:rPr>
            <w:rStyle w:val="Hyperlink"/>
            <w:noProof/>
          </w:rPr>
          <w:t>COMPONENT 5: SYSTEM STRENGTHENING</w:t>
        </w:r>
        <w:r w:rsidR="005032BE">
          <w:rPr>
            <w:noProof/>
            <w:webHidden/>
          </w:rPr>
          <w:tab/>
        </w:r>
        <w:r w:rsidR="005032BE">
          <w:rPr>
            <w:noProof/>
            <w:webHidden/>
          </w:rPr>
          <w:fldChar w:fldCharType="begin"/>
        </w:r>
        <w:r w:rsidR="005032BE">
          <w:rPr>
            <w:noProof/>
            <w:webHidden/>
          </w:rPr>
          <w:instrText xml:space="preserve"> PAGEREF _Toc143277507 \h </w:instrText>
        </w:r>
        <w:r w:rsidR="005032BE">
          <w:rPr>
            <w:noProof/>
            <w:webHidden/>
          </w:rPr>
        </w:r>
        <w:r w:rsidR="005032BE">
          <w:rPr>
            <w:noProof/>
            <w:webHidden/>
          </w:rPr>
          <w:fldChar w:fldCharType="separate"/>
        </w:r>
        <w:r w:rsidR="006F5141">
          <w:rPr>
            <w:noProof/>
            <w:webHidden/>
          </w:rPr>
          <w:t>98</w:t>
        </w:r>
        <w:r w:rsidR="005032BE">
          <w:rPr>
            <w:noProof/>
            <w:webHidden/>
          </w:rPr>
          <w:fldChar w:fldCharType="end"/>
        </w:r>
      </w:hyperlink>
    </w:p>
    <w:p w14:paraId="1050F205" w14:textId="21F2650D" w:rsidR="005032BE" w:rsidRDefault="00C95A86">
      <w:pPr>
        <w:pStyle w:val="TOC2"/>
        <w:rPr>
          <w:rFonts w:cstheme="minorBidi"/>
          <w:smallCaps w:val="0"/>
          <w:noProof/>
          <w:sz w:val="24"/>
          <w:szCs w:val="24"/>
        </w:rPr>
      </w:pPr>
      <w:hyperlink w:anchor="_Toc143277508" w:history="1">
        <w:r w:rsidR="005032BE" w:rsidRPr="00754EDC">
          <w:rPr>
            <w:rStyle w:val="Hyperlink"/>
            <w:noProof/>
          </w:rPr>
          <w:t>OVERVIEW</w:t>
        </w:r>
        <w:r w:rsidR="005032BE">
          <w:rPr>
            <w:noProof/>
            <w:webHidden/>
          </w:rPr>
          <w:tab/>
        </w:r>
        <w:r w:rsidR="005032BE">
          <w:rPr>
            <w:noProof/>
            <w:webHidden/>
          </w:rPr>
          <w:fldChar w:fldCharType="begin"/>
        </w:r>
        <w:r w:rsidR="005032BE">
          <w:rPr>
            <w:noProof/>
            <w:webHidden/>
          </w:rPr>
          <w:instrText xml:space="preserve"> PAGEREF _Toc143277508 \h </w:instrText>
        </w:r>
        <w:r w:rsidR="005032BE">
          <w:rPr>
            <w:noProof/>
            <w:webHidden/>
          </w:rPr>
        </w:r>
        <w:r w:rsidR="005032BE">
          <w:rPr>
            <w:noProof/>
            <w:webHidden/>
          </w:rPr>
          <w:fldChar w:fldCharType="separate"/>
        </w:r>
        <w:r w:rsidR="006F5141">
          <w:rPr>
            <w:noProof/>
            <w:webHidden/>
          </w:rPr>
          <w:t>98</w:t>
        </w:r>
        <w:r w:rsidR="005032BE">
          <w:rPr>
            <w:noProof/>
            <w:webHidden/>
          </w:rPr>
          <w:fldChar w:fldCharType="end"/>
        </w:r>
      </w:hyperlink>
    </w:p>
    <w:p w14:paraId="0C6150DC" w14:textId="285C401D" w:rsidR="005032BE" w:rsidRDefault="00C95A86">
      <w:pPr>
        <w:pStyle w:val="TOC2"/>
        <w:rPr>
          <w:rFonts w:cstheme="minorBidi"/>
          <w:smallCaps w:val="0"/>
          <w:noProof/>
          <w:sz w:val="24"/>
          <w:szCs w:val="24"/>
        </w:rPr>
      </w:pPr>
      <w:hyperlink w:anchor="_Toc143277509" w:history="1">
        <w:r w:rsidR="005032BE" w:rsidRPr="00754EDC">
          <w:rPr>
            <w:rStyle w:val="Hyperlink"/>
            <w:noProof/>
          </w:rPr>
          <w:t>BACKGROUND</w:t>
        </w:r>
        <w:r w:rsidR="005032BE">
          <w:rPr>
            <w:noProof/>
            <w:webHidden/>
          </w:rPr>
          <w:tab/>
        </w:r>
        <w:r w:rsidR="005032BE">
          <w:rPr>
            <w:noProof/>
            <w:webHidden/>
          </w:rPr>
          <w:fldChar w:fldCharType="begin"/>
        </w:r>
        <w:r w:rsidR="005032BE">
          <w:rPr>
            <w:noProof/>
            <w:webHidden/>
          </w:rPr>
          <w:instrText xml:space="preserve"> PAGEREF _Toc143277509 \h </w:instrText>
        </w:r>
        <w:r w:rsidR="005032BE">
          <w:rPr>
            <w:noProof/>
            <w:webHidden/>
          </w:rPr>
        </w:r>
        <w:r w:rsidR="005032BE">
          <w:rPr>
            <w:noProof/>
            <w:webHidden/>
          </w:rPr>
          <w:fldChar w:fldCharType="separate"/>
        </w:r>
        <w:r w:rsidR="006F5141">
          <w:rPr>
            <w:noProof/>
            <w:webHidden/>
          </w:rPr>
          <w:t>99</w:t>
        </w:r>
        <w:r w:rsidR="005032BE">
          <w:rPr>
            <w:noProof/>
            <w:webHidden/>
          </w:rPr>
          <w:fldChar w:fldCharType="end"/>
        </w:r>
      </w:hyperlink>
    </w:p>
    <w:p w14:paraId="0C67AD64" w14:textId="0188B9E0" w:rsidR="005032BE" w:rsidRDefault="00C95A86">
      <w:pPr>
        <w:pStyle w:val="TOC2"/>
        <w:rPr>
          <w:rFonts w:cstheme="minorBidi"/>
          <w:smallCaps w:val="0"/>
          <w:noProof/>
          <w:sz w:val="24"/>
          <w:szCs w:val="24"/>
        </w:rPr>
      </w:pPr>
      <w:hyperlink w:anchor="_Toc143277510" w:history="1">
        <w:r w:rsidR="005032BE" w:rsidRPr="00754EDC">
          <w:rPr>
            <w:rStyle w:val="Hyperlink"/>
            <w:noProof/>
          </w:rPr>
          <w:t>RATIONALE</w:t>
        </w:r>
        <w:r w:rsidR="005032BE">
          <w:rPr>
            <w:noProof/>
            <w:webHidden/>
          </w:rPr>
          <w:tab/>
        </w:r>
        <w:r w:rsidR="005032BE">
          <w:rPr>
            <w:noProof/>
            <w:webHidden/>
          </w:rPr>
          <w:fldChar w:fldCharType="begin"/>
        </w:r>
        <w:r w:rsidR="005032BE">
          <w:rPr>
            <w:noProof/>
            <w:webHidden/>
          </w:rPr>
          <w:instrText xml:space="preserve"> PAGEREF _Toc143277510 \h </w:instrText>
        </w:r>
        <w:r w:rsidR="005032BE">
          <w:rPr>
            <w:noProof/>
            <w:webHidden/>
          </w:rPr>
        </w:r>
        <w:r w:rsidR="005032BE">
          <w:rPr>
            <w:noProof/>
            <w:webHidden/>
          </w:rPr>
          <w:fldChar w:fldCharType="separate"/>
        </w:r>
        <w:r w:rsidR="006F5141">
          <w:rPr>
            <w:noProof/>
            <w:webHidden/>
          </w:rPr>
          <w:t>104</w:t>
        </w:r>
        <w:r w:rsidR="005032BE">
          <w:rPr>
            <w:noProof/>
            <w:webHidden/>
          </w:rPr>
          <w:fldChar w:fldCharType="end"/>
        </w:r>
      </w:hyperlink>
    </w:p>
    <w:p w14:paraId="007381EA" w14:textId="224BDD00" w:rsidR="005032BE" w:rsidRDefault="00C95A86">
      <w:pPr>
        <w:pStyle w:val="TOC2"/>
        <w:rPr>
          <w:rFonts w:cstheme="minorBidi"/>
          <w:smallCaps w:val="0"/>
          <w:noProof/>
          <w:sz w:val="24"/>
          <w:szCs w:val="24"/>
        </w:rPr>
      </w:pPr>
      <w:hyperlink w:anchor="_Toc143277511" w:history="1">
        <w:r w:rsidR="005032BE" w:rsidRPr="00754EDC">
          <w:rPr>
            <w:rStyle w:val="Hyperlink"/>
            <w:noProof/>
          </w:rPr>
          <w:t>LINKS WITH OTHER ACTIVITIES</w:t>
        </w:r>
        <w:r w:rsidR="005032BE">
          <w:rPr>
            <w:noProof/>
            <w:webHidden/>
          </w:rPr>
          <w:tab/>
        </w:r>
        <w:r w:rsidR="005032BE">
          <w:rPr>
            <w:noProof/>
            <w:webHidden/>
          </w:rPr>
          <w:fldChar w:fldCharType="begin"/>
        </w:r>
        <w:r w:rsidR="005032BE">
          <w:rPr>
            <w:noProof/>
            <w:webHidden/>
          </w:rPr>
          <w:instrText xml:space="preserve"> PAGEREF _Toc143277511 \h </w:instrText>
        </w:r>
        <w:r w:rsidR="005032BE">
          <w:rPr>
            <w:noProof/>
            <w:webHidden/>
          </w:rPr>
        </w:r>
        <w:r w:rsidR="005032BE">
          <w:rPr>
            <w:noProof/>
            <w:webHidden/>
          </w:rPr>
          <w:fldChar w:fldCharType="separate"/>
        </w:r>
        <w:r w:rsidR="006F5141">
          <w:rPr>
            <w:noProof/>
            <w:webHidden/>
          </w:rPr>
          <w:t>105</w:t>
        </w:r>
        <w:r w:rsidR="005032BE">
          <w:rPr>
            <w:noProof/>
            <w:webHidden/>
          </w:rPr>
          <w:fldChar w:fldCharType="end"/>
        </w:r>
      </w:hyperlink>
    </w:p>
    <w:p w14:paraId="6A4BA467" w14:textId="41CD3458" w:rsidR="005032BE" w:rsidRDefault="00C95A86">
      <w:pPr>
        <w:pStyle w:val="TOC2"/>
        <w:rPr>
          <w:rFonts w:cstheme="minorBidi"/>
          <w:smallCaps w:val="0"/>
          <w:noProof/>
          <w:sz w:val="24"/>
          <w:szCs w:val="24"/>
        </w:rPr>
      </w:pPr>
      <w:hyperlink w:anchor="_Toc143277512" w:history="1">
        <w:r w:rsidR="005032BE" w:rsidRPr="00754EDC">
          <w:rPr>
            <w:rStyle w:val="Hyperlink"/>
            <w:noProof/>
          </w:rPr>
          <w:t>COVERAGE OF CROSS-CUTTING ISSUES</w:t>
        </w:r>
        <w:r w:rsidR="005032BE">
          <w:rPr>
            <w:noProof/>
            <w:webHidden/>
          </w:rPr>
          <w:tab/>
        </w:r>
        <w:r w:rsidR="005032BE">
          <w:rPr>
            <w:noProof/>
            <w:webHidden/>
          </w:rPr>
          <w:fldChar w:fldCharType="begin"/>
        </w:r>
        <w:r w:rsidR="005032BE">
          <w:rPr>
            <w:noProof/>
            <w:webHidden/>
          </w:rPr>
          <w:instrText xml:space="preserve"> PAGEREF _Toc143277512 \h </w:instrText>
        </w:r>
        <w:r w:rsidR="005032BE">
          <w:rPr>
            <w:noProof/>
            <w:webHidden/>
          </w:rPr>
        </w:r>
        <w:r w:rsidR="005032BE">
          <w:rPr>
            <w:noProof/>
            <w:webHidden/>
          </w:rPr>
          <w:fldChar w:fldCharType="separate"/>
        </w:r>
        <w:r w:rsidR="006F5141">
          <w:rPr>
            <w:noProof/>
            <w:webHidden/>
          </w:rPr>
          <w:t>105</w:t>
        </w:r>
        <w:r w:rsidR="005032BE">
          <w:rPr>
            <w:noProof/>
            <w:webHidden/>
          </w:rPr>
          <w:fldChar w:fldCharType="end"/>
        </w:r>
      </w:hyperlink>
    </w:p>
    <w:p w14:paraId="72EEFEAC" w14:textId="4B81596B" w:rsidR="005032BE" w:rsidRDefault="00C95A86">
      <w:pPr>
        <w:pStyle w:val="TOC2"/>
        <w:rPr>
          <w:rFonts w:cstheme="minorBidi"/>
          <w:smallCaps w:val="0"/>
          <w:noProof/>
          <w:sz w:val="24"/>
          <w:szCs w:val="24"/>
        </w:rPr>
      </w:pPr>
      <w:hyperlink w:anchor="_Toc143277513" w:history="1">
        <w:r w:rsidR="005032BE" w:rsidRPr="00754EDC">
          <w:rPr>
            <w:rStyle w:val="Hyperlink"/>
            <w:noProof/>
          </w:rPr>
          <w:t>MEASURES TO SUPPORT SUSTAINABILITY</w:t>
        </w:r>
        <w:r w:rsidR="005032BE">
          <w:rPr>
            <w:noProof/>
            <w:webHidden/>
          </w:rPr>
          <w:tab/>
        </w:r>
        <w:r w:rsidR="005032BE">
          <w:rPr>
            <w:noProof/>
            <w:webHidden/>
          </w:rPr>
          <w:fldChar w:fldCharType="begin"/>
        </w:r>
        <w:r w:rsidR="005032BE">
          <w:rPr>
            <w:noProof/>
            <w:webHidden/>
          </w:rPr>
          <w:instrText xml:space="preserve"> PAGEREF _Toc143277513 \h </w:instrText>
        </w:r>
        <w:r w:rsidR="005032BE">
          <w:rPr>
            <w:noProof/>
            <w:webHidden/>
          </w:rPr>
        </w:r>
        <w:r w:rsidR="005032BE">
          <w:rPr>
            <w:noProof/>
            <w:webHidden/>
          </w:rPr>
          <w:fldChar w:fldCharType="separate"/>
        </w:r>
        <w:r w:rsidR="006F5141">
          <w:rPr>
            <w:noProof/>
            <w:webHidden/>
          </w:rPr>
          <w:t>106</w:t>
        </w:r>
        <w:r w:rsidR="005032BE">
          <w:rPr>
            <w:noProof/>
            <w:webHidden/>
          </w:rPr>
          <w:fldChar w:fldCharType="end"/>
        </w:r>
      </w:hyperlink>
    </w:p>
    <w:p w14:paraId="55AD106F" w14:textId="1D198A4E" w:rsidR="005032BE" w:rsidRDefault="00C95A86">
      <w:pPr>
        <w:pStyle w:val="TOC2"/>
        <w:rPr>
          <w:rFonts w:cstheme="minorBidi"/>
          <w:smallCaps w:val="0"/>
          <w:noProof/>
          <w:sz w:val="24"/>
          <w:szCs w:val="24"/>
        </w:rPr>
      </w:pPr>
      <w:hyperlink w:anchor="_Toc143277514" w:history="1">
        <w:r w:rsidR="005032BE" w:rsidRPr="00754EDC">
          <w:rPr>
            <w:rStyle w:val="Hyperlink"/>
            <w:noProof/>
          </w:rPr>
          <w:t>RISK ANALYSIS</w:t>
        </w:r>
        <w:r w:rsidR="005032BE">
          <w:rPr>
            <w:noProof/>
            <w:webHidden/>
          </w:rPr>
          <w:tab/>
        </w:r>
        <w:r w:rsidR="005032BE">
          <w:rPr>
            <w:noProof/>
            <w:webHidden/>
          </w:rPr>
          <w:fldChar w:fldCharType="begin"/>
        </w:r>
        <w:r w:rsidR="005032BE">
          <w:rPr>
            <w:noProof/>
            <w:webHidden/>
          </w:rPr>
          <w:instrText xml:space="preserve"> PAGEREF _Toc143277514 \h </w:instrText>
        </w:r>
        <w:r w:rsidR="005032BE">
          <w:rPr>
            <w:noProof/>
            <w:webHidden/>
          </w:rPr>
        </w:r>
        <w:r w:rsidR="005032BE">
          <w:rPr>
            <w:noProof/>
            <w:webHidden/>
          </w:rPr>
          <w:fldChar w:fldCharType="separate"/>
        </w:r>
        <w:r w:rsidR="006F5141">
          <w:rPr>
            <w:noProof/>
            <w:webHidden/>
          </w:rPr>
          <w:t>106</w:t>
        </w:r>
        <w:r w:rsidR="005032BE">
          <w:rPr>
            <w:noProof/>
            <w:webHidden/>
          </w:rPr>
          <w:fldChar w:fldCharType="end"/>
        </w:r>
      </w:hyperlink>
    </w:p>
    <w:p w14:paraId="6B5C4737" w14:textId="7C1FEBA5" w:rsidR="005032BE" w:rsidRDefault="00C95A86">
      <w:pPr>
        <w:pStyle w:val="TOC2"/>
        <w:rPr>
          <w:rFonts w:cstheme="minorBidi"/>
          <w:smallCaps w:val="0"/>
          <w:noProof/>
          <w:sz w:val="24"/>
          <w:szCs w:val="24"/>
        </w:rPr>
      </w:pPr>
      <w:hyperlink w:anchor="_Toc143277515" w:history="1">
        <w:r w:rsidR="005032BE" w:rsidRPr="00754EDC">
          <w:rPr>
            <w:rStyle w:val="Hyperlink"/>
            <w:noProof/>
          </w:rPr>
          <w:t>SUBCOMPONENT 5.1: STRENGTHENING DECENTRALISATION TO SCHOOL LEVEL</w:t>
        </w:r>
        <w:r w:rsidR="005032BE">
          <w:rPr>
            <w:noProof/>
            <w:webHidden/>
          </w:rPr>
          <w:tab/>
        </w:r>
        <w:r w:rsidR="005032BE">
          <w:rPr>
            <w:noProof/>
            <w:webHidden/>
          </w:rPr>
          <w:fldChar w:fldCharType="begin"/>
        </w:r>
        <w:r w:rsidR="005032BE">
          <w:rPr>
            <w:noProof/>
            <w:webHidden/>
          </w:rPr>
          <w:instrText xml:space="preserve"> PAGEREF _Toc143277515 \h </w:instrText>
        </w:r>
        <w:r w:rsidR="005032BE">
          <w:rPr>
            <w:noProof/>
            <w:webHidden/>
          </w:rPr>
        </w:r>
        <w:r w:rsidR="005032BE">
          <w:rPr>
            <w:noProof/>
            <w:webHidden/>
          </w:rPr>
          <w:fldChar w:fldCharType="separate"/>
        </w:r>
        <w:r w:rsidR="006F5141">
          <w:rPr>
            <w:noProof/>
            <w:webHidden/>
          </w:rPr>
          <w:t>107</w:t>
        </w:r>
        <w:r w:rsidR="005032BE">
          <w:rPr>
            <w:noProof/>
            <w:webHidden/>
          </w:rPr>
          <w:fldChar w:fldCharType="end"/>
        </w:r>
      </w:hyperlink>
    </w:p>
    <w:p w14:paraId="4E250177" w14:textId="693179C2" w:rsidR="005032BE" w:rsidRDefault="00C95A86">
      <w:pPr>
        <w:pStyle w:val="TOC3"/>
        <w:tabs>
          <w:tab w:val="right" w:leader="dot" w:pos="9350"/>
        </w:tabs>
        <w:rPr>
          <w:rFonts w:cstheme="minorBidi"/>
          <w:i w:val="0"/>
          <w:iCs w:val="0"/>
          <w:noProof/>
          <w:sz w:val="24"/>
          <w:szCs w:val="24"/>
        </w:rPr>
      </w:pPr>
      <w:hyperlink w:anchor="_Toc143277516" w:history="1">
        <w:r w:rsidR="005032BE" w:rsidRPr="00754EDC">
          <w:rPr>
            <w:rStyle w:val="Hyperlink"/>
            <w:noProof/>
          </w:rPr>
          <w:t>Context</w:t>
        </w:r>
        <w:r w:rsidR="005032BE">
          <w:rPr>
            <w:noProof/>
            <w:webHidden/>
          </w:rPr>
          <w:tab/>
        </w:r>
        <w:r w:rsidR="005032BE">
          <w:rPr>
            <w:noProof/>
            <w:webHidden/>
          </w:rPr>
          <w:fldChar w:fldCharType="begin"/>
        </w:r>
        <w:r w:rsidR="005032BE">
          <w:rPr>
            <w:noProof/>
            <w:webHidden/>
          </w:rPr>
          <w:instrText xml:space="preserve"> PAGEREF _Toc143277516 \h </w:instrText>
        </w:r>
        <w:r w:rsidR="005032BE">
          <w:rPr>
            <w:noProof/>
            <w:webHidden/>
          </w:rPr>
        </w:r>
        <w:r w:rsidR="005032BE">
          <w:rPr>
            <w:noProof/>
            <w:webHidden/>
          </w:rPr>
          <w:fldChar w:fldCharType="separate"/>
        </w:r>
        <w:r w:rsidR="006F5141">
          <w:rPr>
            <w:noProof/>
            <w:webHidden/>
          </w:rPr>
          <w:t>107</w:t>
        </w:r>
        <w:r w:rsidR="005032BE">
          <w:rPr>
            <w:noProof/>
            <w:webHidden/>
          </w:rPr>
          <w:fldChar w:fldCharType="end"/>
        </w:r>
      </w:hyperlink>
    </w:p>
    <w:p w14:paraId="7CB60F10" w14:textId="4FD92555" w:rsidR="005032BE" w:rsidRDefault="00C95A86">
      <w:pPr>
        <w:pStyle w:val="TOC3"/>
        <w:tabs>
          <w:tab w:val="right" w:leader="dot" w:pos="9350"/>
        </w:tabs>
        <w:rPr>
          <w:rFonts w:cstheme="minorBidi"/>
          <w:i w:val="0"/>
          <w:iCs w:val="0"/>
          <w:noProof/>
          <w:sz w:val="24"/>
          <w:szCs w:val="24"/>
        </w:rPr>
      </w:pPr>
      <w:hyperlink w:anchor="_Toc143277517" w:history="1">
        <w:r w:rsidR="005032BE" w:rsidRPr="00754EDC">
          <w:rPr>
            <w:rStyle w:val="Hyperlink"/>
            <w:noProof/>
          </w:rPr>
          <w:t>Objectives</w:t>
        </w:r>
        <w:r w:rsidR="005032BE">
          <w:rPr>
            <w:noProof/>
            <w:webHidden/>
          </w:rPr>
          <w:tab/>
        </w:r>
        <w:r w:rsidR="005032BE">
          <w:rPr>
            <w:noProof/>
            <w:webHidden/>
          </w:rPr>
          <w:fldChar w:fldCharType="begin"/>
        </w:r>
        <w:r w:rsidR="005032BE">
          <w:rPr>
            <w:noProof/>
            <w:webHidden/>
          </w:rPr>
          <w:instrText xml:space="preserve"> PAGEREF _Toc143277517 \h </w:instrText>
        </w:r>
        <w:r w:rsidR="005032BE">
          <w:rPr>
            <w:noProof/>
            <w:webHidden/>
          </w:rPr>
        </w:r>
        <w:r w:rsidR="005032BE">
          <w:rPr>
            <w:noProof/>
            <w:webHidden/>
          </w:rPr>
          <w:fldChar w:fldCharType="separate"/>
        </w:r>
        <w:r w:rsidR="006F5141">
          <w:rPr>
            <w:noProof/>
            <w:webHidden/>
          </w:rPr>
          <w:t>108</w:t>
        </w:r>
        <w:r w:rsidR="005032BE">
          <w:rPr>
            <w:noProof/>
            <w:webHidden/>
          </w:rPr>
          <w:fldChar w:fldCharType="end"/>
        </w:r>
      </w:hyperlink>
    </w:p>
    <w:p w14:paraId="6F6CDB09" w14:textId="3D60CED2" w:rsidR="005032BE" w:rsidRDefault="00C95A86">
      <w:pPr>
        <w:pStyle w:val="TOC3"/>
        <w:tabs>
          <w:tab w:val="right" w:leader="dot" w:pos="9350"/>
        </w:tabs>
        <w:rPr>
          <w:rFonts w:cstheme="minorBidi"/>
          <w:i w:val="0"/>
          <w:iCs w:val="0"/>
          <w:noProof/>
          <w:sz w:val="24"/>
          <w:szCs w:val="24"/>
        </w:rPr>
      </w:pPr>
      <w:hyperlink w:anchor="_Toc143277518" w:history="1">
        <w:r w:rsidR="005032BE" w:rsidRPr="00754EDC">
          <w:rPr>
            <w:rStyle w:val="Hyperlink"/>
            <w:noProof/>
          </w:rPr>
          <w:t>Priority Outputs</w:t>
        </w:r>
        <w:r w:rsidR="005032BE">
          <w:rPr>
            <w:noProof/>
            <w:webHidden/>
          </w:rPr>
          <w:tab/>
        </w:r>
        <w:r w:rsidR="005032BE">
          <w:rPr>
            <w:noProof/>
            <w:webHidden/>
          </w:rPr>
          <w:fldChar w:fldCharType="begin"/>
        </w:r>
        <w:r w:rsidR="005032BE">
          <w:rPr>
            <w:noProof/>
            <w:webHidden/>
          </w:rPr>
          <w:instrText xml:space="preserve"> PAGEREF _Toc143277518 \h </w:instrText>
        </w:r>
        <w:r w:rsidR="005032BE">
          <w:rPr>
            <w:noProof/>
            <w:webHidden/>
          </w:rPr>
        </w:r>
        <w:r w:rsidR="005032BE">
          <w:rPr>
            <w:noProof/>
            <w:webHidden/>
          </w:rPr>
          <w:fldChar w:fldCharType="separate"/>
        </w:r>
        <w:r w:rsidR="006F5141">
          <w:rPr>
            <w:noProof/>
            <w:webHidden/>
          </w:rPr>
          <w:t>108</w:t>
        </w:r>
        <w:r w:rsidR="005032BE">
          <w:rPr>
            <w:noProof/>
            <w:webHidden/>
          </w:rPr>
          <w:fldChar w:fldCharType="end"/>
        </w:r>
      </w:hyperlink>
    </w:p>
    <w:p w14:paraId="3E1BDCC9" w14:textId="43A38F82" w:rsidR="005032BE" w:rsidRDefault="00C95A86">
      <w:pPr>
        <w:pStyle w:val="TOC2"/>
        <w:rPr>
          <w:rFonts w:cstheme="minorBidi"/>
          <w:smallCaps w:val="0"/>
          <w:noProof/>
          <w:sz w:val="24"/>
          <w:szCs w:val="24"/>
        </w:rPr>
      </w:pPr>
      <w:hyperlink w:anchor="_Toc143277519" w:history="1">
        <w:r w:rsidR="005032BE" w:rsidRPr="00754EDC">
          <w:rPr>
            <w:rStyle w:val="Hyperlink"/>
            <w:noProof/>
          </w:rPr>
          <w:t>SUBCOMPONENT 5.2: UPDATING AND IMPLEMENTING THE NATIONAL GENDER STRATEGY ACROSS THE EDUCATION SECTOR</w:t>
        </w:r>
        <w:r w:rsidR="005032BE">
          <w:rPr>
            <w:noProof/>
            <w:webHidden/>
          </w:rPr>
          <w:tab/>
        </w:r>
        <w:r w:rsidR="005032BE">
          <w:rPr>
            <w:noProof/>
            <w:webHidden/>
          </w:rPr>
          <w:fldChar w:fldCharType="begin"/>
        </w:r>
        <w:r w:rsidR="005032BE">
          <w:rPr>
            <w:noProof/>
            <w:webHidden/>
          </w:rPr>
          <w:instrText xml:space="preserve"> PAGEREF _Toc143277519 \h </w:instrText>
        </w:r>
        <w:r w:rsidR="005032BE">
          <w:rPr>
            <w:noProof/>
            <w:webHidden/>
          </w:rPr>
        </w:r>
        <w:r w:rsidR="005032BE">
          <w:rPr>
            <w:noProof/>
            <w:webHidden/>
          </w:rPr>
          <w:fldChar w:fldCharType="separate"/>
        </w:r>
        <w:r w:rsidR="006F5141">
          <w:rPr>
            <w:noProof/>
            <w:webHidden/>
          </w:rPr>
          <w:t>110</w:t>
        </w:r>
        <w:r w:rsidR="005032BE">
          <w:rPr>
            <w:noProof/>
            <w:webHidden/>
          </w:rPr>
          <w:fldChar w:fldCharType="end"/>
        </w:r>
      </w:hyperlink>
    </w:p>
    <w:p w14:paraId="4DF1CFE1" w14:textId="5BF0B2AD" w:rsidR="005032BE" w:rsidRDefault="00C95A86">
      <w:pPr>
        <w:pStyle w:val="TOC3"/>
        <w:tabs>
          <w:tab w:val="right" w:leader="dot" w:pos="9350"/>
        </w:tabs>
        <w:rPr>
          <w:rFonts w:cstheme="minorBidi"/>
          <w:i w:val="0"/>
          <w:iCs w:val="0"/>
          <w:noProof/>
          <w:sz w:val="24"/>
          <w:szCs w:val="24"/>
        </w:rPr>
      </w:pPr>
      <w:hyperlink w:anchor="_Toc143277520" w:history="1">
        <w:r w:rsidR="005032BE" w:rsidRPr="00754EDC">
          <w:rPr>
            <w:rStyle w:val="Hyperlink"/>
            <w:noProof/>
          </w:rPr>
          <w:t>Context</w:t>
        </w:r>
        <w:r w:rsidR="005032BE">
          <w:rPr>
            <w:noProof/>
            <w:webHidden/>
          </w:rPr>
          <w:tab/>
        </w:r>
        <w:r w:rsidR="005032BE">
          <w:rPr>
            <w:noProof/>
            <w:webHidden/>
          </w:rPr>
          <w:fldChar w:fldCharType="begin"/>
        </w:r>
        <w:r w:rsidR="005032BE">
          <w:rPr>
            <w:noProof/>
            <w:webHidden/>
          </w:rPr>
          <w:instrText xml:space="preserve"> PAGEREF _Toc143277520 \h </w:instrText>
        </w:r>
        <w:r w:rsidR="005032BE">
          <w:rPr>
            <w:noProof/>
            <w:webHidden/>
          </w:rPr>
        </w:r>
        <w:r w:rsidR="005032BE">
          <w:rPr>
            <w:noProof/>
            <w:webHidden/>
          </w:rPr>
          <w:fldChar w:fldCharType="separate"/>
        </w:r>
        <w:r w:rsidR="006F5141">
          <w:rPr>
            <w:noProof/>
            <w:webHidden/>
          </w:rPr>
          <w:t>110</w:t>
        </w:r>
        <w:r w:rsidR="005032BE">
          <w:rPr>
            <w:noProof/>
            <w:webHidden/>
          </w:rPr>
          <w:fldChar w:fldCharType="end"/>
        </w:r>
      </w:hyperlink>
    </w:p>
    <w:p w14:paraId="50C0C1CE" w14:textId="2781333E" w:rsidR="005032BE" w:rsidRDefault="00C95A86">
      <w:pPr>
        <w:pStyle w:val="TOC3"/>
        <w:tabs>
          <w:tab w:val="right" w:leader="dot" w:pos="9350"/>
        </w:tabs>
        <w:rPr>
          <w:rFonts w:cstheme="minorBidi"/>
          <w:i w:val="0"/>
          <w:iCs w:val="0"/>
          <w:noProof/>
          <w:sz w:val="24"/>
          <w:szCs w:val="24"/>
        </w:rPr>
      </w:pPr>
      <w:hyperlink w:anchor="_Toc143277521" w:history="1">
        <w:r w:rsidR="005032BE" w:rsidRPr="00754EDC">
          <w:rPr>
            <w:rStyle w:val="Hyperlink"/>
            <w:noProof/>
          </w:rPr>
          <w:t>Objectives</w:t>
        </w:r>
        <w:r w:rsidR="005032BE">
          <w:rPr>
            <w:noProof/>
            <w:webHidden/>
          </w:rPr>
          <w:tab/>
        </w:r>
        <w:r w:rsidR="005032BE">
          <w:rPr>
            <w:noProof/>
            <w:webHidden/>
          </w:rPr>
          <w:fldChar w:fldCharType="begin"/>
        </w:r>
        <w:r w:rsidR="005032BE">
          <w:rPr>
            <w:noProof/>
            <w:webHidden/>
          </w:rPr>
          <w:instrText xml:space="preserve"> PAGEREF _Toc143277521 \h </w:instrText>
        </w:r>
        <w:r w:rsidR="005032BE">
          <w:rPr>
            <w:noProof/>
            <w:webHidden/>
          </w:rPr>
        </w:r>
        <w:r w:rsidR="005032BE">
          <w:rPr>
            <w:noProof/>
            <w:webHidden/>
          </w:rPr>
          <w:fldChar w:fldCharType="separate"/>
        </w:r>
        <w:r w:rsidR="006F5141">
          <w:rPr>
            <w:noProof/>
            <w:webHidden/>
          </w:rPr>
          <w:t>111</w:t>
        </w:r>
        <w:r w:rsidR="005032BE">
          <w:rPr>
            <w:noProof/>
            <w:webHidden/>
          </w:rPr>
          <w:fldChar w:fldCharType="end"/>
        </w:r>
      </w:hyperlink>
    </w:p>
    <w:p w14:paraId="0DD7D83A" w14:textId="6932895F" w:rsidR="005032BE" w:rsidRDefault="00C95A86">
      <w:pPr>
        <w:pStyle w:val="TOC3"/>
        <w:tabs>
          <w:tab w:val="right" w:leader="dot" w:pos="9350"/>
        </w:tabs>
        <w:rPr>
          <w:rFonts w:cstheme="minorBidi"/>
          <w:i w:val="0"/>
          <w:iCs w:val="0"/>
          <w:noProof/>
          <w:sz w:val="24"/>
          <w:szCs w:val="24"/>
        </w:rPr>
      </w:pPr>
      <w:hyperlink w:anchor="_Toc143277522" w:history="1">
        <w:r w:rsidR="005032BE" w:rsidRPr="00754EDC">
          <w:rPr>
            <w:rStyle w:val="Hyperlink"/>
            <w:noProof/>
          </w:rPr>
          <w:t>Priority outputs</w:t>
        </w:r>
        <w:r w:rsidR="005032BE">
          <w:rPr>
            <w:noProof/>
            <w:webHidden/>
          </w:rPr>
          <w:tab/>
        </w:r>
        <w:r w:rsidR="005032BE">
          <w:rPr>
            <w:noProof/>
            <w:webHidden/>
          </w:rPr>
          <w:fldChar w:fldCharType="begin"/>
        </w:r>
        <w:r w:rsidR="005032BE">
          <w:rPr>
            <w:noProof/>
            <w:webHidden/>
          </w:rPr>
          <w:instrText xml:space="preserve"> PAGEREF _Toc143277522 \h </w:instrText>
        </w:r>
        <w:r w:rsidR="005032BE">
          <w:rPr>
            <w:noProof/>
            <w:webHidden/>
          </w:rPr>
        </w:r>
        <w:r w:rsidR="005032BE">
          <w:rPr>
            <w:noProof/>
            <w:webHidden/>
          </w:rPr>
          <w:fldChar w:fldCharType="separate"/>
        </w:r>
        <w:r w:rsidR="006F5141">
          <w:rPr>
            <w:noProof/>
            <w:webHidden/>
          </w:rPr>
          <w:t>111</w:t>
        </w:r>
        <w:r w:rsidR="005032BE">
          <w:rPr>
            <w:noProof/>
            <w:webHidden/>
          </w:rPr>
          <w:fldChar w:fldCharType="end"/>
        </w:r>
      </w:hyperlink>
    </w:p>
    <w:p w14:paraId="2C8EDB20" w14:textId="2BD7CD31" w:rsidR="005032BE" w:rsidRDefault="00C95A86">
      <w:pPr>
        <w:pStyle w:val="TOC2"/>
        <w:rPr>
          <w:rFonts w:cstheme="minorBidi"/>
          <w:smallCaps w:val="0"/>
          <w:noProof/>
          <w:sz w:val="24"/>
          <w:szCs w:val="24"/>
        </w:rPr>
      </w:pPr>
      <w:hyperlink w:anchor="_Toc143277523" w:history="1">
        <w:r w:rsidR="005032BE" w:rsidRPr="00754EDC">
          <w:rPr>
            <w:rStyle w:val="Hyperlink"/>
            <w:noProof/>
          </w:rPr>
          <w:t>SUBCOMPONENT 5.3: STRENGTHEN PASTORAL EDUCATION</w:t>
        </w:r>
        <w:r w:rsidR="005032BE">
          <w:rPr>
            <w:noProof/>
            <w:webHidden/>
          </w:rPr>
          <w:tab/>
        </w:r>
        <w:r w:rsidR="005032BE">
          <w:rPr>
            <w:noProof/>
            <w:webHidden/>
          </w:rPr>
          <w:fldChar w:fldCharType="begin"/>
        </w:r>
        <w:r w:rsidR="005032BE">
          <w:rPr>
            <w:noProof/>
            <w:webHidden/>
          </w:rPr>
          <w:instrText xml:space="preserve"> PAGEREF _Toc143277523 \h </w:instrText>
        </w:r>
        <w:r w:rsidR="005032BE">
          <w:rPr>
            <w:noProof/>
            <w:webHidden/>
          </w:rPr>
        </w:r>
        <w:r w:rsidR="005032BE">
          <w:rPr>
            <w:noProof/>
            <w:webHidden/>
          </w:rPr>
          <w:fldChar w:fldCharType="separate"/>
        </w:r>
        <w:r w:rsidR="006F5141">
          <w:rPr>
            <w:noProof/>
            <w:webHidden/>
          </w:rPr>
          <w:t>112</w:t>
        </w:r>
        <w:r w:rsidR="005032BE">
          <w:rPr>
            <w:noProof/>
            <w:webHidden/>
          </w:rPr>
          <w:fldChar w:fldCharType="end"/>
        </w:r>
      </w:hyperlink>
    </w:p>
    <w:p w14:paraId="7F791AFC" w14:textId="0A172B09" w:rsidR="005032BE" w:rsidRDefault="00C95A86">
      <w:pPr>
        <w:pStyle w:val="TOC3"/>
        <w:tabs>
          <w:tab w:val="right" w:leader="dot" w:pos="9350"/>
        </w:tabs>
        <w:rPr>
          <w:rFonts w:cstheme="minorBidi"/>
          <w:i w:val="0"/>
          <w:iCs w:val="0"/>
          <w:noProof/>
          <w:sz w:val="24"/>
          <w:szCs w:val="24"/>
        </w:rPr>
      </w:pPr>
      <w:hyperlink w:anchor="_Toc143277524" w:history="1">
        <w:r w:rsidR="005032BE" w:rsidRPr="00754EDC">
          <w:rPr>
            <w:rStyle w:val="Hyperlink"/>
            <w:noProof/>
          </w:rPr>
          <w:t>Context</w:t>
        </w:r>
        <w:r w:rsidR="005032BE">
          <w:rPr>
            <w:noProof/>
            <w:webHidden/>
          </w:rPr>
          <w:tab/>
        </w:r>
        <w:r w:rsidR="005032BE">
          <w:rPr>
            <w:noProof/>
            <w:webHidden/>
          </w:rPr>
          <w:fldChar w:fldCharType="begin"/>
        </w:r>
        <w:r w:rsidR="005032BE">
          <w:rPr>
            <w:noProof/>
            <w:webHidden/>
          </w:rPr>
          <w:instrText xml:space="preserve"> PAGEREF _Toc143277524 \h </w:instrText>
        </w:r>
        <w:r w:rsidR="005032BE">
          <w:rPr>
            <w:noProof/>
            <w:webHidden/>
          </w:rPr>
        </w:r>
        <w:r w:rsidR="005032BE">
          <w:rPr>
            <w:noProof/>
            <w:webHidden/>
          </w:rPr>
          <w:fldChar w:fldCharType="separate"/>
        </w:r>
        <w:r w:rsidR="006F5141">
          <w:rPr>
            <w:noProof/>
            <w:webHidden/>
          </w:rPr>
          <w:t>112</w:t>
        </w:r>
        <w:r w:rsidR="005032BE">
          <w:rPr>
            <w:noProof/>
            <w:webHidden/>
          </w:rPr>
          <w:fldChar w:fldCharType="end"/>
        </w:r>
      </w:hyperlink>
    </w:p>
    <w:p w14:paraId="640D36DF" w14:textId="4CFF5E97" w:rsidR="005032BE" w:rsidRDefault="00C95A86">
      <w:pPr>
        <w:pStyle w:val="TOC3"/>
        <w:tabs>
          <w:tab w:val="right" w:leader="dot" w:pos="9350"/>
        </w:tabs>
        <w:rPr>
          <w:rFonts w:cstheme="minorBidi"/>
          <w:i w:val="0"/>
          <w:iCs w:val="0"/>
          <w:noProof/>
          <w:sz w:val="24"/>
          <w:szCs w:val="24"/>
        </w:rPr>
      </w:pPr>
      <w:hyperlink w:anchor="_Toc143277525" w:history="1">
        <w:r w:rsidR="005032BE" w:rsidRPr="00754EDC">
          <w:rPr>
            <w:rStyle w:val="Hyperlink"/>
            <w:noProof/>
          </w:rPr>
          <w:t>Objective</w:t>
        </w:r>
        <w:r w:rsidR="005032BE">
          <w:rPr>
            <w:noProof/>
            <w:webHidden/>
          </w:rPr>
          <w:tab/>
        </w:r>
        <w:r w:rsidR="005032BE">
          <w:rPr>
            <w:noProof/>
            <w:webHidden/>
          </w:rPr>
          <w:fldChar w:fldCharType="begin"/>
        </w:r>
        <w:r w:rsidR="005032BE">
          <w:rPr>
            <w:noProof/>
            <w:webHidden/>
          </w:rPr>
          <w:instrText xml:space="preserve"> PAGEREF _Toc143277525 \h </w:instrText>
        </w:r>
        <w:r w:rsidR="005032BE">
          <w:rPr>
            <w:noProof/>
            <w:webHidden/>
          </w:rPr>
        </w:r>
        <w:r w:rsidR="005032BE">
          <w:rPr>
            <w:noProof/>
            <w:webHidden/>
          </w:rPr>
          <w:fldChar w:fldCharType="separate"/>
        </w:r>
        <w:r w:rsidR="006F5141">
          <w:rPr>
            <w:noProof/>
            <w:webHidden/>
          </w:rPr>
          <w:t>113</w:t>
        </w:r>
        <w:r w:rsidR="005032BE">
          <w:rPr>
            <w:noProof/>
            <w:webHidden/>
          </w:rPr>
          <w:fldChar w:fldCharType="end"/>
        </w:r>
      </w:hyperlink>
    </w:p>
    <w:p w14:paraId="69FEF6A1" w14:textId="059158EC" w:rsidR="005032BE" w:rsidRDefault="00C95A86">
      <w:pPr>
        <w:pStyle w:val="TOC3"/>
        <w:tabs>
          <w:tab w:val="right" w:leader="dot" w:pos="9350"/>
        </w:tabs>
        <w:rPr>
          <w:rFonts w:cstheme="minorBidi"/>
          <w:i w:val="0"/>
          <w:iCs w:val="0"/>
          <w:noProof/>
          <w:sz w:val="24"/>
          <w:szCs w:val="24"/>
        </w:rPr>
      </w:pPr>
      <w:hyperlink w:anchor="_Toc143277526" w:history="1">
        <w:r w:rsidR="005032BE" w:rsidRPr="00754EDC">
          <w:rPr>
            <w:rStyle w:val="Hyperlink"/>
            <w:noProof/>
          </w:rPr>
          <w:t>Priority outputs</w:t>
        </w:r>
        <w:r w:rsidR="005032BE">
          <w:rPr>
            <w:noProof/>
            <w:webHidden/>
          </w:rPr>
          <w:tab/>
        </w:r>
        <w:r w:rsidR="005032BE">
          <w:rPr>
            <w:noProof/>
            <w:webHidden/>
          </w:rPr>
          <w:fldChar w:fldCharType="begin"/>
        </w:r>
        <w:r w:rsidR="005032BE">
          <w:rPr>
            <w:noProof/>
            <w:webHidden/>
          </w:rPr>
          <w:instrText xml:space="preserve"> PAGEREF _Toc143277526 \h </w:instrText>
        </w:r>
        <w:r w:rsidR="005032BE">
          <w:rPr>
            <w:noProof/>
            <w:webHidden/>
          </w:rPr>
        </w:r>
        <w:r w:rsidR="005032BE">
          <w:rPr>
            <w:noProof/>
            <w:webHidden/>
          </w:rPr>
          <w:fldChar w:fldCharType="separate"/>
        </w:r>
        <w:r w:rsidR="006F5141">
          <w:rPr>
            <w:noProof/>
            <w:webHidden/>
          </w:rPr>
          <w:t>113</w:t>
        </w:r>
        <w:r w:rsidR="005032BE">
          <w:rPr>
            <w:noProof/>
            <w:webHidden/>
          </w:rPr>
          <w:fldChar w:fldCharType="end"/>
        </w:r>
      </w:hyperlink>
    </w:p>
    <w:p w14:paraId="754874B9" w14:textId="59CFDC33" w:rsidR="005032BE" w:rsidRDefault="00C95A86">
      <w:pPr>
        <w:pStyle w:val="TOC2"/>
        <w:rPr>
          <w:rFonts w:cstheme="minorBidi"/>
          <w:smallCaps w:val="0"/>
          <w:noProof/>
          <w:sz w:val="24"/>
          <w:szCs w:val="24"/>
        </w:rPr>
      </w:pPr>
      <w:hyperlink w:anchor="_Toc143277527" w:history="1">
        <w:r w:rsidR="005032BE" w:rsidRPr="00754EDC">
          <w:rPr>
            <w:rStyle w:val="Hyperlink"/>
            <w:noProof/>
          </w:rPr>
          <w:t>SUBCOMPONENT 5.4. SCHOOL GRANT MODALITIES</w:t>
        </w:r>
        <w:r w:rsidR="005032BE">
          <w:rPr>
            <w:noProof/>
            <w:webHidden/>
          </w:rPr>
          <w:tab/>
        </w:r>
        <w:r w:rsidR="005032BE">
          <w:rPr>
            <w:noProof/>
            <w:webHidden/>
          </w:rPr>
          <w:fldChar w:fldCharType="begin"/>
        </w:r>
        <w:r w:rsidR="005032BE">
          <w:rPr>
            <w:noProof/>
            <w:webHidden/>
          </w:rPr>
          <w:instrText xml:space="preserve"> PAGEREF _Toc143277527 \h </w:instrText>
        </w:r>
        <w:r w:rsidR="005032BE">
          <w:rPr>
            <w:noProof/>
            <w:webHidden/>
          </w:rPr>
        </w:r>
        <w:r w:rsidR="005032BE">
          <w:rPr>
            <w:noProof/>
            <w:webHidden/>
          </w:rPr>
          <w:fldChar w:fldCharType="separate"/>
        </w:r>
        <w:r w:rsidR="006F5141">
          <w:rPr>
            <w:noProof/>
            <w:webHidden/>
          </w:rPr>
          <w:t>116</w:t>
        </w:r>
        <w:r w:rsidR="005032BE">
          <w:rPr>
            <w:noProof/>
            <w:webHidden/>
          </w:rPr>
          <w:fldChar w:fldCharType="end"/>
        </w:r>
      </w:hyperlink>
    </w:p>
    <w:p w14:paraId="77B2CF2B" w14:textId="482F9556" w:rsidR="005032BE" w:rsidRDefault="00C95A86">
      <w:pPr>
        <w:pStyle w:val="TOC3"/>
        <w:tabs>
          <w:tab w:val="right" w:leader="dot" w:pos="9350"/>
        </w:tabs>
        <w:rPr>
          <w:rFonts w:cstheme="minorBidi"/>
          <w:i w:val="0"/>
          <w:iCs w:val="0"/>
          <w:noProof/>
          <w:sz w:val="24"/>
          <w:szCs w:val="24"/>
        </w:rPr>
      </w:pPr>
      <w:hyperlink w:anchor="_Toc143277528" w:history="1">
        <w:r w:rsidR="005032BE" w:rsidRPr="00754EDC">
          <w:rPr>
            <w:rStyle w:val="Hyperlink"/>
            <w:noProof/>
          </w:rPr>
          <w:t>Context</w:t>
        </w:r>
        <w:r w:rsidR="005032BE">
          <w:rPr>
            <w:noProof/>
            <w:webHidden/>
          </w:rPr>
          <w:tab/>
        </w:r>
        <w:r w:rsidR="005032BE">
          <w:rPr>
            <w:noProof/>
            <w:webHidden/>
          </w:rPr>
          <w:fldChar w:fldCharType="begin"/>
        </w:r>
        <w:r w:rsidR="005032BE">
          <w:rPr>
            <w:noProof/>
            <w:webHidden/>
          </w:rPr>
          <w:instrText xml:space="preserve"> PAGEREF _Toc143277528 \h </w:instrText>
        </w:r>
        <w:r w:rsidR="005032BE">
          <w:rPr>
            <w:noProof/>
            <w:webHidden/>
          </w:rPr>
        </w:r>
        <w:r w:rsidR="005032BE">
          <w:rPr>
            <w:noProof/>
            <w:webHidden/>
          </w:rPr>
          <w:fldChar w:fldCharType="separate"/>
        </w:r>
        <w:r w:rsidR="006F5141">
          <w:rPr>
            <w:noProof/>
            <w:webHidden/>
          </w:rPr>
          <w:t>116</w:t>
        </w:r>
        <w:r w:rsidR="005032BE">
          <w:rPr>
            <w:noProof/>
            <w:webHidden/>
          </w:rPr>
          <w:fldChar w:fldCharType="end"/>
        </w:r>
      </w:hyperlink>
    </w:p>
    <w:p w14:paraId="21C2AF77" w14:textId="2693DCD0" w:rsidR="005032BE" w:rsidRDefault="00C95A86">
      <w:pPr>
        <w:pStyle w:val="TOC3"/>
        <w:tabs>
          <w:tab w:val="right" w:leader="dot" w:pos="9350"/>
        </w:tabs>
        <w:rPr>
          <w:rFonts w:cstheme="minorBidi"/>
          <w:i w:val="0"/>
          <w:iCs w:val="0"/>
          <w:noProof/>
          <w:sz w:val="24"/>
          <w:szCs w:val="24"/>
        </w:rPr>
      </w:pPr>
      <w:hyperlink w:anchor="_Toc143277529" w:history="1">
        <w:r w:rsidR="005032BE" w:rsidRPr="00754EDC">
          <w:rPr>
            <w:rStyle w:val="Hyperlink"/>
            <w:noProof/>
          </w:rPr>
          <w:t>Objectives</w:t>
        </w:r>
        <w:r w:rsidR="005032BE">
          <w:rPr>
            <w:noProof/>
            <w:webHidden/>
          </w:rPr>
          <w:tab/>
        </w:r>
        <w:r w:rsidR="005032BE">
          <w:rPr>
            <w:noProof/>
            <w:webHidden/>
          </w:rPr>
          <w:fldChar w:fldCharType="begin"/>
        </w:r>
        <w:r w:rsidR="005032BE">
          <w:rPr>
            <w:noProof/>
            <w:webHidden/>
          </w:rPr>
          <w:instrText xml:space="preserve"> PAGEREF _Toc143277529 \h </w:instrText>
        </w:r>
        <w:r w:rsidR="005032BE">
          <w:rPr>
            <w:noProof/>
            <w:webHidden/>
          </w:rPr>
        </w:r>
        <w:r w:rsidR="005032BE">
          <w:rPr>
            <w:noProof/>
            <w:webHidden/>
          </w:rPr>
          <w:fldChar w:fldCharType="separate"/>
        </w:r>
        <w:r w:rsidR="006F5141">
          <w:rPr>
            <w:noProof/>
            <w:webHidden/>
          </w:rPr>
          <w:t>116</w:t>
        </w:r>
        <w:r w:rsidR="005032BE">
          <w:rPr>
            <w:noProof/>
            <w:webHidden/>
          </w:rPr>
          <w:fldChar w:fldCharType="end"/>
        </w:r>
      </w:hyperlink>
    </w:p>
    <w:p w14:paraId="44D23209" w14:textId="0BB99B35" w:rsidR="005032BE" w:rsidRDefault="00C95A86">
      <w:pPr>
        <w:pStyle w:val="TOC3"/>
        <w:tabs>
          <w:tab w:val="right" w:leader="dot" w:pos="9350"/>
        </w:tabs>
        <w:rPr>
          <w:rFonts w:cstheme="minorBidi"/>
          <w:i w:val="0"/>
          <w:iCs w:val="0"/>
          <w:noProof/>
          <w:sz w:val="24"/>
          <w:szCs w:val="24"/>
        </w:rPr>
      </w:pPr>
      <w:hyperlink w:anchor="_Toc143277530" w:history="1">
        <w:r w:rsidR="005032BE" w:rsidRPr="00754EDC">
          <w:rPr>
            <w:rStyle w:val="Hyperlink"/>
            <w:noProof/>
          </w:rPr>
          <w:t>Priority Outputs</w:t>
        </w:r>
        <w:r w:rsidR="005032BE">
          <w:rPr>
            <w:noProof/>
            <w:webHidden/>
          </w:rPr>
          <w:tab/>
        </w:r>
        <w:r w:rsidR="005032BE">
          <w:rPr>
            <w:noProof/>
            <w:webHidden/>
          </w:rPr>
          <w:fldChar w:fldCharType="begin"/>
        </w:r>
        <w:r w:rsidR="005032BE">
          <w:rPr>
            <w:noProof/>
            <w:webHidden/>
          </w:rPr>
          <w:instrText xml:space="preserve"> PAGEREF _Toc143277530 \h </w:instrText>
        </w:r>
        <w:r w:rsidR="005032BE">
          <w:rPr>
            <w:noProof/>
            <w:webHidden/>
          </w:rPr>
        </w:r>
        <w:r w:rsidR="005032BE">
          <w:rPr>
            <w:noProof/>
            <w:webHidden/>
          </w:rPr>
          <w:fldChar w:fldCharType="separate"/>
        </w:r>
        <w:r w:rsidR="006F5141">
          <w:rPr>
            <w:noProof/>
            <w:webHidden/>
          </w:rPr>
          <w:t>117</w:t>
        </w:r>
        <w:r w:rsidR="005032BE">
          <w:rPr>
            <w:noProof/>
            <w:webHidden/>
          </w:rPr>
          <w:fldChar w:fldCharType="end"/>
        </w:r>
      </w:hyperlink>
    </w:p>
    <w:p w14:paraId="4ED659E3" w14:textId="14AD6DB4" w:rsidR="005032BE" w:rsidRDefault="00C95A86">
      <w:pPr>
        <w:pStyle w:val="TOC2"/>
        <w:rPr>
          <w:rFonts w:cstheme="minorBidi"/>
          <w:smallCaps w:val="0"/>
          <w:noProof/>
          <w:sz w:val="24"/>
          <w:szCs w:val="24"/>
        </w:rPr>
      </w:pPr>
      <w:hyperlink w:anchor="_Toc143277531" w:history="1">
        <w:r w:rsidR="005032BE" w:rsidRPr="00754EDC">
          <w:rPr>
            <w:rStyle w:val="Hyperlink"/>
            <w:noProof/>
          </w:rPr>
          <w:t>SUBCOMPONENT 5.5.:  STRENGTHENED EMIS</w:t>
        </w:r>
        <w:r w:rsidR="005032BE">
          <w:rPr>
            <w:noProof/>
            <w:webHidden/>
          </w:rPr>
          <w:tab/>
        </w:r>
        <w:r w:rsidR="005032BE">
          <w:rPr>
            <w:noProof/>
            <w:webHidden/>
          </w:rPr>
          <w:fldChar w:fldCharType="begin"/>
        </w:r>
        <w:r w:rsidR="005032BE">
          <w:rPr>
            <w:noProof/>
            <w:webHidden/>
          </w:rPr>
          <w:instrText xml:space="preserve"> PAGEREF _Toc143277531 \h </w:instrText>
        </w:r>
        <w:r w:rsidR="005032BE">
          <w:rPr>
            <w:noProof/>
            <w:webHidden/>
          </w:rPr>
        </w:r>
        <w:r w:rsidR="005032BE">
          <w:rPr>
            <w:noProof/>
            <w:webHidden/>
          </w:rPr>
          <w:fldChar w:fldCharType="separate"/>
        </w:r>
        <w:r w:rsidR="006F5141">
          <w:rPr>
            <w:noProof/>
            <w:webHidden/>
          </w:rPr>
          <w:t>118</w:t>
        </w:r>
        <w:r w:rsidR="005032BE">
          <w:rPr>
            <w:noProof/>
            <w:webHidden/>
          </w:rPr>
          <w:fldChar w:fldCharType="end"/>
        </w:r>
      </w:hyperlink>
    </w:p>
    <w:p w14:paraId="10433268" w14:textId="7B3AC832" w:rsidR="005032BE" w:rsidRDefault="00C95A86">
      <w:pPr>
        <w:pStyle w:val="TOC3"/>
        <w:tabs>
          <w:tab w:val="right" w:leader="dot" w:pos="9350"/>
        </w:tabs>
        <w:rPr>
          <w:rFonts w:cstheme="minorBidi"/>
          <w:i w:val="0"/>
          <w:iCs w:val="0"/>
          <w:noProof/>
          <w:sz w:val="24"/>
          <w:szCs w:val="24"/>
        </w:rPr>
      </w:pPr>
      <w:hyperlink w:anchor="_Toc143277532" w:history="1">
        <w:r w:rsidR="005032BE" w:rsidRPr="00754EDC">
          <w:rPr>
            <w:rStyle w:val="Hyperlink"/>
            <w:noProof/>
          </w:rPr>
          <w:t>Context</w:t>
        </w:r>
        <w:r w:rsidR="005032BE">
          <w:rPr>
            <w:noProof/>
            <w:webHidden/>
          </w:rPr>
          <w:tab/>
        </w:r>
        <w:r w:rsidR="005032BE">
          <w:rPr>
            <w:noProof/>
            <w:webHidden/>
          </w:rPr>
          <w:fldChar w:fldCharType="begin"/>
        </w:r>
        <w:r w:rsidR="005032BE">
          <w:rPr>
            <w:noProof/>
            <w:webHidden/>
          </w:rPr>
          <w:instrText xml:space="preserve"> PAGEREF _Toc143277532 \h </w:instrText>
        </w:r>
        <w:r w:rsidR="005032BE">
          <w:rPr>
            <w:noProof/>
            <w:webHidden/>
          </w:rPr>
        </w:r>
        <w:r w:rsidR="005032BE">
          <w:rPr>
            <w:noProof/>
            <w:webHidden/>
          </w:rPr>
          <w:fldChar w:fldCharType="separate"/>
        </w:r>
        <w:r w:rsidR="006F5141">
          <w:rPr>
            <w:noProof/>
            <w:webHidden/>
          </w:rPr>
          <w:t>118</w:t>
        </w:r>
        <w:r w:rsidR="005032BE">
          <w:rPr>
            <w:noProof/>
            <w:webHidden/>
          </w:rPr>
          <w:fldChar w:fldCharType="end"/>
        </w:r>
      </w:hyperlink>
    </w:p>
    <w:p w14:paraId="7CF18A8E" w14:textId="63F58E4B" w:rsidR="005032BE" w:rsidRDefault="00C95A86">
      <w:pPr>
        <w:pStyle w:val="TOC3"/>
        <w:tabs>
          <w:tab w:val="right" w:leader="dot" w:pos="9350"/>
        </w:tabs>
        <w:rPr>
          <w:rFonts w:cstheme="minorBidi"/>
          <w:i w:val="0"/>
          <w:iCs w:val="0"/>
          <w:noProof/>
          <w:sz w:val="24"/>
          <w:szCs w:val="24"/>
        </w:rPr>
      </w:pPr>
      <w:hyperlink w:anchor="_Toc143277533" w:history="1">
        <w:r w:rsidR="005032BE" w:rsidRPr="00754EDC">
          <w:rPr>
            <w:rStyle w:val="Hyperlink"/>
            <w:noProof/>
          </w:rPr>
          <w:t>Objectives</w:t>
        </w:r>
        <w:r w:rsidR="005032BE">
          <w:rPr>
            <w:noProof/>
            <w:webHidden/>
          </w:rPr>
          <w:tab/>
        </w:r>
        <w:r w:rsidR="005032BE">
          <w:rPr>
            <w:noProof/>
            <w:webHidden/>
          </w:rPr>
          <w:fldChar w:fldCharType="begin"/>
        </w:r>
        <w:r w:rsidR="005032BE">
          <w:rPr>
            <w:noProof/>
            <w:webHidden/>
          </w:rPr>
          <w:instrText xml:space="preserve"> PAGEREF _Toc143277533 \h </w:instrText>
        </w:r>
        <w:r w:rsidR="005032BE">
          <w:rPr>
            <w:noProof/>
            <w:webHidden/>
          </w:rPr>
        </w:r>
        <w:r w:rsidR="005032BE">
          <w:rPr>
            <w:noProof/>
            <w:webHidden/>
          </w:rPr>
          <w:fldChar w:fldCharType="separate"/>
        </w:r>
        <w:r w:rsidR="006F5141">
          <w:rPr>
            <w:noProof/>
            <w:webHidden/>
          </w:rPr>
          <w:t>118</w:t>
        </w:r>
        <w:r w:rsidR="005032BE">
          <w:rPr>
            <w:noProof/>
            <w:webHidden/>
          </w:rPr>
          <w:fldChar w:fldCharType="end"/>
        </w:r>
      </w:hyperlink>
    </w:p>
    <w:p w14:paraId="595D746D" w14:textId="080726F8" w:rsidR="005032BE" w:rsidRDefault="00C95A86">
      <w:pPr>
        <w:pStyle w:val="TOC3"/>
        <w:tabs>
          <w:tab w:val="right" w:leader="dot" w:pos="9350"/>
        </w:tabs>
        <w:rPr>
          <w:rFonts w:cstheme="minorBidi"/>
          <w:i w:val="0"/>
          <w:iCs w:val="0"/>
          <w:noProof/>
          <w:sz w:val="24"/>
          <w:szCs w:val="24"/>
        </w:rPr>
      </w:pPr>
      <w:hyperlink w:anchor="_Toc143277534" w:history="1">
        <w:r w:rsidR="005032BE" w:rsidRPr="00754EDC">
          <w:rPr>
            <w:rStyle w:val="Hyperlink"/>
            <w:noProof/>
          </w:rPr>
          <w:t>Priority Outputs</w:t>
        </w:r>
        <w:r w:rsidR="005032BE">
          <w:rPr>
            <w:noProof/>
            <w:webHidden/>
          </w:rPr>
          <w:tab/>
        </w:r>
        <w:r w:rsidR="005032BE">
          <w:rPr>
            <w:noProof/>
            <w:webHidden/>
          </w:rPr>
          <w:fldChar w:fldCharType="begin"/>
        </w:r>
        <w:r w:rsidR="005032BE">
          <w:rPr>
            <w:noProof/>
            <w:webHidden/>
          </w:rPr>
          <w:instrText xml:space="preserve"> PAGEREF _Toc143277534 \h </w:instrText>
        </w:r>
        <w:r w:rsidR="005032BE">
          <w:rPr>
            <w:noProof/>
            <w:webHidden/>
          </w:rPr>
        </w:r>
        <w:r w:rsidR="005032BE">
          <w:rPr>
            <w:noProof/>
            <w:webHidden/>
          </w:rPr>
          <w:fldChar w:fldCharType="separate"/>
        </w:r>
        <w:r w:rsidR="006F5141">
          <w:rPr>
            <w:noProof/>
            <w:webHidden/>
          </w:rPr>
          <w:t>119</w:t>
        </w:r>
        <w:r w:rsidR="005032BE">
          <w:rPr>
            <w:noProof/>
            <w:webHidden/>
          </w:rPr>
          <w:fldChar w:fldCharType="end"/>
        </w:r>
      </w:hyperlink>
    </w:p>
    <w:p w14:paraId="714869C3" w14:textId="5F9493A5" w:rsidR="005032BE" w:rsidRDefault="00C95A86">
      <w:pPr>
        <w:pStyle w:val="TOC2"/>
        <w:rPr>
          <w:rFonts w:cstheme="minorBidi"/>
          <w:smallCaps w:val="0"/>
          <w:noProof/>
          <w:sz w:val="24"/>
          <w:szCs w:val="24"/>
        </w:rPr>
      </w:pPr>
      <w:hyperlink w:anchor="_Toc143277535" w:history="1">
        <w:r w:rsidR="005032BE" w:rsidRPr="00754EDC">
          <w:rPr>
            <w:rStyle w:val="Hyperlink"/>
            <w:noProof/>
          </w:rPr>
          <w:t>SUBCOMPONENT 5.6: SYSTEM FOR EFFECTIVE TEXTBOOK TRACKING</w:t>
        </w:r>
        <w:r w:rsidR="005032BE">
          <w:rPr>
            <w:noProof/>
            <w:webHidden/>
          </w:rPr>
          <w:tab/>
        </w:r>
        <w:r w:rsidR="005032BE">
          <w:rPr>
            <w:noProof/>
            <w:webHidden/>
          </w:rPr>
          <w:fldChar w:fldCharType="begin"/>
        </w:r>
        <w:r w:rsidR="005032BE">
          <w:rPr>
            <w:noProof/>
            <w:webHidden/>
          </w:rPr>
          <w:instrText xml:space="preserve"> PAGEREF _Toc143277535 \h </w:instrText>
        </w:r>
        <w:r w:rsidR="005032BE">
          <w:rPr>
            <w:noProof/>
            <w:webHidden/>
          </w:rPr>
        </w:r>
        <w:r w:rsidR="005032BE">
          <w:rPr>
            <w:noProof/>
            <w:webHidden/>
          </w:rPr>
          <w:fldChar w:fldCharType="separate"/>
        </w:r>
        <w:r w:rsidR="006F5141">
          <w:rPr>
            <w:noProof/>
            <w:webHidden/>
          </w:rPr>
          <w:t>120</w:t>
        </w:r>
        <w:r w:rsidR="005032BE">
          <w:rPr>
            <w:noProof/>
            <w:webHidden/>
          </w:rPr>
          <w:fldChar w:fldCharType="end"/>
        </w:r>
      </w:hyperlink>
    </w:p>
    <w:p w14:paraId="020E5AD3" w14:textId="743F9712" w:rsidR="005032BE" w:rsidRDefault="00C95A86">
      <w:pPr>
        <w:pStyle w:val="TOC3"/>
        <w:tabs>
          <w:tab w:val="right" w:leader="dot" w:pos="9350"/>
        </w:tabs>
        <w:rPr>
          <w:rFonts w:cstheme="minorBidi"/>
          <w:i w:val="0"/>
          <w:iCs w:val="0"/>
          <w:noProof/>
          <w:sz w:val="24"/>
          <w:szCs w:val="24"/>
        </w:rPr>
      </w:pPr>
      <w:hyperlink w:anchor="_Toc143277536" w:history="1">
        <w:r w:rsidR="005032BE" w:rsidRPr="00754EDC">
          <w:rPr>
            <w:rStyle w:val="Hyperlink"/>
            <w:noProof/>
          </w:rPr>
          <w:t>Context</w:t>
        </w:r>
        <w:r w:rsidR="005032BE">
          <w:rPr>
            <w:noProof/>
            <w:webHidden/>
          </w:rPr>
          <w:tab/>
        </w:r>
        <w:r w:rsidR="005032BE">
          <w:rPr>
            <w:noProof/>
            <w:webHidden/>
          </w:rPr>
          <w:fldChar w:fldCharType="begin"/>
        </w:r>
        <w:r w:rsidR="005032BE">
          <w:rPr>
            <w:noProof/>
            <w:webHidden/>
          </w:rPr>
          <w:instrText xml:space="preserve"> PAGEREF _Toc143277536 \h </w:instrText>
        </w:r>
        <w:r w:rsidR="005032BE">
          <w:rPr>
            <w:noProof/>
            <w:webHidden/>
          </w:rPr>
        </w:r>
        <w:r w:rsidR="005032BE">
          <w:rPr>
            <w:noProof/>
            <w:webHidden/>
          </w:rPr>
          <w:fldChar w:fldCharType="separate"/>
        </w:r>
        <w:r w:rsidR="006F5141">
          <w:rPr>
            <w:noProof/>
            <w:webHidden/>
          </w:rPr>
          <w:t>121</w:t>
        </w:r>
        <w:r w:rsidR="005032BE">
          <w:rPr>
            <w:noProof/>
            <w:webHidden/>
          </w:rPr>
          <w:fldChar w:fldCharType="end"/>
        </w:r>
      </w:hyperlink>
    </w:p>
    <w:p w14:paraId="7BBF033A" w14:textId="23C3BCD0" w:rsidR="005032BE" w:rsidRDefault="00C95A86">
      <w:pPr>
        <w:pStyle w:val="TOC3"/>
        <w:tabs>
          <w:tab w:val="right" w:leader="dot" w:pos="9350"/>
        </w:tabs>
        <w:rPr>
          <w:rFonts w:cstheme="minorBidi"/>
          <w:i w:val="0"/>
          <w:iCs w:val="0"/>
          <w:noProof/>
          <w:sz w:val="24"/>
          <w:szCs w:val="24"/>
        </w:rPr>
      </w:pPr>
      <w:hyperlink w:anchor="_Toc143277537" w:history="1">
        <w:r w:rsidR="005032BE" w:rsidRPr="00754EDC">
          <w:rPr>
            <w:rStyle w:val="Hyperlink"/>
            <w:noProof/>
          </w:rPr>
          <w:t>Objectives</w:t>
        </w:r>
        <w:r w:rsidR="005032BE">
          <w:rPr>
            <w:noProof/>
            <w:webHidden/>
          </w:rPr>
          <w:tab/>
        </w:r>
        <w:r w:rsidR="005032BE">
          <w:rPr>
            <w:noProof/>
            <w:webHidden/>
          </w:rPr>
          <w:fldChar w:fldCharType="begin"/>
        </w:r>
        <w:r w:rsidR="005032BE">
          <w:rPr>
            <w:noProof/>
            <w:webHidden/>
          </w:rPr>
          <w:instrText xml:space="preserve"> PAGEREF _Toc143277537 \h </w:instrText>
        </w:r>
        <w:r w:rsidR="005032BE">
          <w:rPr>
            <w:noProof/>
            <w:webHidden/>
          </w:rPr>
        </w:r>
        <w:r w:rsidR="005032BE">
          <w:rPr>
            <w:noProof/>
            <w:webHidden/>
          </w:rPr>
          <w:fldChar w:fldCharType="separate"/>
        </w:r>
        <w:r w:rsidR="006F5141">
          <w:rPr>
            <w:noProof/>
            <w:webHidden/>
          </w:rPr>
          <w:t>121</w:t>
        </w:r>
        <w:r w:rsidR="005032BE">
          <w:rPr>
            <w:noProof/>
            <w:webHidden/>
          </w:rPr>
          <w:fldChar w:fldCharType="end"/>
        </w:r>
      </w:hyperlink>
    </w:p>
    <w:p w14:paraId="69EBB936" w14:textId="0B93FBFF" w:rsidR="005032BE" w:rsidRDefault="00C95A86">
      <w:pPr>
        <w:pStyle w:val="TOC3"/>
        <w:tabs>
          <w:tab w:val="right" w:leader="dot" w:pos="9350"/>
        </w:tabs>
        <w:rPr>
          <w:rFonts w:cstheme="minorBidi"/>
          <w:i w:val="0"/>
          <w:iCs w:val="0"/>
          <w:noProof/>
          <w:sz w:val="24"/>
          <w:szCs w:val="24"/>
        </w:rPr>
      </w:pPr>
      <w:hyperlink w:anchor="_Toc143277538" w:history="1">
        <w:r w:rsidR="005032BE" w:rsidRPr="00754EDC">
          <w:rPr>
            <w:rStyle w:val="Hyperlink"/>
            <w:noProof/>
          </w:rPr>
          <w:t>Priority Outputs</w:t>
        </w:r>
        <w:r w:rsidR="005032BE">
          <w:rPr>
            <w:noProof/>
            <w:webHidden/>
          </w:rPr>
          <w:tab/>
        </w:r>
        <w:r w:rsidR="005032BE">
          <w:rPr>
            <w:noProof/>
            <w:webHidden/>
          </w:rPr>
          <w:fldChar w:fldCharType="begin"/>
        </w:r>
        <w:r w:rsidR="005032BE">
          <w:rPr>
            <w:noProof/>
            <w:webHidden/>
          </w:rPr>
          <w:instrText xml:space="preserve"> PAGEREF _Toc143277538 \h </w:instrText>
        </w:r>
        <w:r w:rsidR="005032BE">
          <w:rPr>
            <w:noProof/>
            <w:webHidden/>
          </w:rPr>
        </w:r>
        <w:r w:rsidR="005032BE">
          <w:rPr>
            <w:noProof/>
            <w:webHidden/>
          </w:rPr>
          <w:fldChar w:fldCharType="separate"/>
        </w:r>
        <w:r w:rsidR="006F5141">
          <w:rPr>
            <w:noProof/>
            <w:webHidden/>
          </w:rPr>
          <w:t>121</w:t>
        </w:r>
        <w:r w:rsidR="005032BE">
          <w:rPr>
            <w:noProof/>
            <w:webHidden/>
          </w:rPr>
          <w:fldChar w:fldCharType="end"/>
        </w:r>
      </w:hyperlink>
    </w:p>
    <w:p w14:paraId="132D482D" w14:textId="1731A478" w:rsidR="005032BE" w:rsidRDefault="00C95A86">
      <w:pPr>
        <w:pStyle w:val="TOC2"/>
        <w:rPr>
          <w:rFonts w:cstheme="minorBidi"/>
          <w:smallCaps w:val="0"/>
          <w:noProof/>
          <w:sz w:val="24"/>
          <w:szCs w:val="24"/>
        </w:rPr>
      </w:pPr>
      <w:hyperlink w:anchor="_Toc143277539" w:history="1">
        <w:r w:rsidR="005032BE" w:rsidRPr="00754EDC">
          <w:rPr>
            <w:rStyle w:val="Hyperlink"/>
            <w:noProof/>
          </w:rPr>
          <w:t>SUBCOMPONENT 5.7: NATIONAL EDUCATION CLOUD AND SYSTEM FOR ICT MAINTENANCE</w:t>
        </w:r>
        <w:r w:rsidR="005032BE">
          <w:rPr>
            <w:noProof/>
            <w:webHidden/>
          </w:rPr>
          <w:tab/>
        </w:r>
        <w:r w:rsidR="005032BE">
          <w:rPr>
            <w:noProof/>
            <w:webHidden/>
          </w:rPr>
          <w:fldChar w:fldCharType="begin"/>
        </w:r>
        <w:r w:rsidR="005032BE">
          <w:rPr>
            <w:noProof/>
            <w:webHidden/>
          </w:rPr>
          <w:instrText xml:space="preserve"> PAGEREF _Toc143277539 \h </w:instrText>
        </w:r>
        <w:r w:rsidR="005032BE">
          <w:rPr>
            <w:noProof/>
            <w:webHidden/>
          </w:rPr>
        </w:r>
        <w:r w:rsidR="005032BE">
          <w:rPr>
            <w:noProof/>
            <w:webHidden/>
          </w:rPr>
          <w:fldChar w:fldCharType="separate"/>
        </w:r>
        <w:r w:rsidR="006F5141">
          <w:rPr>
            <w:noProof/>
            <w:webHidden/>
          </w:rPr>
          <w:t>123</w:t>
        </w:r>
        <w:r w:rsidR="005032BE">
          <w:rPr>
            <w:noProof/>
            <w:webHidden/>
          </w:rPr>
          <w:fldChar w:fldCharType="end"/>
        </w:r>
      </w:hyperlink>
    </w:p>
    <w:p w14:paraId="4B36ADFB" w14:textId="14331555" w:rsidR="005032BE" w:rsidRDefault="00C95A86">
      <w:pPr>
        <w:pStyle w:val="TOC3"/>
        <w:tabs>
          <w:tab w:val="right" w:leader="dot" w:pos="9350"/>
        </w:tabs>
        <w:rPr>
          <w:rFonts w:cstheme="minorBidi"/>
          <w:i w:val="0"/>
          <w:iCs w:val="0"/>
          <w:noProof/>
          <w:sz w:val="24"/>
          <w:szCs w:val="24"/>
        </w:rPr>
      </w:pPr>
      <w:hyperlink w:anchor="_Toc143277540" w:history="1">
        <w:r w:rsidR="005032BE" w:rsidRPr="00754EDC">
          <w:rPr>
            <w:rStyle w:val="Hyperlink"/>
            <w:noProof/>
          </w:rPr>
          <w:t>Context</w:t>
        </w:r>
        <w:r w:rsidR="005032BE">
          <w:rPr>
            <w:noProof/>
            <w:webHidden/>
          </w:rPr>
          <w:tab/>
        </w:r>
        <w:r w:rsidR="005032BE">
          <w:rPr>
            <w:noProof/>
            <w:webHidden/>
          </w:rPr>
          <w:fldChar w:fldCharType="begin"/>
        </w:r>
        <w:r w:rsidR="005032BE">
          <w:rPr>
            <w:noProof/>
            <w:webHidden/>
          </w:rPr>
          <w:instrText xml:space="preserve"> PAGEREF _Toc143277540 \h </w:instrText>
        </w:r>
        <w:r w:rsidR="005032BE">
          <w:rPr>
            <w:noProof/>
            <w:webHidden/>
          </w:rPr>
        </w:r>
        <w:r w:rsidR="005032BE">
          <w:rPr>
            <w:noProof/>
            <w:webHidden/>
          </w:rPr>
          <w:fldChar w:fldCharType="separate"/>
        </w:r>
        <w:r w:rsidR="006F5141">
          <w:rPr>
            <w:noProof/>
            <w:webHidden/>
          </w:rPr>
          <w:t>123</w:t>
        </w:r>
        <w:r w:rsidR="005032BE">
          <w:rPr>
            <w:noProof/>
            <w:webHidden/>
          </w:rPr>
          <w:fldChar w:fldCharType="end"/>
        </w:r>
      </w:hyperlink>
    </w:p>
    <w:p w14:paraId="0BBD428A" w14:textId="3ADF68F6" w:rsidR="005032BE" w:rsidRDefault="00C95A86">
      <w:pPr>
        <w:pStyle w:val="TOC3"/>
        <w:tabs>
          <w:tab w:val="right" w:leader="dot" w:pos="9350"/>
        </w:tabs>
        <w:rPr>
          <w:rFonts w:cstheme="minorBidi"/>
          <w:i w:val="0"/>
          <w:iCs w:val="0"/>
          <w:noProof/>
          <w:sz w:val="24"/>
          <w:szCs w:val="24"/>
        </w:rPr>
      </w:pPr>
      <w:hyperlink w:anchor="_Toc143277541" w:history="1">
        <w:r w:rsidR="005032BE" w:rsidRPr="00754EDC">
          <w:rPr>
            <w:rStyle w:val="Hyperlink"/>
            <w:noProof/>
          </w:rPr>
          <w:t>Objective</w:t>
        </w:r>
        <w:r w:rsidR="005032BE">
          <w:rPr>
            <w:noProof/>
            <w:webHidden/>
          </w:rPr>
          <w:tab/>
        </w:r>
        <w:r w:rsidR="005032BE">
          <w:rPr>
            <w:noProof/>
            <w:webHidden/>
          </w:rPr>
          <w:fldChar w:fldCharType="begin"/>
        </w:r>
        <w:r w:rsidR="005032BE">
          <w:rPr>
            <w:noProof/>
            <w:webHidden/>
          </w:rPr>
          <w:instrText xml:space="preserve"> PAGEREF _Toc143277541 \h </w:instrText>
        </w:r>
        <w:r w:rsidR="005032BE">
          <w:rPr>
            <w:noProof/>
            <w:webHidden/>
          </w:rPr>
        </w:r>
        <w:r w:rsidR="005032BE">
          <w:rPr>
            <w:noProof/>
            <w:webHidden/>
          </w:rPr>
          <w:fldChar w:fldCharType="separate"/>
        </w:r>
        <w:r w:rsidR="006F5141">
          <w:rPr>
            <w:noProof/>
            <w:webHidden/>
          </w:rPr>
          <w:t>123</w:t>
        </w:r>
        <w:r w:rsidR="005032BE">
          <w:rPr>
            <w:noProof/>
            <w:webHidden/>
          </w:rPr>
          <w:fldChar w:fldCharType="end"/>
        </w:r>
      </w:hyperlink>
    </w:p>
    <w:p w14:paraId="76AE5F21" w14:textId="7A520CFF" w:rsidR="005032BE" w:rsidRDefault="00C95A86">
      <w:pPr>
        <w:pStyle w:val="TOC3"/>
        <w:tabs>
          <w:tab w:val="right" w:leader="dot" w:pos="9350"/>
        </w:tabs>
        <w:rPr>
          <w:rFonts w:cstheme="minorBidi"/>
          <w:i w:val="0"/>
          <w:iCs w:val="0"/>
          <w:noProof/>
          <w:sz w:val="24"/>
          <w:szCs w:val="24"/>
        </w:rPr>
      </w:pPr>
      <w:hyperlink w:anchor="_Toc143277542" w:history="1">
        <w:r w:rsidR="005032BE" w:rsidRPr="00754EDC">
          <w:rPr>
            <w:rStyle w:val="Hyperlink"/>
            <w:noProof/>
          </w:rPr>
          <w:t>Priority Outputs</w:t>
        </w:r>
        <w:r w:rsidR="005032BE">
          <w:rPr>
            <w:noProof/>
            <w:webHidden/>
          </w:rPr>
          <w:tab/>
        </w:r>
        <w:r w:rsidR="005032BE">
          <w:rPr>
            <w:noProof/>
            <w:webHidden/>
          </w:rPr>
          <w:fldChar w:fldCharType="begin"/>
        </w:r>
        <w:r w:rsidR="005032BE">
          <w:rPr>
            <w:noProof/>
            <w:webHidden/>
          </w:rPr>
          <w:instrText xml:space="preserve"> PAGEREF _Toc143277542 \h </w:instrText>
        </w:r>
        <w:r w:rsidR="005032BE">
          <w:rPr>
            <w:noProof/>
            <w:webHidden/>
          </w:rPr>
        </w:r>
        <w:r w:rsidR="005032BE">
          <w:rPr>
            <w:noProof/>
            <w:webHidden/>
          </w:rPr>
          <w:fldChar w:fldCharType="separate"/>
        </w:r>
        <w:r w:rsidR="006F5141">
          <w:rPr>
            <w:noProof/>
            <w:webHidden/>
          </w:rPr>
          <w:t>123</w:t>
        </w:r>
        <w:r w:rsidR="005032BE">
          <w:rPr>
            <w:noProof/>
            <w:webHidden/>
          </w:rPr>
          <w:fldChar w:fldCharType="end"/>
        </w:r>
      </w:hyperlink>
    </w:p>
    <w:p w14:paraId="1A845B45" w14:textId="5414E9D8" w:rsidR="005032BE" w:rsidRDefault="00C95A86">
      <w:pPr>
        <w:pStyle w:val="TOC2"/>
        <w:rPr>
          <w:rFonts w:cstheme="minorBidi"/>
          <w:smallCaps w:val="0"/>
          <w:noProof/>
          <w:sz w:val="24"/>
          <w:szCs w:val="24"/>
        </w:rPr>
      </w:pPr>
      <w:hyperlink w:anchor="_Toc143277543" w:history="1">
        <w:r w:rsidR="005032BE" w:rsidRPr="00754EDC">
          <w:rPr>
            <w:rStyle w:val="Hyperlink"/>
            <w:noProof/>
          </w:rPr>
          <w:t>SUBCOMPONENT 5.8: STRENGTHENED COORDINATION TOWARD LEARNING OUTCOMES</w:t>
        </w:r>
        <w:r w:rsidR="005032BE">
          <w:rPr>
            <w:noProof/>
            <w:webHidden/>
          </w:rPr>
          <w:tab/>
        </w:r>
        <w:r w:rsidR="005032BE">
          <w:rPr>
            <w:noProof/>
            <w:webHidden/>
          </w:rPr>
          <w:fldChar w:fldCharType="begin"/>
        </w:r>
        <w:r w:rsidR="005032BE">
          <w:rPr>
            <w:noProof/>
            <w:webHidden/>
          </w:rPr>
          <w:instrText xml:space="preserve"> PAGEREF _Toc143277543 \h </w:instrText>
        </w:r>
        <w:r w:rsidR="005032BE">
          <w:rPr>
            <w:noProof/>
            <w:webHidden/>
          </w:rPr>
        </w:r>
        <w:r w:rsidR="005032BE">
          <w:rPr>
            <w:noProof/>
            <w:webHidden/>
          </w:rPr>
          <w:fldChar w:fldCharType="separate"/>
        </w:r>
        <w:r w:rsidR="006F5141">
          <w:rPr>
            <w:noProof/>
            <w:webHidden/>
          </w:rPr>
          <w:t>126</w:t>
        </w:r>
        <w:r w:rsidR="005032BE">
          <w:rPr>
            <w:noProof/>
            <w:webHidden/>
          </w:rPr>
          <w:fldChar w:fldCharType="end"/>
        </w:r>
      </w:hyperlink>
    </w:p>
    <w:p w14:paraId="62AE174B" w14:textId="3EFAE0F7" w:rsidR="005032BE" w:rsidRDefault="00C95A86">
      <w:pPr>
        <w:pStyle w:val="TOC3"/>
        <w:tabs>
          <w:tab w:val="right" w:leader="dot" w:pos="9350"/>
        </w:tabs>
        <w:rPr>
          <w:rFonts w:cstheme="minorBidi"/>
          <w:i w:val="0"/>
          <w:iCs w:val="0"/>
          <w:noProof/>
          <w:sz w:val="24"/>
          <w:szCs w:val="24"/>
        </w:rPr>
      </w:pPr>
      <w:hyperlink w:anchor="_Toc143277544" w:history="1">
        <w:r w:rsidR="005032BE" w:rsidRPr="00754EDC">
          <w:rPr>
            <w:rStyle w:val="Hyperlink"/>
            <w:noProof/>
          </w:rPr>
          <w:t>Context</w:t>
        </w:r>
        <w:r w:rsidR="005032BE">
          <w:rPr>
            <w:noProof/>
            <w:webHidden/>
          </w:rPr>
          <w:tab/>
        </w:r>
        <w:r w:rsidR="005032BE">
          <w:rPr>
            <w:noProof/>
            <w:webHidden/>
          </w:rPr>
          <w:fldChar w:fldCharType="begin"/>
        </w:r>
        <w:r w:rsidR="005032BE">
          <w:rPr>
            <w:noProof/>
            <w:webHidden/>
          </w:rPr>
          <w:instrText xml:space="preserve"> PAGEREF _Toc143277544 \h </w:instrText>
        </w:r>
        <w:r w:rsidR="005032BE">
          <w:rPr>
            <w:noProof/>
            <w:webHidden/>
          </w:rPr>
        </w:r>
        <w:r w:rsidR="005032BE">
          <w:rPr>
            <w:noProof/>
            <w:webHidden/>
          </w:rPr>
          <w:fldChar w:fldCharType="separate"/>
        </w:r>
        <w:r w:rsidR="006F5141">
          <w:rPr>
            <w:noProof/>
            <w:webHidden/>
          </w:rPr>
          <w:t>126</w:t>
        </w:r>
        <w:r w:rsidR="005032BE">
          <w:rPr>
            <w:noProof/>
            <w:webHidden/>
          </w:rPr>
          <w:fldChar w:fldCharType="end"/>
        </w:r>
      </w:hyperlink>
    </w:p>
    <w:p w14:paraId="4BC07F0C" w14:textId="12FBD8B2" w:rsidR="005032BE" w:rsidRDefault="00C95A86">
      <w:pPr>
        <w:pStyle w:val="TOC3"/>
        <w:tabs>
          <w:tab w:val="right" w:leader="dot" w:pos="9350"/>
        </w:tabs>
        <w:rPr>
          <w:rFonts w:cstheme="minorBidi"/>
          <w:i w:val="0"/>
          <w:iCs w:val="0"/>
          <w:noProof/>
          <w:sz w:val="24"/>
          <w:szCs w:val="24"/>
        </w:rPr>
      </w:pPr>
      <w:hyperlink w:anchor="_Toc143277545" w:history="1">
        <w:r w:rsidR="005032BE" w:rsidRPr="00754EDC">
          <w:rPr>
            <w:rStyle w:val="Hyperlink"/>
            <w:noProof/>
          </w:rPr>
          <w:t>Objectives</w:t>
        </w:r>
        <w:r w:rsidR="005032BE">
          <w:rPr>
            <w:noProof/>
            <w:webHidden/>
          </w:rPr>
          <w:tab/>
        </w:r>
        <w:r w:rsidR="005032BE">
          <w:rPr>
            <w:noProof/>
            <w:webHidden/>
          </w:rPr>
          <w:fldChar w:fldCharType="begin"/>
        </w:r>
        <w:r w:rsidR="005032BE">
          <w:rPr>
            <w:noProof/>
            <w:webHidden/>
          </w:rPr>
          <w:instrText xml:space="preserve"> PAGEREF _Toc143277545 \h </w:instrText>
        </w:r>
        <w:r w:rsidR="005032BE">
          <w:rPr>
            <w:noProof/>
            <w:webHidden/>
          </w:rPr>
        </w:r>
        <w:r w:rsidR="005032BE">
          <w:rPr>
            <w:noProof/>
            <w:webHidden/>
          </w:rPr>
          <w:fldChar w:fldCharType="separate"/>
        </w:r>
        <w:r w:rsidR="006F5141">
          <w:rPr>
            <w:noProof/>
            <w:webHidden/>
          </w:rPr>
          <w:t>126</w:t>
        </w:r>
        <w:r w:rsidR="005032BE">
          <w:rPr>
            <w:noProof/>
            <w:webHidden/>
          </w:rPr>
          <w:fldChar w:fldCharType="end"/>
        </w:r>
      </w:hyperlink>
    </w:p>
    <w:p w14:paraId="32D6D14B" w14:textId="40020276" w:rsidR="005032BE" w:rsidRDefault="00C95A86">
      <w:pPr>
        <w:pStyle w:val="TOC3"/>
        <w:tabs>
          <w:tab w:val="right" w:leader="dot" w:pos="9350"/>
        </w:tabs>
        <w:rPr>
          <w:rFonts w:cstheme="minorBidi"/>
          <w:i w:val="0"/>
          <w:iCs w:val="0"/>
          <w:noProof/>
          <w:sz w:val="24"/>
          <w:szCs w:val="24"/>
        </w:rPr>
      </w:pPr>
      <w:hyperlink w:anchor="_Toc143277546" w:history="1">
        <w:r w:rsidR="005032BE" w:rsidRPr="00754EDC">
          <w:rPr>
            <w:rStyle w:val="Hyperlink"/>
            <w:noProof/>
          </w:rPr>
          <w:t>Priority Outputs</w:t>
        </w:r>
        <w:r w:rsidR="005032BE">
          <w:rPr>
            <w:noProof/>
            <w:webHidden/>
          </w:rPr>
          <w:tab/>
        </w:r>
        <w:r w:rsidR="005032BE">
          <w:rPr>
            <w:noProof/>
            <w:webHidden/>
          </w:rPr>
          <w:fldChar w:fldCharType="begin"/>
        </w:r>
        <w:r w:rsidR="005032BE">
          <w:rPr>
            <w:noProof/>
            <w:webHidden/>
          </w:rPr>
          <w:instrText xml:space="preserve"> PAGEREF _Toc143277546 \h </w:instrText>
        </w:r>
        <w:r w:rsidR="005032BE">
          <w:rPr>
            <w:noProof/>
            <w:webHidden/>
          </w:rPr>
        </w:r>
        <w:r w:rsidR="005032BE">
          <w:rPr>
            <w:noProof/>
            <w:webHidden/>
          </w:rPr>
          <w:fldChar w:fldCharType="separate"/>
        </w:r>
        <w:r w:rsidR="006F5141">
          <w:rPr>
            <w:noProof/>
            <w:webHidden/>
          </w:rPr>
          <w:t>126</w:t>
        </w:r>
        <w:r w:rsidR="005032BE">
          <w:rPr>
            <w:noProof/>
            <w:webHidden/>
          </w:rPr>
          <w:fldChar w:fldCharType="end"/>
        </w:r>
      </w:hyperlink>
    </w:p>
    <w:p w14:paraId="7627ED3B" w14:textId="4A159320" w:rsidR="005032BE" w:rsidRDefault="00C95A86">
      <w:pPr>
        <w:pStyle w:val="TOC1"/>
        <w:tabs>
          <w:tab w:val="right" w:leader="dot" w:pos="9350"/>
        </w:tabs>
        <w:rPr>
          <w:rFonts w:cstheme="minorBidi"/>
          <w:b w:val="0"/>
          <w:bCs w:val="0"/>
          <w:caps w:val="0"/>
          <w:noProof/>
          <w:sz w:val="24"/>
          <w:szCs w:val="24"/>
        </w:rPr>
      </w:pPr>
      <w:hyperlink w:anchor="_Toc143277547" w:history="1">
        <w:r w:rsidR="005032BE" w:rsidRPr="00754EDC">
          <w:rPr>
            <w:rStyle w:val="Hyperlink"/>
            <w:noProof/>
          </w:rPr>
          <w:t>PROGRAMME IMPLEMENTATION</w:t>
        </w:r>
        <w:r w:rsidR="005032BE">
          <w:rPr>
            <w:noProof/>
            <w:webHidden/>
          </w:rPr>
          <w:tab/>
        </w:r>
        <w:r w:rsidR="005032BE">
          <w:rPr>
            <w:noProof/>
            <w:webHidden/>
          </w:rPr>
          <w:fldChar w:fldCharType="begin"/>
        </w:r>
        <w:r w:rsidR="005032BE">
          <w:rPr>
            <w:noProof/>
            <w:webHidden/>
          </w:rPr>
          <w:instrText xml:space="preserve"> PAGEREF _Toc143277547 \h </w:instrText>
        </w:r>
        <w:r w:rsidR="005032BE">
          <w:rPr>
            <w:noProof/>
            <w:webHidden/>
          </w:rPr>
        </w:r>
        <w:r w:rsidR="005032BE">
          <w:rPr>
            <w:noProof/>
            <w:webHidden/>
          </w:rPr>
          <w:fldChar w:fldCharType="separate"/>
        </w:r>
        <w:r w:rsidR="006F5141">
          <w:rPr>
            <w:noProof/>
            <w:webHidden/>
          </w:rPr>
          <w:t>127</w:t>
        </w:r>
        <w:r w:rsidR="005032BE">
          <w:rPr>
            <w:noProof/>
            <w:webHidden/>
          </w:rPr>
          <w:fldChar w:fldCharType="end"/>
        </w:r>
      </w:hyperlink>
    </w:p>
    <w:p w14:paraId="74C4D91B" w14:textId="170488A3" w:rsidR="005032BE" w:rsidRDefault="00C95A86">
      <w:pPr>
        <w:pStyle w:val="TOC2"/>
        <w:rPr>
          <w:rFonts w:cstheme="minorBidi"/>
          <w:smallCaps w:val="0"/>
          <w:noProof/>
          <w:sz w:val="24"/>
          <w:szCs w:val="24"/>
        </w:rPr>
      </w:pPr>
      <w:hyperlink w:anchor="_Toc143277548" w:history="1">
        <w:r w:rsidR="005032BE" w:rsidRPr="00754EDC">
          <w:rPr>
            <w:rStyle w:val="Hyperlink"/>
            <w:noProof/>
          </w:rPr>
          <w:t>ROLES AND RESPONSIBILITIES</w:t>
        </w:r>
        <w:r w:rsidR="005032BE">
          <w:rPr>
            <w:noProof/>
            <w:webHidden/>
          </w:rPr>
          <w:tab/>
        </w:r>
        <w:r w:rsidR="005032BE">
          <w:rPr>
            <w:noProof/>
            <w:webHidden/>
          </w:rPr>
          <w:fldChar w:fldCharType="begin"/>
        </w:r>
        <w:r w:rsidR="005032BE">
          <w:rPr>
            <w:noProof/>
            <w:webHidden/>
          </w:rPr>
          <w:instrText xml:space="preserve"> PAGEREF _Toc143277548 \h </w:instrText>
        </w:r>
        <w:r w:rsidR="005032BE">
          <w:rPr>
            <w:noProof/>
            <w:webHidden/>
          </w:rPr>
        </w:r>
        <w:r w:rsidR="005032BE">
          <w:rPr>
            <w:noProof/>
            <w:webHidden/>
          </w:rPr>
          <w:fldChar w:fldCharType="separate"/>
        </w:r>
        <w:r w:rsidR="006F5141">
          <w:rPr>
            <w:noProof/>
            <w:webHidden/>
          </w:rPr>
          <w:t>128</w:t>
        </w:r>
        <w:r w:rsidR="005032BE">
          <w:rPr>
            <w:noProof/>
            <w:webHidden/>
          </w:rPr>
          <w:fldChar w:fldCharType="end"/>
        </w:r>
      </w:hyperlink>
    </w:p>
    <w:p w14:paraId="3EC9D792" w14:textId="0C67938F" w:rsidR="005032BE" w:rsidRDefault="00C95A86">
      <w:pPr>
        <w:pStyle w:val="TOC2"/>
        <w:rPr>
          <w:rFonts w:cstheme="minorBidi"/>
          <w:smallCaps w:val="0"/>
          <w:noProof/>
          <w:sz w:val="24"/>
          <w:szCs w:val="24"/>
        </w:rPr>
      </w:pPr>
      <w:hyperlink w:anchor="_Toc143277549" w:history="1">
        <w:r w:rsidR="005032BE" w:rsidRPr="00754EDC">
          <w:rPr>
            <w:rStyle w:val="Hyperlink"/>
            <w:noProof/>
          </w:rPr>
          <w:t>COMMUNICATIONS AND INFORMATION SHARING</w:t>
        </w:r>
        <w:r w:rsidR="005032BE">
          <w:rPr>
            <w:noProof/>
            <w:webHidden/>
          </w:rPr>
          <w:tab/>
        </w:r>
        <w:r w:rsidR="005032BE">
          <w:rPr>
            <w:noProof/>
            <w:webHidden/>
          </w:rPr>
          <w:fldChar w:fldCharType="begin"/>
        </w:r>
        <w:r w:rsidR="005032BE">
          <w:rPr>
            <w:noProof/>
            <w:webHidden/>
          </w:rPr>
          <w:instrText xml:space="preserve"> PAGEREF _Toc143277549 \h </w:instrText>
        </w:r>
        <w:r w:rsidR="005032BE">
          <w:rPr>
            <w:noProof/>
            <w:webHidden/>
          </w:rPr>
        </w:r>
        <w:r w:rsidR="005032BE">
          <w:rPr>
            <w:noProof/>
            <w:webHidden/>
          </w:rPr>
          <w:fldChar w:fldCharType="separate"/>
        </w:r>
        <w:r w:rsidR="006F5141">
          <w:rPr>
            <w:noProof/>
            <w:webHidden/>
          </w:rPr>
          <w:t>128</w:t>
        </w:r>
        <w:r w:rsidR="005032BE">
          <w:rPr>
            <w:noProof/>
            <w:webHidden/>
          </w:rPr>
          <w:fldChar w:fldCharType="end"/>
        </w:r>
      </w:hyperlink>
    </w:p>
    <w:p w14:paraId="605FD221" w14:textId="163758D4" w:rsidR="005032BE" w:rsidRDefault="00C95A86">
      <w:pPr>
        <w:pStyle w:val="TOC2"/>
        <w:rPr>
          <w:rFonts w:cstheme="minorBidi"/>
          <w:smallCaps w:val="0"/>
          <w:noProof/>
          <w:sz w:val="24"/>
          <w:szCs w:val="24"/>
        </w:rPr>
      </w:pPr>
      <w:hyperlink w:anchor="_Toc143277550" w:history="1">
        <w:r w:rsidR="005032BE" w:rsidRPr="00754EDC">
          <w:rPr>
            <w:rStyle w:val="Hyperlink"/>
            <w:noProof/>
          </w:rPr>
          <w:t>COORDINATION</w:t>
        </w:r>
        <w:r w:rsidR="005032BE">
          <w:rPr>
            <w:noProof/>
            <w:webHidden/>
          </w:rPr>
          <w:tab/>
        </w:r>
        <w:r w:rsidR="005032BE">
          <w:rPr>
            <w:noProof/>
            <w:webHidden/>
          </w:rPr>
          <w:fldChar w:fldCharType="begin"/>
        </w:r>
        <w:r w:rsidR="005032BE">
          <w:rPr>
            <w:noProof/>
            <w:webHidden/>
          </w:rPr>
          <w:instrText xml:space="preserve"> PAGEREF _Toc143277550 \h </w:instrText>
        </w:r>
        <w:r w:rsidR="005032BE">
          <w:rPr>
            <w:noProof/>
            <w:webHidden/>
          </w:rPr>
        </w:r>
        <w:r w:rsidR="005032BE">
          <w:rPr>
            <w:noProof/>
            <w:webHidden/>
          </w:rPr>
          <w:fldChar w:fldCharType="separate"/>
        </w:r>
        <w:r w:rsidR="006F5141">
          <w:rPr>
            <w:noProof/>
            <w:webHidden/>
          </w:rPr>
          <w:t>128</w:t>
        </w:r>
        <w:r w:rsidR="005032BE">
          <w:rPr>
            <w:noProof/>
            <w:webHidden/>
          </w:rPr>
          <w:fldChar w:fldCharType="end"/>
        </w:r>
      </w:hyperlink>
    </w:p>
    <w:p w14:paraId="570D30E0" w14:textId="0FF35ADB" w:rsidR="005032BE" w:rsidRDefault="00C95A86">
      <w:pPr>
        <w:pStyle w:val="TOC2"/>
        <w:rPr>
          <w:rFonts w:cstheme="minorBidi"/>
          <w:smallCaps w:val="0"/>
          <w:noProof/>
          <w:sz w:val="24"/>
          <w:szCs w:val="24"/>
        </w:rPr>
      </w:pPr>
      <w:hyperlink w:anchor="_Toc143277551" w:history="1">
        <w:r w:rsidR="005032BE" w:rsidRPr="00754EDC">
          <w:rPr>
            <w:rStyle w:val="Hyperlink"/>
            <w:noProof/>
          </w:rPr>
          <w:t>MULTI-SECTORAL COLLABORATION</w:t>
        </w:r>
        <w:r w:rsidR="005032BE">
          <w:rPr>
            <w:noProof/>
            <w:webHidden/>
          </w:rPr>
          <w:tab/>
        </w:r>
        <w:r w:rsidR="005032BE">
          <w:rPr>
            <w:noProof/>
            <w:webHidden/>
          </w:rPr>
          <w:fldChar w:fldCharType="begin"/>
        </w:r>
        <w:r w:rsidR="005032BE">
          <w:rPr>
            <w:noProof/>
            <w:webHidden/>
          </w:rPr>
          <w:instrText xml:space="preserve"> PAGEREF _Toc143277551 \h </w:instrText>
        </w:r>
        <w:r w:rsidR="005032BE">
          <w:rPr>
            <w:noProof/>
            <w:webHidden/>
          </w:rPr>
        </w:r>
        <w:r w:rsidR="005032BE">
          <w:rPr>
            <w:noProof/>
            <w:webHidden/>
          </w:rPr>
          <w:fldChar w:fldCharType="separate"/>
        </w:r>
        <w:r w:rsidR="006F5141">
          <w:rPr>
            <w:noProof/>
            <w:webHidden/>
          </w:rPr>
          <w:t>129</w:t>
        </w:r>
        <w:r w:rsidR="005032BE">
          <w:rPr>
            <w:noProof/>
            <w:webHidden/>
          </w:rPr>
          <w:fldChar w:fldCharType="end"/>
        </w:r>
      </w:hyperlink>
    </w:p>
    <w:p w14:paraId="3018E901" w14:textId="208534D3" w:rsidR="005032BE" w:rsidRDefault="00C95A86">
      <w:pPr>
        <w:pStyle w:val="TOC1"/>
        <w:tabs>
          <w:tab w:val="right" w:leader="dot" w:pos="9350"/>
        </w:tabs>
        <w:rPr>
          <w:rFonts w:cstheme="minorBidi"/>
          <w:b w:val="0"/>
          <w:bCs w:val="0"/>
          <w:caps w:val="0"/>
          <w:noProof/>
          <w:sz w:val="24"/>
          <w:szCs w:val="24"/>
        </w:rPr>
      </w:pPr>
      <w:hyperlink w:anchor="_Toc143277552" w:history="1">
        <w:r w:rsidR="005032BE" w:rsidRPr="00754EDC">
          <w:rPr>
            <w:rStyle w:val="Hyperlink"/>
            <w:noProof/>
          </w:rPr>
          <w:t>PROGRAMME MONITORING, EVALUATION AND LEARNING</w:t>
        </w:r>
        <w:r w:rsidR="005032BE">
          <w:rPr>
            <w:noProof/>
            <w:webHidden/>
          </w:rPr>
          <w:tab/>
        </w:r>
        <w:r w:rsidR="005032BE">
          <w:rPr>
            <w:noProof/>
            <w:webHidden/>
          </w:rPr>
          <w:fldChar w:fldCharType="begin"/>
        </w:r>
        <w:r w:rsidR="005032BE">
          <w:rPr>
            <w:noProof/>
            <w:webHidden/>
          </w:rPr>
          <w:instrText xml:space="preserve"> PAGEREF _Toc143277552 \h </w:instrText>
        </w:r>
        <w:r w:rsidR="005032BE">
          <w:rPr>
            <w:noProof/>
            <w:webHidden/>
          </w:rPr>
        </w:r>
        <w:r w:rsidR="005032BE">
          <w:rPr>
            <w:noProof/>
            <w:webHidden/>
          </w:rPr>
          <w:fldChar w:fldCharType="separate"/>
        </w:r>
        <w:r w:rsidR="006F5141">
          <w:rPr>
            <w:noProof/>
            <w:webHidden/>
          </w:rPr>
          <w:t>130</w:t>
        </w:r>
        <w:r w:rsidR="005032BE">
          <w:rPr>
            <w:noProof/>
            <w:webHidden/>
          </w:rPr>
          <w:fldChar w:fldCharType="end"/>
        </w:r>
      </w:hyperlink>
    </w:p>
    <w:p w14:paraId="46AF86DB" w14:textId="74F22A9C" w:rsidR="005032BE" w:rsidRDefault="00C95A86">
      <w:pPr>
        <w:pStyle w:val="TOC2"/>
        <w:rPr>
          <w:rFonts w:cstheme="minorBidi"/>
          <w:smallCaps w:val="0"/>
          <w:noProof/>
          <w:sz w:val="24"/>
          <w:szCs w:val="24"/>
        </w:rPr>
      </w:pPr>
      <w:hyperlink w:anchor="_Toc143277553" w:history="1">
        <w:r w:rsidR="005032BE" w:rsidRPr="00754EDC">
          <w:rPr>
            <w:rStyle w:val="Hyperlink"/>
            <w:noProof/>
          </w:rPr>
          <w:t>MEL PROCESS</w:t>
        </w:r>
        <w:r w:rsidR="005032BE">
          <w:rPr>
            <w:noProof/>
            <w:webHidden/>
          </w:rPr>
          <w:tab/>
        </w:r>
        <w:r w:rsidR="005032BE">
          <w:rPr>
            <w:noProof/>
            <w:webHidden/>
          </w:rPr>
          <w:fldChar w:fldCharType="begin"/>
        </w:r>
        <w:r w:rsidR="005032BE">
          <w:rPr>
            <w:noProof/>
            <w:webHidden/>
          </w:rPr>
          <w:instrText xml:space="preserve"> PAGEREF _Toc143277553 \h </w:instrText>
        </w:r>
        <w:r w:rsidR="005032BE">
          <w:rPr>
            <w:noProof/>
            <w:webHidden/>
          </w:rPr>
        </w:r>
        <w:r w:rsidR="005032BE">
          <w:rPr>
            <w:noProof/>
            <w:webHidden/>
          </w:rPr>
          <w:fldChar w:fldCharType="separate"/>
        </w:r>
        <w:r w:rsidR="006F5141">
          <w:rPr>
            <w:noProof/>
            <w:webHidden/>
          </w:rPr>
          <w:t>130</w:t>
        </w:r>
        <w:r w:rsidR="005032BE">
          <w:rPr>
            <w:noProof/>
            <w:webHidden/>
          </w:rPr>
          <w:fldChar w:fldCharType="end"/>
        </w:r>
      </w:hyperlink>
    </w:p>
    <w:p w14:paraId="56D561F0" w14:textId="785CFFA0" w:rsidR="005032BE" w:rsidRDefault="00C95A86">
      <w:pPr>
        <w:pStyle w:val="TOC1"/>
        <w:tabs>
          <w:tab w:val="right" w:leader="dot" w:pos="9350"/>
        </w:tabs>
        <w:rPr>
          <w:rFonts w:cstheme="minorBidi"/>
          <w:b w:val="0"/>
          <w:bCs w:val="0"/>
          <w:caps w:val="0"/>
          <w:noProof/>
          <w:sz w:val="24"/>
          <w:szCs w:val="24"/>
        </w:rPr>
      </w:pPr>
      <w:hyperlink w:anchor="_Toc143277554" w:history="1">
        <w:r w:rsidR="005032BE" w:rsidRPr="00754EDC">
          <w:rPr>
            <w:rStyle w:val="Hyperlink"/>
            <w:noProof/>
          </w:rPr>
          <w:t>PROGRAMME FINANCING</w:t>
        </w:r>
        <w:r w:rsidR="005032BE">
          <w:rPr>
            <w:noProof/>
            <w:webHidden/>
          </w:rPr>
          <w:tab/>
        </w:r>
        <w:r w:rsidR="005032BE">
          <w:rPr>
            <w:noProof/>
            <w:webHidden/>
          </w:rPr>
          <w:fldChar w:fldCharType="begin"/>
        </w:r>
        <w:r w:rsidR="005032BE">
          <w:rPr>
            <w:noProof/>
            <w:webHidden/>
          </w:rPr>
          <w:instrText xml:space="preserve"> PAGEREF _Toc143277554 \h </w:instrText>
        </w:r>
        <w:r w:rsidR="005032BE">
          <w:rPr>
            <w:noProof/>
            <w:webHidden/>
          </w:rPr>
        </w:r>
        <w:r w:rsidR="005032BE">
          <w:rPr>
            <w:noProof/>
            <w:webHidden/>
          </w:rPr>
          <w:fldChar w:fldCharType="separate"/>
        </w:r>
        <w:r w:rsidR="006F5141">
          <w:rPr>
            <w:noProof/>
            <w:webHidden/>
          </w:rPr>
          <w:t>131</w:t>
        </w:r>
        <w:r w:rsidR="005032BE">
          <w:rPr>
            <w:noProof/>
            <w:webHidden/>
          </w:rPr>
          <w:fldChar w:fldCharType="end"/>
        </w:r>
      </w:hyperlink>
    </w:p>
    <w:p w14:paraId="531B20FC" w14:textId="70BC6B41" w:rsidR="005032BE" w:rsidRDefault="00C95A86">
      <w:pPr>
        <w:pStyle w:val="TOC2"/>
        <w:rPr>
          <w:rFonts w:cstheme="minorBidi"/>
          <w:smallCaps w:val="0"/>
          <w:noProof/>
          <w:sz w:val="24"/>
          <w:szCs w:val="24"/>
        </w:rPr>
      </w:pPr>
      <w:hyperlink w:anchor="_Toc143277555" w:history="1">
        <w:r w:rsidR="005032BE" w:rsidRPr="00754EDC">
          <w:rPr>
            <w:rStyle w:val="Hyperlink"/>
            <w:noProof/>
          </w:rPr>
          <w:t>SOURCES OF FUNDS</w:t>
        </w:r>
        <w:r w:rsidR="005032BE">
          <w:rPr>
            <w:noProof/>
            <w:webHidden/>
          </w:rPr>
          <w:tab/>
        </w:r>
        <w:r w:rsidR="005032BE">
          <w:rPr>
            <w:noProof/>
            <w:webHidden/>
          </w:rPr>
          <w:fldChar w:fldCharType="begin"/>
        </w:r>
        <w:r w:rsidR="005032BE">
          <w:rPr>
            <w:noProof/>
            <w:webHidden/>
          </w:rPr>
          <w:instrText xml:space="preserve"> PAGEREF _Toc143277555 \h </w:instrText>
        </w:r>
        <w:r w:rsidR="005032BE">
          <w:rPr>
            <w:noProof/>
            <w:webHidden/>
          </w:rPr>
        </w:r>
        <w:r w:rsidR="005032BE">
          <w:rPr>
            <w:noProof/>
            <w:webHidden/>
          </w:rPr>
          <w:fldChar w:fldCharType="separate"/>
        </w:r>
        <w:r w:rsidR="006F5141">
          <w:rPr>
            <w:noProof/>
            <w:webHidden/>
          </w:rPr>
          <w:t>131</w:t>
        </w:r>
        <w:r w:rsidR="005032BE">
          <w:rPr>
            <w:noProof/>
            <w:webHidden/>
          </w:rPr>
          <w:fldChar w:fldCharType="end"/>
        </w:r>
      </w:hyperlink>
    </w:p>
    <w:p w14:paraId="52CD337F" w14:textId="0DA7C372" w:rsidR="005032BE" w:rsidRDefault="00C95A86">
      <w:pPr>
        <w:pStyle w:val="TOC2"/>
        <w:rPr>
          <w:rFonts w:cstheme="minorBidi"/>
          <w:smallCaps w:val="0"/>
          <w:noProof/>
          <w:sz w:val="24"/>
          <w:szCs w:val="24"/>
        </w:rPr>
      </w:pPr>
      <w:hyperlink w:anchor="_Toc143277556" w:history="1">
        <w:r w:rsidR="005032BE" w:rsidRPr="00754EDC">
          <w:rPr>
            <w:rStyle w:val="Hyperlink"/>
            <w:noProof/>
          </w:rPr>
          <w:t>FINANCING INSTRUMENT</w:t>
        </w:r>
        <w:r w:rsidR="005032BE">
          <w:rPr>
            <w:noProof/>
            <w:webHidden/>
          </w:rPr>
          <w:tab/>
        </w:r>
        <w:r w:rsidR="005032BE">
          <w:rPr>
            <w:noProof/>
            <w:webHidden/>
          </w:rPr>
          <w:fldChar w:fldCharType="begin"/>
        </w:r>
        <w:r w:rsidR="005032BE">
          <w:rPr>
            <w:noProof/>
            <w:webHidden/>
          </w:rPr>
          <w:instrText xml:space="preserve"> PAGEREF _Toc143277556 \h </w:instrText>
        </w:r>
        <w:r w:rsidR="005032BE">
          <w:rPr>
            <w:noProof/>
            <w:webHidden/>
          </w:rPr>
        </w:r>
        <w:r w:rsidR="005032BE">
          <w:rPr>
            <w:noProof/>
            <w:webHidden/>
          </w:rPr>
          <w:fldChar w:fldCharType="separate"/>
        </w:r>
        <w:r w:rsidR="006F5141">
          <w:rPr>
            <w:noProof/>
            <w:webHidden/>
          </w:rPr>
          <w:t>131</w:t>
        </w:r>
        <w:r w:rsidR="005032BE">
          <w:rPr>
            <w:noProof/>
            <w:webHidden/>
          </w:rPr>
          <w:fldChar w:fldCharType="end"/>
        </w:r>
      </w:hyperlink>
    </w:p>
    <w:p w14:paraId="253D61B6" w14:textId="6DEF02B8" w:rsidR="005032BE" w:rsidRDefault="00C95A86">
      <w:pPr>
        <w:pStyle w:val="TOC2"/>
        <w:rPr>
          <w:rFonts w:cstheme="minorBidi"/>
          <w:smallCaps w:val="0"/>
          <w:noProof/>
          <w:sz w:val="24"/>
          <w:szCs w:val="24"/>
        </w:rPr>
      </w:pPr>
      <w:hyperlink w:anchor="_Toc143277557" w:history="1">
        <w:r w:rsidR="005032BE" w:rsidRPr="00754EDC">
          <w:rPr>
            <w:rStyle w:val="Hyperlink"/>
            <w:noProof/>
          </w:rPr>
          <w:t>FINANCIAL ARRANGEMENTS</w:t>
        </w:r>
        <w:r w:rsidR="005032BE">
          <w:rPr>
            <w:noProof/>
            <w:webHidden/>
          </w:rPr>
          <w:tab/>
        </w:r>
        <w:r w:rsidR="005032BE">
          <w:rPr>
            <w:noProof/>
            <w:webHidden/>
          </w:rPr>
          <w:fldChar w:fldCharType="begin"/>
        </w:r>
        <w:r w:rsidR="005032BE">
          <w:rPr>
            <w:noProof/>
            <w:webHidden/>
          </w:rPr>
          <w:instrText xml:space="preserve"> PAGEREF _Toc143277557 \h </w:instrText>
        </w:r>
        <w:r w:rsidR="005032BE">
          <w:rPr>
            <w:noProof/>
            <w:webHidden/>
          </w:rPr>
        </w:r>
        <w:r w:rsidR="005032BE">
          <w:rPr>
            <w:noProof/>
            <w:webHidden/>
          </w:rPr>
          <w:fldChar w:fldCharType="separate"/>
        </w:r>
        <w:r w:rsidR="006F5141">
          <w:rPr>
            <w:noProof/>
            <w:webHidden/>
          </w:rPr>
          <w:t>131</w:t>
        </w:r>
        <w:r w:rsidR="005032BE">
          <w:rPr>
            <w:noProof/>
            <w:webHidden/>
          </w:rPr>
          <w:fldChar w:fldCharType="end"/>
        </w:r>
      </w:hyperlink>
    </w:p>
    <w:p w14:paraId="3EDA3D0A" w14:textId="22279D2C" w:rsidR="005032BE" w:rsidRDefault="00C95A86">
      <w:pPr>
        <w:pStyle w:val="TOC1"/>
        <w:tabs>
          <w:tab w:val="right" w:leader="dot" w:pos="9350"/>
        </w:tabs>
        <w:rPr>
          <w:rFonts w:cstheme="minorBidi"/>
          <w:b w:val="0"/>
          <w:bCs w:val="0"/>
          <w:caps w:val="0"/>
          <w:noProof/>
          <w:sz w:val="24"/>
          <w:szCs w:val="24"/>
        </w:rPr>
      </w:pPr>
      <w:hyperlink w:anchor="_Toc143277558" w:history="1">
        <w:r w:rsidR="005032BE" w:rsidRPr="00754EDC">
          <w:rPr>
            <w:rStyle w:val="Hyperlink"/>
            <w:noProof/>
          </w:rPr>
          <w:t>ANNEXES</w:t>
        </w:r>
        <w:r w:rsidR="005032BE">
          <w:rPr>
            <w:noProof/>
            <w:webHidden/>
          </w:rPr>
          <w:tab/>
        </w:r>
        <w:r w:rsidR="005032BE">
          <w:rPr>
            <w:noProof/>
            <w:webHidden/>
          </w:rPr>
          <w:fldChar w:fldCharType="begin"/>
        </w:r>
        <w:r w:rsidR="005032BE">
          <w:rPr>
            <w:noProof/>
            <w:webHidden/>
          </w:rPr>
          <w:instrText xml:space="preserve"> PAGEREF _Toc143277558 \h </w:instrText>
        </w:r>
        <w:r w:rsidR="005032BE">
          <w:rPr>
            <w:noProof/>
            <w:webHidden/>
          </w:rPr>
        </w:r>
        <w:r w:rsidR="005032BE">
          <w:rPr>
            <w:noProof/>
            <w:webHidden/>
          </w:rPr>
          <w:fldChar w:fldCharType="separate"/>
        </w:r>
        <w:r w:rsidR="006F5141">
          <w:rPr>
            <w:noProof/>
            <w:webHidden/>
          </w:rPr>
          <w:t>132</w:t>
        </w:r>
        <w:r w:rsidR="005032BE">
          <w:rPr>
            <w:noProof/>
            <w:webHidden/>
          </w:rPr>
          <w:fldChar w:fldCharType="end"/>
        </w:r>
      </w:hyperlink>
    </w:p>
    <w:p w14:paraId="55646BC5" w14:textId="04C43803" w:rsidR="005032BE" w:rsidRDefault="00C95A86">
      <w:pPr>
        <w:pStyle w:val="TOC2"/>
        <w:rPr>
          <w:rFonts w:cstheme="minorBidi"/>
          <w:smallCaps w:val="0"/>
          <w:noProof/>
          <w:sz w:val="24"/>
          <w:szCs w:val="24"/>
        </w:rPr>
      </w:pPr>
      <w:hyperlink w:anchor="_Toc143277559" w:history="1">
        <w:r w:rsidR="005032BE" w:rsidRPr="00754EDC">
          <w:rPr>
            <w:rStyle w:val="Hyperlink"/>
            <w:noProof/>
          </w:rPr>
          <w:t>ANNEX 1. REGIONAL PRIORITISATION OF SUBCOMPONENTS AND RESPECTIVE LEVELS OF EDUCATION</w:t>
        </w:r>
        <w:r w:rsidR="005032BE">
          <w:rPr>
            <w:noProof/>
            <w:webHidden/>
          </w:rPr>
          <w:tab/>
        </w:r>
        <w:r w:rsidR="005032BE">
          <w:rPr>
            <w:noProof/>
            <w:webHidden/>
          </w:rPr>
          <w:fldChar w:fldCharType="begin"/>
        </w:r>
        <w:r w:rsidR="005032BE">
          <w:rPr>
            <w:noProof/>
            <w:webHidden/>
          </w:rPr>
          <w:instrText xml:space="preserve"> PAGEREF _Toc143277559 \h </w:instrText>
        </w:r>
        <w:r w:rsidR="005032BE">
          <w:rPr>
            <w:noProof/>
            <w:webHidden/>
          </w:rPr>
        </w:r>
        <w:r w:rsidR="005032BE">
          <w:rPr>
            <w:noProof/>
            <w:webHidden/>
          </w:rPr>
          <w:fldChar w:fldCharType="separate"/>
        </w:r>
        <w:r w:rsidR="006F5141">
          <w:rPr>
            <w:noProof/>
            <w:webHidden/>
          </w:rPr>
          <w:t>132</w:t>
        </w:r>
        <w:r w:rsidR="005032BE">
          <w:rPr>
            <w:noProof/>
            <w:webHidden/>
          </w:rPr>
          <w:fldChar w:fldCharType="end"/>
        </w:r>
      </w:hyperlink>
    </w:p>
    <w:p w14:paraId="088734D1" w14:textId="0E6713B3" w:rsidR="005032BE" w:rsidRDefault="00C95A86">
      <w:pPr>
        <w:pStyle w:val="TOC2"/>
        <w:rPr>
          <w:rFonts w:cstheme="minorBidi"/>
          <w:smallCaps w:val="0"/>
          <w:noProof/>
          <w:sz w:val="24"/>
          <w:szCs w:val="24"/>
        </w:rPr>
      </w:pPr>
      <w:hyperlink w:anchor="_Toc143277560" w:history="1">
        <w:r w:rsidR="005032BE" w:rsidRPr="00754EDC">
          <w:rPr>
            <w:rStyle w:val="Hyperlink"/>
            <w:noProof/>
          </w:rPr>
          <w:t>ANNEX 2: DRAFT EETP RESULTS FRAMEWORK</w:t>
        </w:r>
        <w:r w:rsidR="005032BE">
          <w:rPr>
            <w:noProof/>
            <w:webHidden/>
          </w:rPr>
          <w:tab/>
        </w:r>
        <w:r w:rsidR="005032BE">
          <w:rPr>
            <w:noProof/>
            <w:webHidden/>
          </w:rPr>
          <w:fldChar w:fldCharType="begin"/>
        </w:r>
        <w:r w:rsidR="005032BE">
          <w:rPr>
            <w:noProof/>
            <w:webHidden/>
          </w:rPr>
          <w:instrText xml:space="preserve"> PAGEREF _Toc143277560 \h </w:instrText>
        </w:r>
        <w:r w:rsidR="005032BE">
          <w:rPr>
            <w:noProof/>
            <w:webHidden/>
          </w:rPr>
        </w:r>
        <w:r w:rsidR="005032BE">
          <w:rPr>
            <w:noProof/>
            <w:webHidden/>
          </w:rPr>
          <w:fldChar w:fldCharType="separate"/>
        </w:r>
        <w:r w:rsidR="006F5141">
          <w:rPr>
            <w:noProof/>
            <w:webHidden/>
          </w:rPr>
          <w:t>133</w:t>
        </w:r>
        <w:r w:rsidR="005032BE">
          <w:rPr>
            <w:noProof/>
            <w:webHidden/>
          </w:rPr>
          <w:fldChar w:fldCharType="end"/>
        </w:r>
      </w:hyperlink>
    </w:p>
    <w:p w14:paraId="4601FE02" w14:textId="3CF92F32" w:rsidR="005032BE" w:rsidRDefault="00C95A86">
      <w:pPr>
        <w:pStyle w:val="TOC2"/>
        <w:rPr>
          <w:rFonts w:cstheme="minorBidi"/>
          <w:smallCaps w:val="0"/>
          <w:noProof/>
          <w:sz w:val="24"/>
          <w:szCs w:val="24"/>
        </w:rPr>
      </w:pPr>
      <w:hyperlink w:anchor="_Toc143277561" w:history="1">
        <w:r w:rsidR="005032BE" w:rsidRPr="00754EDC">
          <w:rPr>
            <w:rStyle w:val="Hyperlink"/>
            <w:noProof/>
          </w:rPr>
          <w:t>ANNEX 3:ESTIMATED COST FOR COMPONENTS AND SUBCOMPONENTS-FOR FOUR YEARS</w:t>
        </w:r>
        <w:r w:rsidR="005032BE">
          <w:rPr>
            <w:noProof/>
            <w:webHidden/>
          </w:rPr>
          <w:tab/>
        </w:r>
        <w:r w:rsidR="005032BE">
          <w:rPr>
            <w:noProof/>
            <w:webHidden/>
          </w:rPr>
          <w:fldChar w:fldCharType="begin"/>
        </w:r>
        <w:r w:rsidR="005032BE">
          <w:rPr>
            <w:noProof/>
            <w:webHidden/>
          </w:rPr>
          <w:instrText xml:space="preserve"> PAGEREF _Toc143277561 \h </w:instrText>
        </w:r>
        <w:r w:rsidR="005032BE">
          <w:rPr>
            <w:noProof/>
            <w:webHidden/>
          </w:rPr>
        </w:r>
        <w:r w:rsidR="005032BE">
          <w:rPr>
            <w:noProof/>
            <w:webHidden/>
          </w:rPr>
          <w:fldChar w:fldCharType="separate"/>
        </w:r>
        <w:r w:rsidR="006F5141">
          <w:rPr>
            <w:noProof/>
            <w:webHidden/>
          </w:rPr>
          <w:t>149</w:t>
        </w:r>
        <w:r w:rsidR="005032BE">
          <w:rPr>
            <w:noProof/>
            <w:webHidden/>
          </w:rPr>
          <w:fldChar w:fldCharType="end"/>
        </w:r>
      </w:hyperlink>
    </w:p>
    <w:p w14:paraId="557A6286" w14:textId="38D14310" w:rsidR="005032BE" w:rsidRDefault="00C95A86">
      <w:pPr>
        <w:pStyle w:val="TOC2"/>
        <w:rPr>
          <w:rFonts w:cstheme="minorBidi"/>
          <w:smallCaps w:val="0"/>
          <w:noProof/>
          <w:sz w:val="24"/>
          <w:szCs w:val="24"/>
        </w:rPr>
      </w:pPr>
      <w:hyperlink w:anchor="_Toc143277562" w:history="1">
        <w:r w:rsidR="005032BE" w:rsidRPr="00754EDC">
          <w:rPr>
            <w:rStyle w:val="Hyperlink"/>
            <w:noProof/>
          </w:rPr>
          <w:t>ANNEX 4: MoE-CEOs responsible for implementing the programme subcomponents</w:t>
        </w:r>
        <w:r w:rsidR="005032BE">
          <w:rPr>
            <w:noProof/>
            <w:webHidden/>
          </w:rPr>
          <w:tab/>
        </w:r>
        <w:r w:rsidR="005032BE">
          <w:rPr>
            <w:noProof/>
            <w:webHidden/>
          </w:rPr>
          <w:fldChar w:fldCharType="begin"/>
        </w:r>
        <w:r w:rsidR="005032BE">
          <w:rPr>
            <w:noProof/>
            <w:webHidden/>
          </w:rPr>
          <w:instrText xml:space="preserve"> PAGEREF _Toc143277562 \h </w:instrText>
        </w:r>
        <w:r w:rsidR="005032BE">
          <w:rPr>
            <w:noProof/>
            <w:webHidden/>
          </w:rPr>
        </w:r>
        <w:r w:rsidR="005032BE">
          <w:rPr>
            <w:noProof/>
            <w:webHidden/>
          </w:rPr>
          <w:fldChar w:fldCharType="separate"/>
        </w:r>
        <w:r w:rsidR="006F5141">
          <w:rPr>
            <w:noProof/>
            <w:webHidden/>
          </w:rPr>
          <w:t>151</w:t>
        </w:r>
        <w:r w:rsidR="005032BE">
          <w:rPr>
            <w:noProof/>
            <w:webHidden/>
          </w:rPr>
          <w:fldChar w:fldCharType="end"/>
        </w:r>
      </w:hyperlink>
    </w:p>
    <w:p w14:paraId="532299AD" w14:textId="1BDB2E8F" w:rsidR="005032BE" w:rsidRDefault="00C95A86">
      <w:pPr>
        <w:pStyle w:val="TOC2"/>
        <w:rPr>
          <w:rFonts w:cstheme="minorBidi"/>
          <w:smallCaps w:val="0"/>
          <w:noProof/>
          <w:sz w:val="24"/>
          <w:szCs w:val="24"/>
        </w:rPr>
      </w:pPr>
      <w:hyperlink w:anchor="_Toc143277563" w:history="1">
        <w:r w:rsidR="005032BE" w:rsidRPr="00754EDC">
          <w:rPr>
            <w:rStyle w:val="Hyperlink"/>
            <w:noProof/>
          </w:rPr>
          <w:t>ANNEX 5: REFERENCES</w:t>
        </w:r>
        <w:r w:rsidR="005032BE">
          <w:rPr>
            <w:noProof/>
            <w:webHidden/>
          </w:rPr>
          <w:tab/>
        </w:r>
        <w:r w:rsidR="005032BE">
          <w:rPr>
            <w:noProof/>
            <w:webHidden/>
          </w:rPr>
          <w:fldChar w:fldCharType="begin"/>
        </w:r>
        <w:r w:rsidR="005032BE">
          <w:rPr>
            <w:noProof/>
            <w:webHidden/>
          </w:rPr>
          <w:instrText xml:space="preserve"> PAGEREF _Toc143277563 \h </w:instrText>
        </w:r>
        <w:r w:rsidR="005032BE">
          <w:rPr>
            <w:noProof/>
            <w:webHidden/>
          </w:rPr>
        </w:r>
        <w:r w:rsidR="005032BE">
          <w:rPr>
            <w:noProof/>
            <w:webHidden/>
          </w:rPr>
          <w:fldChar w:fldCharType="separate"/>
        </w:r>
        <w:r w:rsidR="006F5141">
          <w:rPr>
            <w:noProof/>
            <w:webHidden/>
          </w:rPr>
          <w:t>153</w:t>
        </w:r>
        <w:r w:rsidR="005032BE">
          <w:rPr>
            <w:noProof/>
            <w:webHidden/>
          </w:rPr>
          <w:fldChar w:fldCharType="end"/>
        </w:r>
      </w:hyperlink>
    </w:p>
    <w:p w14:paraId="56E43918" w14:textId="716E6A5F" w:rsidR="008E090B" w:rsidRPr="007F0981" w:rsidRDefault="0068345A" w:rsidP="007F0981">
      <w:pPr>
        <w:pStyle w:val="Heading1"/>
        <w:spacing w:before="0" w:line="240" w:lineRule="auto"/>
        <w:jc w:val="both"/>
        <w:rPr>
          <w:rStyle w:val="Strong"/>
          <w:rFonts w:cs="Times New Roman"/>
          <w:bCs/>
          <w:iCs/>
          <w:caps/>
          <w:sz w:val="20"/>
          <w:szCs w:val="20"/>
        </w:rPr>
      </w:pPr>
      <w:r w:rsidRPr="007F0981">
        <w:rPr>
          <w:rStyle w:val="Strong"/>
          <w:rFonts w:asciiTheme="minorHAnsi" w:eastAsiaTheme="minorEastAsia" w:hAnsiTheme="minorHAnsi" w:cs="Times New Roman"/>
          <w:b/>
          <w:iCs/>
          <w:color w:val="auto"/>
          <w:sz w:val="24"/>
          <w:szCs w:val="26"/>
        </w:rPr>
        <w:fldChar w:fldCharType="end"/>
      </w:r>
    </w:p>
    <w:p w14:paraId="4B3256D1" w14:textId="45A1BFF2" w:rsidR="000A3742" w:rsidRPr="007F0981" w:rsidRDefault="000A3742" w:rsidP="007F0981">
      <w:pPr>
        <w:pStyle w:val="Heading1"/>
        <w:jc w:val="both"/>
        <w:rPr>
          <w:rStyle w:val="Strong"/>
          <w:rFonts w:cs="Times New Roman"/>
          <w:b/>
          <w:iCs/>
          <w:caps/>
          <w:szCs w:val="26"/>
        </w:rPr>
      </w:pPr>
    </w:p>
    <w:p w14:paraId="3066CC9D" w14:textId="10284BA0" w:rsidR="009635E7" w:rsidRPr="007F0981" w:rsidRDefault="009635E7" w:rsidP="007F0981">
      <w:pPr>
        <w:jc w:val="both"/>
      </w:pPr>
      <w:bookmarkStart w:id="5" w:name="_Toc116652141"/>
      <w:bookmarkStart w:id="6" w:name="_Toc115721459"/>
    </w:p>
    <w:p w14:paraId="6E0162B8" w14:textId="77777777" w:rsidR="009B3AB9" w:rsidRPr="007F0981" w:rsidRDefault="009B3AB9" w:rsidP="007F0981">
      <w:pPr>
        <w:jc w:val="both"/>
        <w:rPr>
          <w:rStyle w:val="Strong"/>
          <w:rFonts w:eastAsiaTheme="majorEastAsia" w:cs="Times New Roman"/>
          <w:sz w:val="28"/>
          <w:szCs w:val="28"/>
        </w:rPr>
      </w:pPr>
      <w:r w:rsidRPr="007F0981">
        <w:rPr>
          <w:rStyle w:val="Strong"/>
          <w:rFonts w:cs="Times New Roman"/>
          <w:b w:val="0"/>
          <w:bCs w:val="0"/>
        </w:rPr>
        <w:br w:type="page"/>
      </w:r>
    </w:p>
    <w:p w14:paraId="70257F95" w14:textId="1E09835E" w:rsidR="00803B8C" w:rsidRPr="007F0981" w:rsidRDefault="00F30BFD" w:rsidP="007F0981">
      <w:pPr>
        <w:pStyle w:val="Heading1"/>
        <w:jc w:val="both"/>
        <w:rPr>
          <w:rStyle w:val="Strong"/>
          <w:b/>
          <w:bCs/>
        </w:rPr>
      </w:pPr>
      <w:bookmarkStart w:id="7" w:name="_Toc134295270"/>
      <w:bookmarkStart w:id="8" w:name="_Toc134295773"/>
      <w:bookmarkStart w:id="9" w:name="_Toc143277380"/>
      <w:r w:rsidRPr="007F0981">
        <w:rPr>
          <w:rStyle w:val="Strong"/>
          <w:b/>
          <w:bCs/>
        </w:rPr>
        <w:lastRenderedPageBreak/>
        <w:t xml:space="preserve">ABBREVIATIONS AND </w:t>
      </w:r>
      <w:r w:rsidR="00803B8C" w:rsidRPr="007F0981">
        <w:rPr>
          <w:rStyle w:val="Strong"/>
          <w:b/>
          <w:bCs/>
        </w:rPr>
        <w:t>ACRONYM</w:t>
      </w:r>
      <w:bookmarkEnd w:id="5"/>
      <w:r w:rsidRPr="007F0981">
        <w:rPr>
          <w:rStyle w:val="Strong"/>
          <w:b/>
          <w:bCs/>
        </w:rPr>
        <w:t>S</w:t>
      </w:r>
      <w:bookmarkEnd w:id="7"/>
      <w:bookmarkEnd w:id="8"/>
      <w:bookmarkEnd w:id="9"/>
      <w:r w:rsidR="00803B8C" w:rsidRPr="007F0981">
        <w:rPr>
          <w:rStyle w:val="Strong"/>
          <w:b/>
          <w:bCs/>
        </w:rPr>
        <w:t xml:space="preserve"> </w:t>
      </w:r>
    </w:p>
    <w:p w14:paraId="70257FCF" w14:textId="77777777" w:rsidR="00803B8C" w:rsidRPr="007F0981" w:rsidRDefault="00803B8C" w:rsidP="007F0981">
      <w:pPr>
        <w:spacing w:after="0" w:line="240" w:lineRule="auto"/>
        <w:jc w:val="both"/>
        <w:rPr>
          <w:rStyle w:val="Strong"/>
          <w:rFonts w:cs="Times New Roman"/>
          <w:szCs w:val="26"/>
        </w:rPr>
      </w:pPr>
    </w:p>
    <w:tbl>
      <w:tblPr>
        <w:tblW w:w="10250" w:type="dxa"/>
        <w:tblInd w:w="93" w:type="dxa"/>
        <w:tblLayout w:type="fixed"/>
        <w:tblLook w:val="04A0" w:firstRow="1" w:lastRow="0" w:firstColumn="1" w:lastColumn="0" w:noHBand="0" w:noVBand="1"/>
      </w:tblPr>
      <w:tblGrid>
        <w:gridCol w:w="1178"/>
        <w:gridCol w:w="3686"/>
        <w:gridCol w:w="283"/>
        <w:gridCol w:w="1134"/>
        <w:gridCol w:w="3969"/>
      </w:tblGrid>
      <w:tr w:rsidR="00683E1A" w:rsidRPr="007F0981" w14:paraId="465FC84F" w14:textId="77777777" w:rsidTr="007F0981">
        <w:trPr>
          <w:trHeight w:val="300"/>
        </w:trPr>
        <w:tc>
          <w:tcPr>
            <w:tcW w:w="1178" w:type="dxa"/>
            <w:shd w:val="clear" w:color="auto" w:fill="auto"/>
            <w:noWrap/>
            <w:hideMark/>
          </w:tcPr>
          <w:bookmarkEnd w:id="6"/>
          <w:p w14:paraId="6EC8E56D" w14:textId="4AACBF0B" w:rsidR="00683E1A" w:rsidRPr="007F0981" w:rsidRDefault="00683E1A" w:rsidP="00683E1A">
            <w:pPr>
              <w:spacing w:after="0" w:line="240" w:lineRule="auto"/>
              <w:rPr>
                <w:rFonts w:cs="Times New Roman"/>
                <w:color w:val="000000" w:themeColor="text1"/>
              </w:rPr>
            </w:pPr>
            <w:r w:rsidRPr="007F0981">
              <w:rPr>
                <w:rFonts w:cs="Times New Roman"/>
                <w:color w:val="000000" w:themeColor="text1"/>
              </w:rPr>
              <w:t>ABE</w:t>
            </w:r>
            <w:r>
              <w:rPr>
                <w:rFonts w:cs="Times New Roman"/>
                <w:color w:val="000000" w:themeColor="text1"/>
              </w:rPr>
              <w:t>C</w:t>
            </w:r>
          </w:p>
        </w:tc>
        <w:tc>
          <w:tcPr>
            <w:tcW w:w="3686" w:type="dxa"/>
            <w:shd w:val="clear" w:color="auto" w:fill="auto"/>
            <w:noWrap/>
            <w:hideMark/>
          </w:tcPr>
          <w:p w14:paraId="2C166A2E" w14:textId="588F6A08" w:rsidR="00683E1A" w:rsidRPr="007F0981" w:rsidRDefault="00683E1A" w:rsidP="00683E1A">
            <w:pPr>
              <w:spacing w:after="0" w:line="240" w:lineRule="auto"/>
              <w:rPr>
                <w:rFonts w:cs="Times New Roman"/>
                <w:color w:val="000000" w:themeColor="text1"/>
              </w:rPr>
            </w:pPr>
            <w:r w:rsidRPr="007F0981">
              <w:rPr>
                <w:rFonts w:cs="Times New Roman"/>
                <w:color w:val="000000" w:themeColor="text1"/>
              </w:rPr>
              <w:t>Alternative Basic Education</w:t>
            </w:r>
            <w:r>
              <w:rPr>
                <w:rFonts w:cs="Times New Roman"/>
                <w:color w:val="000000" w:themeColor="text1"/>
              </w:rPr>
              <w:t xml:space="preserve"> Centre</w:t>
            </w:r>
            <w:r w:rsidRPr="007F0981">
              <w:rPr>
                <w:rFonts w:cs="Times New Roman"/>
                <w:color w:val="000000" w:themeColor="text1"/>
              </w:rPr>
              <w:t xml:space="preserve">                      </w:t>
            </w:r>
          </w:p>
        </w:tc>
        <w:tc>
          <w:tcPr>
            <w:tcW w:w="283" w:type="dxa"/>
            <w:vMerge w:val="restart"/>
          </w:tcPr>
          <w:p w14:paraId="72F4299E" w14:textId="77777777" w:rsidR="00683E1A" w:rsidRPr="007F0981" w:rsidRDefault="00683E1A" w:rsidP="00683E1A">
            <w:pPr>
              <w:spacing w:after="0" w:line="240" w:lineRule="auto"/>
              <w:rPr>
                <w:rFonts w:cs="Times New Roman"/>
                <w:color w:val="FF0000"/>
              </w:rPr>
            </w:pPr>
          </w:p>
        </w:tc>
        <w:tc>
          <w:tcPr>
            <w:tcW w:w="1134" w:type="dxa"/>
          </w:tcPr>
          <w:p w14:paraId="1BED9A79" w14:textId="56EC0748" w:rsidR="00683E1A" w:rsidRPr="007F0981" w:rsidRDefault="00683E1A" w:rsidP="00683E1A">
            <w:pPr>
              <w:spacing w:after="0" w:line="240" w:lineRule="auto"/>
              <w:rPr>
                <w:rFonts w:cs="Times New Roman"/>
                <w:color w:val="FF0000"/>
              </w:rPr>
            </w:pPr>
            <w:r w:rsidRPr="007F0981">
              <w:rPr>
                <w:rFonts w:cs="Times New Roman"/>
                <w:color w:val="000000" w:themeColor="text1"/>
                <w:szCs w:val="24"/>
              </w:rPr>
              <w:t>ESAA</w:t>
            </w:r>
          </w:p>
        </w:tc>
        <w:tc>
          <w:tcPr>
            <w:tcW w:w="3969" w:type="dxa"/>
          </w:tcPr>
          <w:p w14:paraId="054BC20B" w14:textId="37E03F8E" w:rsidR="00683E1A" w:rsidRPr="007F0981" w:rsidRDefault="00683E1A" w:rsidP="00683E1A">
            <w:pPr>
              <w:spacing w:after="0" w:line="240" w:lineRule="auto"/>
              <w:rPr>
                <w:rFonts w:cs="Times New Roman"/>
                <w:color w:val="FF0000"/>
              </w:rPr>
            </w:pPr>
            <w:r w:rsidRPr="007F0981">
              <w:rPr>
                <w:rFonts w:cs="Times New Roman"/>
                <w:color w:val="000000" w:themeColor="text1"/>
                <w:szCs w:val="24"/>
              </w:rPr>
              <w:t>Education Statistics Annual Abstract</w:t>
            </w:r>
          </w:p>
        </w:tc>
      </w:tr>
      <w:tr w:rsidR="00683E1A" w:rsidRPr="007F0981" w14:paraId="0DCA280D" w14:textId="77777777" w:rsidTr="007F0981">
        <w:trPr>
          <w:trHeight w:val="300"/>
        </w:trPr>
        <w:tc>
          <w:tcPr>
            <w:tcW w:w="1178" w:type="dxa"/>
            <w:shd w:val="clear" w:color="auto" w:fill="auto"/>
            <w:noWrap/>
          </w:tcPr>
          <w:p w14:paraId="63944DE6" w14:textId="77777777" w:rsidR="00683E1A" w:rsidRPr="007F0981" w:rsidRDefault="00683E1A" w:rsidP="00683E1A">
            <w:pPr>
              <w:spacing w:after="0" w:line="240" w:lineRule="auto"/>
              <w:rPr>
                <w:rFonts w:cs="Times New Roman"/>
                <w:color w:val="FF0000"/>
              </w:rPr>
            </w:pPr>
            <w:r w:rsidRPr="007F0981">
              <w:rPr>
                <w:rFonts w:cs="Times New Roman"/>
                <w:color w:val="000000" w:themeColor="text1"/>
              </w:rPr>
              <w:t>CCA</w:t>
            </w:r>
          </w:p>
        </w:tc>
        <w:tc>
          <w:tcPr>
            <w:tcW w:w="3686" w:type="dxa"/>
            <w:shd w:val="clear" w:color="auto" w:fill="auto"/>
            <w:noWrap/>
          </w:tcPr>
          <w:p w14:paraId="4B7D4A2B" w14:textId="77777777" w:rsidR="00683E1A" w:rsidRPr="007F0981" w:rsidRDefault="00683E1A" w:rsidP="00683E1A">
            <w:pPr>
              <w:spacing w:after="0" w:line="240" w:lineRule="auto"/>
              <w:rPr>
                <w:rFonts w:cs="Times New Roman"/>
                <w:color w:val="FF0000"/>
              </w:rPr>
            </w:pPr>
            <w:r w:rsidRPr="007F0981">
              <w:rPr>
                <w:rFonts w:cs="Times New Roman"/>
                <w:color w:val="000000" w:themeColor="text1"/>
              </w:rPr>
              <w:t>Continuous Classroom Assessment</w:t>
            </w:r>
          </w:p>
        </w:tc>
        <w:tc>
          <w:tcPr>
            <w:tcW w:w="283" w:type="dxa"/>
            <w:vMerge/>
          </w:tcPr>
          <w:p w14:paraId="209336C1" w14:textId="77777777" w:rsidR="00683E1A" w:rsidRPr="007F0981" w:rsidRDefault="00683E1A" w:rsidP="00683E1A">
            <w:pPr>
              <w:spacing w:after="0" w:line="240" w:lineRule="auto"/>
              <w:rPr>
                <w:rFonts w:cs="Times New Roman"/>
                <w:color w:val="FF0000"/>
              </w:rPr>
            </w:pPr>
          </w:p>
        </w:tc>
        <w:tc>
          <w:tcPr>
            <w:tcW w:w="1134" w:type="dxa"/>
          </w:tcPr>
          <w:p w14:paraId="4AA84981" w14:textId="30F301BB" w:rsidR="00683E1A" w:rsidRPr="007F0981" w:rsidRDefault="00683E1A" w:rsidP="00683E1A">
            <w:pPr>
              <w:spacing w:after="0" w:line="240" w:lineRule="auto"/>
              <w:rPr>
                <w:rFonts w:cs="Times New Roman"/>
                <w:color w:val="FF0000"/>
              </w:rPr>
            </w:pPr>
            <w:r w:rsidRPr="007F0981">
              <w:rPr>
                <w:rFonts w:cs="Times New Roman"/>
                <w:color w:val="000000" w:themeColor="text1"/>
                <w:szCs w:val="24"/>
              </w:rPr>
              <w:t>ESDP</w:t>
            </w:r>
          </w:p>
        </w:tc>
        <w:tc>
          <w:tcPr>
            <w:tcW w:w="3969" w:type="dxa"/>
          </w:tcPr>
          <w:p w14:paraId="3518A6F7" w14:textId="75961FEC" w:rsidR="00683E1A" w:rsidRPr="007F0981" w:rsidRDefault="00683E1A" w:rsidP="00683E1A">
            <w:pPr>
              <w:spacing w:after="0" w:line="240" w:lineRule="auto"/>
              <w:rPr>
                <w:rFonts w:cs="Times New Roman"/>
                <w:color w:val="FF0000"/>
              </w:rPr>
            </w:pPr>
            <w:r w:rsidRPr="007F0981">
              <w:rPr>
                <w:rFonts w:cs="Times New Roman"/>
                <w:color w:val="000000" w:themeColor="text1"/>
                <w:szCs w:val="24"/>
              </w:rPr>
              <w:t>Education Sector Development Programme</w:t>
            </w:r>
          </w:p>
        </w:tc>
      </w:tr>
      <w:tr w:rsidR="00683E1A" w:rsidRPr="007F0981" w14:paraId="2A02A252" w14:textId="77777777" w:rsidTr="007F0981">
        <w:trPr>
          <w:trHeight w:val="300"/>
        </w:trPr>
        <w:tc>
          <w:tcPr>
            <w:tcW w:w="1178" w:type="dxa"/>
            <w:shd w:val="clear" w:color="auto" w:fill="auto"/>
            <w:noWrap/>
          </w:tcPr>
          <w:p w14:paraId="1F6F37CB" w14:textId="77777777" w:rsidR="00683E1A" w:rsidRPr="007F0981" w:rsidRDefault="00683E1A" w:rsidP="00683E1A">
            <w:pPr>
              <w:spacing w:after="0" w:line="240" w:lineRule="auto"/>
              <w:rPr>
                <w:rFonts w:cs="Times New Roman"/>
                <w:color w:val="000000" w:themeColor="text1"/>
              </w:rPr>
            </w:pPr>
            <w:r w:rsidRPr="007F0981">
              <w:rPr>
                <w:rFonts w:cs="Times New Roman"/>
                <w:color w:val="000000" w:themeColor="text1"/>
              </w:rPr>
              <w:t>CESA</w:t>
            </w:r>
          </w:p>
        </w:tc>
        <w:tc>
          <w:tcPr>
            <w:tcW w:w="3686" w:type="dxa"/>
            <w:shd w:val="clear" w:color="auto" w:fill="auto"/>
            <w:noWrap/>
          </w:tcPr>
          <w:p w14:paraId="08BC1BA6" w14:textId="77777777" w:rsidR="00683E1A" w:rsidRPr="007F0981" w:rsidRDefault="00683E1A" w:rsidP="00683E1A">
            <w:pPr>
              <w:spacing w:after="0" w:line="240" w:lineRule="auto"/>
              <w:rPr>
                <w:rFonts w:cs="Times New Roman"/>
                <w:color w:val="000000" w:themeColor="text1"/>
              </w:rPr>
            </w:pPr>
            <w:r w:rsidRPr="007F0981">
              <w:rPr>
                <w:rFonts w:cs="Times New Roman"/>
                <w:color w:val="000000" w:themeColor="text1"/>
              </w:rPr>
              <w:t>Continental Education Strategy for Africa</w:t>
            </w:r>
          </w:p>
        </w:tc>
        <w:tc>
          <w:tcPr>
            <w:tcW w:w="283" w:type="dxa"/>
            <w:vMerge/>
          </w:tcPr>
          <w:p w14:paraId="337D6BEC" w14:textId="77777777" w:rsidR="00683E1A" w:rsidRPr="007F0981" w:rsidRDefault="00683E1A" w:rsidP="00683E1A">
            <w:pPr>
              <w:spacing w:after="0" w:line="240" w:lineRule="auto"/>
              <w:rPr>
                <w:rFonts w:cs="Times New Roman"/>
                <w:color w:val="FF0000"/>
              </w:rPr>
            </w:pPr>
          </w:p>
        </w:tc>
        <w:tc>
          <w:tcPr>
            <w:tcW w:w="1134" w:type="dxa"/>
          </w:tcPr>
          <w:p w14:paraId="6DA2148C" w14:textId="1B539B65" w:rsidR="00683E1A" w:rsidRPr="007F0981" w:rsidRDefault="00683E1A" w:rsidP="00683E1A">
            <w:pPr>
              <w:spacing w:after="0" w:line="240" w:lineRule="auto"/>
              <w:rPr>
                <w:rFonts w:cs="Times New Roman"/>
                <w:color w:val="000000" w:themeColor="text1"/>
              </w:rPr>
            </w:pPr>
            <w:r w:rsidRPr="007F0981">
              <w:rPr>
                <w:rFonts w:cs="Times New Roman"/>
                <w:color w:val="000000" w:themeColor="text1"/>
              </w:rPr>
              <w:t>ETQF</w:t>
            </w:r>
          </w:p>
        </w:tc>
        <w:tc>
          <w:tcPr>
            <w:tcW w:w="3969" w:type="dxa"/>
          </w:tcPr>
          <w:p w14:paraId="7DFB3A90" w14:textId="717D3280" w:rsidR="00683E1A" w:rsidRPr="007F0981" w:rsidRDefault="00683E1A" w:rsidP="00683E1A">
            <w:pPr>
              <w:spacing w:after="0" w:line="240" w:lineRule="auto"/>
              <w:rPr>
                <w:rFonts w:cs="Times New Roman"/>
                <w:color w:val="000000" w:themeColor="text1"/>
              </w:rPr>
            </w:pPr>
            <w:r w:rsidRPr="007F0981">
              <w:rPr>
                <w:rFonts w:cs="Times New Roman"/>
                <w:color w:val="000000" w:themeColor="text1"/>
              </w:rPr>
              <w:t xml:space="preserve">Ethiopian Teachers Qualifications Framework </w:t>
            </w:r>
          </w:p>
        </w:tc>
      </w:tr>
      <w:tr w:rsidR="00683E1A" w:rsidRPr="007F0981" w14:paraId="6A172F48" w14:textId="77777777" w:rsidTr="007F0981">
        <w:trPr>
          <w:trHeight w:val="300"/>
        </w:trPr>
        <w:tc>
          <w:tcPr>
            <w:tcW w:w="1178" w:type="dxa"/>
            <w:shd w:val="clear" w:color="auto" w:fill="auto"/>
            <w:noWrap/>
          </w:tcPr>
          <w:p w14:paraId="4219EEF1" w14:textId="77777777" w:rsidR="00683E1A" w:rsidRPr="007F0981" w:rsidRDefault="00683E1A" w:rsidP="00683E1A">
            <w:pPr>
              <w:spacing w:after="0" w:line="240" w:lineRule="auto"/>
              <w:rPr>
                <w:rFonts w:cs="Times New Roman"/>
                <w:color w:val="000000" w:themeColor="text1"/>
              </w:rPr>
            </w:pPr>
            <w:r w:rsidRPr="007F0981">
              <w:rPr>
                <w:rFonts w:cs="Times New Roman"/>
                <w:color w:val="000000" w:themeColor="text1"/>
              </w:rPr>
              <w:t>CEO</w:t>
            </w:r>
          </w:p>
        </w:tc>
        <w:tc>
          <w:tcPr>
            <w:tcW w:w="3686" w:type="dxa"/>
            <w:shd w:val="clear" w:color="auto" w:fill="auto"/>
            <w:noWrap/>
          </w:tcPr>
          <w:p w14:paraId="77F07481" w14:textId="77777777" w:rsidR="00683E1A" w:rsidRPr="007F0981" w:rsidRDefault="00683E1A" w:rsidP="00683E1A">
            <w:pPr>
              <w:spacing w:after="0" w:line="240" w:lineRule="auto"/>
              <w:rPr>
                <w:rFonts w:cs="Times New Roman"/>
                <w:color w:val="000000" w:themeColor="text1"/>
              </w:rPr>
            </w:pPr>
            <w:r w:rsidRPr="007F0981">
              <w:rPr>
                <w:rFonts w:cs="Times New Roman"/>
                <w:color w:val="000000" w:themeColor="text1"/>
              </w:rPr>
              <w:t>Chief Executive Officer</w:t>
            </w:r>
          </w:p>
        </w:tc>
        <w:tc>
          <w:tcPr>
            <w:tcW w:w="283" w:type="dxa"/>
            <w:vMerge/>
          </w:tcPr>
          <w:p w14:paraId="5EB27AB6" w14:textId="77777777" w:rsidR="00683E1A" w:rsidRPr="007F0981" w:rsidRDefault="00683E1A" w:rsidP="00683E1A">
            <w:pPr>
              <w:spacing w:after="0" w:line="240" w:lineRule="auto"/>
              <w:rPr>
                <w:rFonts w:cs="Times New Roman"/>
                <w:color w:val="FF0000"/>
              </w:rPr>
            </w:pPr>
          </w:p>
        </w:tc>
        <w:tc>
          <w:tcPr>
            <w:tcW w:w="1134" w:type="dxa"/>
          </w:tcPr>
          <w:p w14:paraId="001A9015" w14:textId="6B075D45" w:rsidR="00683E1A" w:rsidRPr="007F0981" w:rsidRDefault="00683E1A" w:rsidP="00683E1A">
            <w:pPr>
              <w:spacing w:after="0" w:line="240" w:lineRule="auto"/>
              <w:rPr>
                <w:rFonts w:cs="Times New Roman"/>
                <w:color w:val="000000" w:themeColor="text1"/>
              </w:rPr>
            </w:pPr>
            <w:r w:rsidRPr="007F0981">
              <w:rPr>
                <w:rFonts w:cs="Times New Roman"/>
                <w:color w:val="000000" w:themeColor="text1"/>
              </w:rPr>
              <w:t>GBV</w:t>
            </w:r>
          </w:p>
        </w:tc>
        <w:tc>
          <w:tcPr>
            <w:tcW w:w="3969" w:type="dxa"/>
          </w:tcPr>
          <w:p w14:paraId="161621B1" w14:textId="14921B2D" w:rsidR="00683E1A" w:rsidRPr="007F0981" w:rsidRDefault="00683E1A" w:rsidP="00683E1A">
            <w:pPr>
              <w:spacing w:after="0" w:line="240" w:lineRule="auto"/>
              <w:rPr>
                <w:rFonts w:cs="Times New Roman"/>
                <w:color w:val="000000" w:themeColor="text1"/>
              </w:rPr>
            </w:pPr>
            <w:r w:rsidRPr="007F0981">
              <w:rPr>
                <w:rFonts w:cs="Times New Roman"/>
                <w:color w:val="000000" w:themeColor="text1"/>
              </w:rPr>
              <w:t>Gender Based Violence</w:t>
            </w:r>
          </w:p>
        </w:tc>
      </w:tr>
      <w:tr w:rsidR="00683E1A" w:rsidRPr="007F0981" w14:paraId="04683F48" w14:textId="77777777" w:rsidTr="007F0981">
        <w:trPr>
          <w:trHeight w:val="300"/>
        </w:trPr>
        <w:tc>
          <w:tcPr>
            <w:tcW w:w="1178" w:type="dxa"/>
            <w:shd w:val="clear" w:color="auto" w:fill="auto"/>
            <w:noWrap/>
          </w:tcPr>
          <w:p w14:paraId="167DDD45" w14:textId="77777777" w:rsidR="00683E1A" w:rsidRPr="007F0981" w:rsidRDefault="00683E1A" w:rsidP="00683E1A">
            <w:pPr>
              <w:spacing w:after="0" w:line="240" w:lineRule="auto"/>
              <w:rPr>
                <w:rFonts w:cs="Times New Roman"/>
                <w:color w:val="000000" w:themeColor="text1"/>
              </w:rPr>
            </w:pPr>
            <w:r w:rsidRPr="007F0981">
              <w:rPr>
                <w:rFonts w:cs="Times New Roman"/>
                <w:color w:val="000000" w:themeColor="text1"/>
              </w:rPr>
              <w:t>CLC</w:t>
            </w:r>
          </w:p>
        </w:tc>
        <w:tc>
          <w:tcPr>
            <w:tcW w:w="3686" w:type="dxa"/>
            <w:shd w:val="clear" w:color="auto" w:fill="auto"/>
            <w:noWrap/>
          </w:tcPr>
          <w:p w14:paraId="759E4C45" w14:textId="77777777" w:rsidR="00683E1A" w:rsidRPr="007F0981" w:rsidRDefault="00683E1A" w:rsidP="00683E1A">
            <w:pPr>
              <w:spacing w:after="0" w:line="240" w:lineRule="auto"/>
              <w:rPr>
                <w:rFonts w:cs="Times New Roman"/>
                <w:color w:val="000000" w:themeColor="text1"/>
              </w:rPr>
            </w:pPr>
            <w:r w:rsidRPr="007F0981">
              <w:rPr>
                <w:rFonts w:cs="Times New Roman"/>
                <w:color w:val="000000" w:themeColor="text1"/>
              </w:rPr>
              <w:t>Community Learning Centre</w:t>
            </w:r>
          </w:p>
        </w:tc>
        <w:tc>
          <w:tcPr>
            <w:tcW w:w="283" w:type="dxa"/>
            <w:vMerge/>
          </w:tcPr>
          <w:p w14:paraId="54E0F9B6" w14:textId="77777777" w:rsidR="00683E1A" w:rsidRPr="007F0981" w:rsidRDefault="00683E1A" w:rsidP="00683E1A">
            <w:pPr>
              <w:spacing w:after="0" w:line="240" w:lineRule="auto"/>
              <w:rPr>
                <w:rFonts w:cs="Times New Roman"/>
                <w:color w:val="FF0000"/>
              </w:rPr>
            </w:pPr>
          </w:p>
        </w:tc>
        <w:tc>
          <w:tcPr>
            <w:tcW w:w="1134" w:type="dxa"/>
          </w:tcPr>
          <w:p w14:paraId="55D8A4B1" w14:textId="4429519B" w:rsidR="00683E1A" w:rsidRPr="007F0981" w:rsidRDefault="00683E1A" w:rsidP="00683E1A">
            <w:pPr>
              <w:spacing w:after="0" w:line="240" w:lineRule="auto"/>
              <w:rPr>
                <w:rFonts w:cs="Times New Roman"/>
                <w:color w:val="000000" w:themeColor="text1"/>
              </w:rPr>
            </w:pPr>
            <w:r w:rsidRPr="007F0981">
              <w:rPr>
                <w:rFonts w:cs="Times New Roman"/>
                <w:color w:val="000000" w:themeColor="text1"/>
                <w:szCs w:val="24"/>
              </w:rPr>
              <w:t>GDP</w:t>
            </w:r>
          </w:p>
        </w:tc>
        <w:tc>
          <w:tcPr>
            <w:tcW w:w="3969" w:type="dxa"/>
          </w:tcPr>
          <w:p w14:paraId="7332F184" w14:textId="002C935C" w:rsidR="00683E1A" w:rsidRPr="007F0981" w:rsidRDefault="00683E1A" w:rsidP="00683E1A">
            <w:pPr>
              <w:spacing w:after="0" w:line="240" w:lineRule="auto"/>
              <w:rPr>
                <w:rFonts w:cs="Times New Roman"/>
                <w:color w:val="000000" w:themeColor="text1"/>
              </w:rPr>
            </w:pPr>
            <w:r w:rsidRPr="007F0981">
              <w:rPr>
                <w:rFonts w:cs="Times New Roman"/>
                <w:color w:val="000000" w:themeColor="text1"/>
                <w:szCs w:val="24"/>
              </w:rPr>
              <w:t>Gross Domestic Product</w:t>
            </w:r>
          </w:p>
        </w:tc>
      </w:tr>
      <w:tr w:rsidR="00683E1A" w:rsidRPr="007F0981" w14:paraId="61B6EEF4" w14:textId="77777777" w:rsidTr="007F0981">
        <w:trPr>
          <w:trHeight w:val="288"/>
        </w:trPr>
        <w:tc>
          <w:tcPr>
            <w:tcW w:w="1178" w:type="dxa"/>
            <w:shd w:val="clear" w:color="auto" w:fill="auto"/>
            <w:noWrap/>
          </w:tcPr>
          <w:p w14:paraId="2E50570B" w14:textId="77777777" w:rsidR="00683E1A" w:rsidRPr="007F0981" w:rsidRDefault="00683E1A" w:rsidP="00683E1A">
            <w:pPr>
              <w:spacing w:after="0" w:line="240" w:lineRule="auto"/>
              <w:rPr>
                <w:rFonts w:cs="Times New Roman"/>
                <w:color w:val="FF0000"/>
              </w:rPr>
            </w:pPr>
            <w:r w:rsidRPr="007F0981">
              <w:rPr>
                <w:rFonts w:cs="Times New Roman"/>
                <w:color w:val="000000" w:themeColor="text1"/>
              </w:rPr>
              <w:t>CPD</w:t>
            </w:r>
          </w:p>
        </w:tc>
        <w:tc>
          <w:tcPr>
            <w:tcW w:w="3686" w:type="dxa"/>
            <w:shd w:val="clear" w:color="auto" w:fill="auto"/>
            <w:noWrap/>
          </w:tcPr>
          <w:p w14:paraId="5B280913" w14:textId="77777777" w:rsidR="00683E1A" w:rsidRPr="007F0981" w:rsidRDefault="00683E1A" w:rsidP="00683E1A">
            <w:pPr>
              <w:spacing w:after="0" w:line="240" w:lineRule="auto"/>
              <w:rPr>
                <w:rFonts w:cs="Times New Roman"/>
                <w:color w:val="FF0000"/>
              </w:rPr>
            </w:pPr>
            <w:r w:rsidRPr="007F0981">
              <w:rPr>
                <w:rFonts w:cs="Times New Roman"/>
                <w:color w:val="000000" w:themeColor="text1"/>
              </w:rPr>
              <w:t>Continuous Professional Development</w:t>
            </w:r>
          </w:p>
        </w:tc>
        <w:tc>
          <w:tcPr>
            <w:tcW w:w="283" w:type="dxa"/>
            <w:vMerge/>
          </w:tcPr>
          <w:p w14:paraId="29F11411" w14:textId="77777777" w:rsidR="00683E1A" w:rsidRPr="007F0981" w:rsidRDefault="00683E1A" w:rsidP="00683E1A">
            <w:pPr>
              <w:spacing w:after="0" w:line="240" w:lineRule="auto"/>
              <w:rPr>
                <w:rFonts w:cs="Times New Roman"/>
                <w:color w:val="FF0000"/>
              </w:rPr>
            </w:pPr>
          </w:p>
        </w:tc>
        <w:tc>
          <w:tcPr>
            <w:tcW w:w="1134" w:type="dxa"/>
          </w:tcPr>
          <w:p w14:paraId="209B94D0" w14:textId="491DE10D" w:rsidR="00683E1A" w:rsidRPr="007F0981" w:rsidRDefault="00683E1A" w:rsidP="00683E1A">
            <w:pPr>
              <w:spacing w:after="0" w:line="240" w:lineRule="auto"/>
              <w:rPr>
                <w:rFonts w:cs="Times New Roman"/>
                <w:color w:val="000000" w:themeColor="text1"/>
              </w:rPr>
            </w:pPr>
            <w:r w:rsidRPr="007F0981">
              <w:rPr>
                <w:rFonts w:cs="Times New Roman"/>
                <w:color w:val="000000" w:themeColor="text1"/>
                <w:szCs w:val="24"/>
              </w:rPr>
              <w:t>GEID</w:t>
            </w:r>
          </w:p>
        </w:tc>
        <w:tc>
          <w:tcPr>
            <w:tcW w:w="3969" w:type="dxa"/>
          </w:tcPr>
          <w:p w14:paraId="0BA8B1BA" w14:textId="1A4F8525" w:rsidR="00683E1A" w:rsidRPr="007F0981" w:rsidRDefault="00683E1A" w:rsidP="00683E1A">
            <w:pPr>
              <w:spacing w:after="0" w:line="240" w:lineRule="auto"/>
              <w:rPr>
                <w:rFonts w:cs="Times New Roman"/>
                <w:color w:val="000000" w:themeColor="text1"/>
              </w:rPr>
            </w:pPr>
            <w:r w:rsidRPr="007F0981">
              <w:rPr>
                <w:rFonts w:cs="Times New Roman"/>
                <w:color w:val="000000" w:themeColor="text1"/>
                <w:szCs w:val="24"/>
              </w:rPr>
              <w:t>General Education Inspection Desk</w:t>
            </w:r>
          </w:p>
        </w:tc>
      </w:tr>
      <w:tr w:rsidR="00683E1A" w:rsidRPr="007F0981" w14:paraId="70160827" w14:textId="77777777" w:rsidTr="007F0981">
        <w:trPr>
          <w:trHeight w:val="300"/>
        </w:trPr>
        <w:tc>
          <w:tcPr>
            <w:tcW w:w="1178" w:type="dxa"/>
            <w:shd w:val="clear" w:color="auto" w:fill="auto"/>
            <w:noWrap/>
          </w:tcPr>
          <w:p w14:paraId="41FA044C" w14:textId="77777777" w:rsidR="00683E1A" w:rsidRPr="007F0981" w:rsidRDefault="00683E1A" w:rsidP="00683E1A">
            <w:pPr>
              <w:spacing w:after="0" w:line="240" w:lineRule="auto"/>
              <w:rPr>
                <w:rFonts w:cs="Times New Roman"/>
                <w:color w:val="000000" w:themeColor="text1"/>
              </w:rPr>
            </w:pPr>
            <w:r w:rsidRPr="007F0981">
              <w:rPr>
                <w:rFonts w:cs="Times New Roman"/>
                <w:color w:val="000000" w:themeColor="text1"/>
              </w:rPr>
              <w:t>CSO</w:t>
            </w:r>
          </w:p>
        </w:tc>
        <w:tc>
          <w:tcPr>
            <w:tcW w:w="3686" w:type="dxa"/>
            <w:shd w:val="clear" w:color="auto" w:fill="auto"/>
            <w:noWrap/>
          </w:tcPr>
          <w:p w14:paraId="2F83A28A" w14:textId="77777777" w:rsidR="00683E1A" w:rsidRPr="007F0981" w:rsidRDefault="00683E1A" w:rsidP="00683E1A">
            <w:pPr>
              <w:spacing w:after="0" w:line="240" w:lineRule="auto"/>
              <w:rPr>
                <w:rFonts w:cs="Times New Roman"/>
                <w:color w:val="000000" w:themeColor="text1"/>
              </w:rPr>
            </w:pPr>
            <w:r w:rsidRPr="007F0981">
              <w:rPr>
                <w:rFonts w:cs="Times New Roman"/>
                <w:color w:val="000000" w:themeColor="text1"/>
              </w:rPr>
              <w:t>Civil Society Organisation</w:t>
            </w:r>
          </w:p>
        </w:tc>
        <w:tc>
          <w:tcPr>
            <w:tcW w:w="283" w:type="dxa"/>
            <w:vMerge/>
          </w:tcPr>
          <w:p w14:paraId="67FF542F" w14:textId="77777777" w:rsidR="00683E1A" w:rsidRPr="007F0981" w:rsidRDefault="00683E1A" w:rsidP="00683E1A">
            <w:pPr>
              <w:spacing w:after="0" w:line="240" w:lineRule="auto"/>
              <w:rPr>
                <w:rFonts w:cs="Times New Roman"/>
                <w:color w:val="FF0000"/>
              </w:rPr>
            </w:pPr>
          </w:p>
        </w:tc>
        <w:tc>
          <w:tcPr>
            <w:tcW w:w="1134" w:type="dxa"/>
          </w:tcPr>
          <w:p w14:paraId="494D76ED" w14:textId="77B3A0FF" w:rsidR="00683E1A" w:rsidRPr="007F0981" w:rsidRDefault="00683E1A" w:rsidP="00683E1A">
            <w:pPr>
              <w:spacing w:after="0" w:line="240" w:lineRule="auto"/>
              <w:rPr>
                <w:rFonts w:cs="Times New Roman"/>
                <w:color w:val="FF0000"/>
              </w:rPr>
            </w:pPr>
            <w:r w:rsidRPr="007F0981">
              <w:rPr>
                <w:rFonts w:cs="Times New Roman"/>
                <w:color w:val="000000" w:themeColor="text1"/>
                <w:szCs w:val="24"/>
              </w:rPr>
              <w:t>GEQIP</w:t>
            </w:r>
          </w:p>
        </w:tc>
        <w:tc>
          <w:tcPr>
            <w:tcW w:w="3969" w:type="dxa"/>
          </w:tcPr>
          <w:p w14:paraId="3BD8327F" w14:textId="41345E8F" w:rsidR="00683E1A" w:rsidRPr="007F0981" w:rsidRDefault="00683E1A" w:rsidP="00683E1A">
            <w:pPr>
              <w:spacing w:after="0" w:line="240" w:lineRule="auto"/>
              <w:rPr>
                <w:rFonts w:cs="Times New Roman"/>
                <w:color w:val="FF0000"/>
              </w:rPr>
            </w:pPr>
            <w:r w:rsidRPr="007F0981">
              <w:rPr>
                <w:rFonts w:cs="Times New Roman"/>
                <w:color w:val="000000" w:themeColor="text1"/>
                <w:szCs w:val="24"/>
              </w:rPr>
              <w:t>General Education Quality Improvement Programme</w:t>
            </w:r>
          </w:p>
        </w:tc>
      </w:tr>
      <w:tr w:rsidR="00683E1A" w:rsidRPr="007F0981" w14:paraId="56A2B6EE" w14:textId="77777777" w:rsidTr="007F0981">
        <w:trPr>
          <w:trHeight w:val="300"/>
        </w:trPr>
        <w:tc>
          <w:tcPr>
            <w:tcW w:w="1178" w:type="dxa"/>
            <w:shd w:val="clear" w:color="auto" w:fill="auto"/>
            <w:noWrap/>
          </w:tcPr>
          <w:p w14:paraId="1843AE17" w14:textId="77777777" w:rsidR="00683E1A" w:rsidRPr="007F0981" w:rsidRDefault="00683E1A" w:rsidP="00683E1A">
            <w:pPr>
              <w:spacing w:after="0" w:line="240" w:lineRule="auto"/>
              <w:rPr>
                <w:rFonts w:cs="Times New Roman"/>
                <w:color w:val="000000" w:themeColor="text1"/>
              </w:rPr>
            </w:pPr>
            <w:r w:rsidRPr="007F0981">
              <w:rPr>
                <w:rFonts w:cs="Times New Roman"/>
                <w:color w:val="000000" w:themeColor="text1"/>
              </w:rPr>
              <w:t>CTE</w:t>
            </w:r>
          </w:p>
        </w:tc>
        <w:tc>
          <w:tcPr>
            <w:tcW w:w="3686" w:type="dxa"/>
            <w:shd w:val="clear" w:color="auto" w:fill="auto"/>
            <w:noWrap/>
          </w:tcPr>
          <w:p w14:paraId="777A6DD0" w14:textId="77777777" w:rsidR="00683E1A" w:rsidRPr="007F0981" w:rsidRDefault="00683E1A" w:rsidP="00683E1A">
            <w:pPr>
              <w:spacing w:after="0" w:line="240" w:lineRule="auto"/>
              <w:rPr>
                <w:rFonts w:cs="Times New Roman"/>
                <w:color w:val="000000" w:themeColor="text1"/>
              </w:rPr>
            </w:pPr>
            <w:r w:rsidRPr="007F0981">
              <w:rPr>
                <w:rFonts w:cs="Times New Roman"/>
                <w:color w:val="000000" w:themeColor="text1"/>
              </w:rPr>
              <w:t>College of Teacher Education</w:t>
            </w:r>
          </w:p>
        </w:tc>
        <w:tc>
          <w:tcPr>
            <w:tcW w:w="283" w:type="dxa"/>
            <w:vMerge/>
          </w:tcPr>
          <w:p w14:paraId="2ED3AD04" w14:textId="77777777" w:rsidR="00683E1A" w:rsidRPr="007F0981" w:rsidRDefault="00683E1A" w:rsidP="00683E1A">
            <w:pPr>
              <w:spacing w:after="0" w:line="240" w:lineRule="auto"/>
              <w:rPr>
                <w:rFonts w:cs="Times New Roman"/>
                <w:color w:val="FF0000"/>
              </w:rPr>
            </w:pPr>
          </w:p>
        </w:tc>
        <w:tc>
          <w:tcPr>
            <w:tcW w:w="1134" w:type="dxa"/>
          </w:tcPr>
          <w:p w14:paraId="09A12E06" w14:textId="111C5A9C" w:rsidR="00683E1A" w:rsidRPr="007F0981" w:rsidRDefault="00683E1A" w:rsidP="00683E1A">
            <w:pPr>
              <w:spacing w:after="0" w:line="240" w:lineRule="auto"/>
              <w:rPr>
                <w:rFonts w:cs="Times New Roman"/>
                <w:color w:val="000000" w:themeColor="text1"/>
              </w:rPr>
            </w:pPr>
            <w:r w:rsidRPr="007F0981">
              <w:rPr>
                <w:rFonts w:cs="Times New Roman"/>
                <w:color w:val="000000" w:themeColor="text1"/>
                <w:szCs w:val="24"/>
              </w:rPr>
              <w:t>GER</w:t>
            </w:r>
          </w:p>
        </w:tc>
        <w:tc>
          <w:tcPr>
            <w:tcW w:w="3969" w:type="dxa"/>
          </w:tcPr>
          <w:p w14:paraId="076F5F2B" w14:textId="07CCD12A" w:rsidR="00683E1A" w:rsidRPr="007F0981" w:rsidRDefault="00683E1A" w:rsidP="00683E1A">
            <w:pPr>
              <w:spacing w:after="0" w:line="240" w:lineRule="auto"/>
              <w:rPr>
                <w:rFonts w:cs="Times New Roman"/>
                <w:color w:val="000000" w:themeColor="text1"/>
              </w:rPr>
            </w:pPr>
            <w:r w:rsidRPr="007F0981">
              <w:rPr>
                <w:rFonts w:cs="Times New Roman"/>
                <w:color w:val="000000" w:themeColor="text1"/>
                <w:szCs w:val="24"/>
              </w:rPr>
              <w:t xml:space="preserve">Gross enrolment Ratio </w:t>
            </w:r>
          </w:p>
        </w:tc>
      </w:tr>
      <w:tr w:rsidR="00683E1A" w:rsidRPr="007F0981" w14:paraId="3D536145" w14:textId="77777777" w:rsidTr="007F0981">
        <w:trPr>
          <w:trHeight w:val="300"/>
        </w:trPr>
        <w:tc>
          <w:tcPr>
            <w:tcW w:w="1178" w:type="dxa"/>
            <w:shd w:val="clear" w:color="auto" w:fill="auto"/>
            <w:noWrap/>
          </w:tcPr>
          <w:p w14:paraId="3B50BF26" w14:textId="77777777" w:rsidR="00683E1A" w:rsidRPr="007F0981" w:rsidRDefault="00683E1A" w:rsidP="00683E1A">
            <w:pPr>
              <w:spacing w:after="0" w:line="240" w:lineRule="auto"/>
              <w:rPr>
                <w:rFonts w:cs="Times New Roman"/>
                <w:color w:val="000000" w:themeColor="text1"/>
              </w:rPr>
            </w:pPr>
            <w:r w:rsidRPr="007F0981">
              <w:rPr>
                <w:rFonts w:cs="Times New Roman"/>
                <w:color w:val="000000" w:themeColor="text1"/>
              </w:rPr>
              <w:t>DP</w:t>
            </w:r>
          </w:p>
        </w:tc>
        <w:tc>
          <w:tcPr>
            <w:tcW w:w="3686" w:type="dxa"/>
            <w:shd w:val="clear" w:color="auto" w:fill="auto"/>
            <w:noWrap/>
          </w:tcPr>
          <w:p w14:paraId="23C1E3DB" w14:textId="77777777" w:rsidR="00683E1A" w:rsidRPr="007F0981" w:rsidRDefault="00683E1A" w:rsidP="00683E1A">
            <w:pPr>
              <w:spacing w:after="0" w:line="240" w:lineRule="auto"/>
              <w:rPr>
                <w:rFonts w:cs="Times New Roman"/>
                <w:color w:val="000000" w:themeColor="text1"/>
              </w:rPr>
            </w:pPr>
            <w:r w:rsidRPr="007F0981">
              <w:rPr>
                <w:rFonts w:cs="Times New Roman"/>
                <w:color w:val="000000" w:themeColor="text1"/>
              </w:rPr>
              <w:t>Development Partner</w:t>
            </w:r>
          </w:p>
        </w:tc>
        <w:tc>
          <w:tcPr>
            <w:tcW w:w="283" w:type="dxa"/>
            <w:vMerge/>
          </w:tcPr>
          <w:p w14:paraId="604F143C" w14:textId="77777777" w:rsidR="00683E1A" w:rsidRPr="007F0981" w:rsidRDefault="00683E1A" w:rsidP="00683E1A">
            <w:pPr>
              <w:spacing w:after="0" w:line="240" w:lineRule="auto"/>
              <w:rPr>
                <w:rFonts w:cs="Times New Roman"/>
                <w:color w:val="FF0000"/>
              </w:rPr>
            </w:pPr>
          </w:p>
        </w:tc>
        <w:tc>
          <w:tcPr>
            <w:tcW w:w="1134" w:type="dxa"/>
          </w:tcPr>
          <w:p w14:paraId="54C82D2B" w14:textId="5780FE77" w:rsidR="00683E1A" w:rsidRPr="007F0981" w:rsidRDefault="00683E1A" w:rsidP="00683E1A">
            <w:pPr>
              <w:spacing w:after="0" w:line="240" w:lineRule="auto"/>
              <w:rPr>
                <w:rFonts w:cs="Times New Roman"/>
                <w:color w:val="000000" w:themeColor="text1"/>
              </w:rPr>
            </w:pPr>
            <w:r w:rsidRPr="007F0981">
              <w:rPr>
                <w:rFonts w:cs="Times New Roman"/>
                <w:color w:val="000000" w:themeColor="text1"/>
              </w:rPr>
              <w:t>GIR</w:t>
            </w:r>
          </w:p>
        </w:tc>
        <w:tc>
          <w:tcPr>
            <w:tcW w:w="3969" w:type="dxa"/>
          </w:tcPr>
          <w:p w14:paraId="1E79AFA0" w14:textId="0AAEFCA4" w:rsidR="00683E1A" w:rsidRPr="007F0981" w:rsidRDefault="00683E1A" w:rsidP="00683E1A">
            <w:pPr>
              <w:spacing w:after="0" w:line="240" w:lineRule="auto"/>
              <w:rPr>
                <w:rFonts w:cs="Times New Roman"/>
                <w:color w:val="000000" w:themeColor="text1"/>
              </w:rPr>
            </w:pPr>
            <w:r w:rsidRPr="007F0981">
              <w:rPr>
                <w:rFonts w:cs="Times New Roman"/>
                <w:color w:val="000000" w:themeColor="text1"/>
              </w:rPr>
              <w:t>Gross Intake Ratio</w:t>
            </w:r>
          </w:p>
        </w:tc>
      </w:tr>
      <w:tr w:rsidR="00683E1A" w:rsidRPr="007F0981" w14:paraId="34CABAA1" w14:textId="77777777" w:rsidTr="007F0981">
        <w:trPr>
          <w:trHeight w:val="300"/>
        </w:trPr>
        <w:tc>
          <w:tcPr>
            <w:tcW w:w="1178" w:type="dxa"/>
            <w:shd w:val="clear" w:color="auto" w:fill="auto"/>
            <w:noWrap/>
          </w:tcPr>
          <w:p w14:paraId="42C76D3B" w14:textId="77777777" w:rsidR="00683E1A" w:rsidRPr="007F0981" w:rsidRDefault="00683E1A" w:rsidP="00683E1A">
            <w:pPr>
              <w:spacing w:after="0" w:line="240" w:lineRule="auto"/>
              <w:rPr>
                <w:rFonts w:cs="Times New Roman"/>
                <w:color w:val="000000" w:themeColor="text1"/>
              </w:rPr>
            </w:pPr>
            <w:r w:rsidRPr="007F0981">
              <w:rPr>
                <w:rFonts w:cs="Times New Roman"/>
                <w:color w:val="000000" w:themeColor="text1"/>
              </w:rPr>
              <w:t>DLI</w:t>
            </w:r>
          </w:p>
        </w:tc>
        <w:tc>
          <w:tcPr>
            <w:tcW w:w="3686" w:type="dxa"/>
            <w:shd w:val="clear" w:color="auto" w:fill="auto"/>
            <w:noWrap/>
          </w:tcPr>
          <w:p w14:paraId="77B6501D" w14:textId="77777777" w:rsidR="00683E1A" w:rsidRPr="007F0981" w:rsidRDefault="00683E1A" w:rsidP="00683E1A">
            <w:pPr>
              <w:spacing w:after="0" w:line="240" w:lineRule="auto"/>
              <w:rPr>
                <w:rFonts w:cs="Times New Roman"/>
                <w:color w:val="000000" w:themeColor="text1"/>
              </w:rPr>
            </w:pPr>
            <w:r w:rsidRPr="007F0981">
              <w:rPr>
                <w:rFonts w:cs="Times New Roman"/>
                <w:color w:val="000000" w:themeColor="text1"/>
              </w:rPr>
              <w:t>Disbursement Linked Indicator</w:t>
            </w:r>
          </w:p>
        </w:tc>
        <w:tc>
          <w:tcPr>
            <w:tcW w:w="283" w:type="dxa"/>
            <w:vMerge/>
          </w:tcPr>
          <w:p w14:paraId="282C6704" w14:textId="77777777" w:rsidR="00683E1A" w:rsidRPr="007F0981" w:rsidRDefault="00683E1A" w:rsidP="00683E1A">
            <w:pPr>
              <w:spacing w:after="0" w:line="240" w:lineRule="auto"/>
              <w:rPr>
                <w:rFonts w:cs="Times New Roman"/>
                <w:color w:val="FF0000"/>
              </w:rPr>
            </w:pPr>
          </w:p>
        </w:tc>
        <w:tc>
          <w:tcPr>
            <w:tcW w:w="1134" w:type="dxa"/>
          </w:tcPr>
          <w:p w14:paraId="4A78CF4E" w14:textId="761ED825" w:rsidR="00683E1A" w:rsidRPr="007F0981" w:rsidRDefault="00683E1A" w:rsidP="00683E1A">
            <w:pPr>
              <w:spacing w:after="0" w:line="240" w:lineRule="auto"/>
              <w:rPr>
                <w:rFonts w:cs="Times New Roman"/>
                <w:color w:val="000000" w:themeColor="text1"/>
              </w:rPr>
            </w:pPr>
            <w:r w:rsidRPr="007F0981">
              <w:rPr>
                <w:rFonts w:cs="Times New Roman"/>
                <w:color w:val="000000" w:themeColor="text1"/>
                <w:szCs w:val="24"/>
              </w:rPr>
              <w:t>GPE</w:t>
            </w:r>
          </w:p>
        </w:tc>
        <w:tc>
          <w:tcPr>
            <w:tcW w:w="3969" w:type="dxa"/>
          </w:tcPr>
          <w:p w14:paraId="17B5CEC9" w14:textId="185708F7" w:rsidR="00683E1A" w:rsidRPr="007F0981" w:rsidRDefault="00683E1A" w:rsidP="00683E1A">
            <w:pPr>
              <w:spacing w:after="0" w:line="240" w:lineRule="auto"/>
              <w:rPr>
                <w:rFonts w:cs="Times New Roman"/>
                <w:color w:val="000000" w:themeColor="text1"/>
              </w:rPr>
            </w:pPr>
            <w:r w:rsidRPr="007F0981">
              <w:rPr>
                <w:rFonts w:cs="Times New Roman"/>
                <w:color w:val="000000" w:themeColor="text1"/>
                <w:szCs w:val="24"/>
              </w:rPr>
              <w:t>Global Partnership for Education</w:t>
            </w:r>
          </w:p>
        </w:tc>
      </w:tr>
      <w:tr w:rsidR="00683E1A" w:rsidRPr="007F0981" w14:paraId="141D5208" w14:textId="77777777" w:rsidTr="007F0981">
        <w:trPr>
          <w:trHeight w:val="300"/>
        </w:trPr>
        <w:tc>
          <w:tcPr>
            <w:tcW w:w="1178" w:type="dxa"/>
            <w:shd w:val="clear" w:color="auto" w:fill="auto"/>
            <w:noWrap/>
          </w:tcPr>
          <w:p w14:paraId="60668283" w14:textId="77777777" w:rsidR="00683E1A" w:rsidRPr="007F0981" w:rsidRDefault="00683E1A" w:rsidP="00683E1A">
            <w:pPr>
              <w:spacing w:after="0" w:line="240" w:lineRule="auto"/>
              <w:rPr>
                <w:rFonts w:cs="Times New Roman"/>
                <w:color w:val="000000" w:themeColor="text1"/>
              </w:rPr>
            </w:pPr>
            <w:r w:rsidRPr="007F0981">
              <w:rPr>
                <w:rFonts w:cs="Times New Roman"/>
                <w:color w:val="000000" w:themeColor="text1"/>
              </w:rPr>
              <w:t>DLR</w:t>
            </w:r>
          </w:p>
        </w:tc>
        <w:tc>
          <w:tcPr>
            <w:tcW w:w="3686" w:type="dxa"/>
            <w:shd w:val="clear" w:color="auto" w:fill="auto"/>
            <w:noWrap/>
          </w:tcPr>
          <w:p w14:paraId="57A9B521" w14:textId="77777777" w:rsidR="00683E1A" w:rsidRPr="007F0981" w:rsidRDefault="00683E1A" w:rsidP="00683E1A">
            <w:pPr>
              <w:spacing w:after="0" w:line="240" w:lineRule="auto"/>
              <w:rPr>
                <w:rFonts w:cs="Times New Roman"/>
                <w:color w:val="000000" w:themeColor="text1"/>
              </w:rPr>
            </w:pPr>
            <w:r w:rsidRPr="007F0981">
              <w:rPr>
                <w:rFonts w:cs="Times New Roman"/>
                <w:color w:val="000000" w:themeColor="text1"/>
              </w:rPr>
              <w:t>Disbursement Linked Result</w:t>
            </w:r>
          </w:p>
        </w:tc>
        <w:tc>
          <w:tcPr>
            <w:tcW w:w="283" w:type="dxa"/>
            <w:vMerge/>
          </w:tcPr>
          <w:p w14:paraId="24968F27" w14:textId="77777777" w:rsidR="00683E1A" w:rsidRPr="007F0981" w:rsidRDefault="00683E1A" w:rsidP="00683E1A">
            <w:pPr>
              <w:spacing w:after="0" w:line="240" w:lineRule="auto"/>
              <w:rPr>
                <w:rFonts w:cs="Times New Roman"/>
                <w:color w:val="FF0000"/>
              </w:rPr>
            </w:pPr>
          </w:p>
        </w:tc>
        <w:tc>
          <w:tcPr>
            <w:tcW w:w="1134" w:type="dxa"/>
          </w:tcPr>
          <w:p w14:paraId="3EFE8EAE" w14:textId="5DFFB994" w:rsidR="00683E1A" w:rsidRPr="007F0981" w:rsidRDefault="00683E1A" w:rsidP="00683E1A">
            <w:pPr>
              <w:spacing w:after="0" w:line="240" w:lineRule="auto"/>
              <w:rPr>
                <w:rFonts w:cs="Times New Roman"/>
                <w:color w:val="000000" w:themeColor="text1"/>
              </w:rPr>
            </w:pPr>
            <w:r w:rsidRPr="007F0981">
              <w:rPr>
                <w:rFonts w:cs="Times New Roman"/>
                <w:color w:val="000000" w:themeColor="text1"/>
                <w:szCs w:val="24"/>
              </w:rPr>
              <w:t>GPI</w:t>
            </w:r>
          </w:p>
        </w:tc>
        <w:tc>
          <w:tcPr>
            <w:tcW w:w="3969" w:type="dxa"/>
          </w:tcPr>
          <w:p w14:paraId="46B475F0" w14:textId="367F5867" w:rsidR="00683E1A" w:rsidRPr="007F0981" w:rsidRDefault="00683E1A" w:rsidP="00683E1A">
            <w:pPr>
              <w:spacing w:after="0" w:line="240" w:lineRule="auto"/>
              <w:rPr>
                <w:rFonts w:cs="Times New Roman"/>
                <w:color w:val="000000" w:themeColor="text1"/>
              </w:rPr>
            </w:pPr>
            <w:r w:rsidRPr="007F0981">
              <w:rPr>
                <w:rFonts w:cs="Times New Roman"/>
                <w:color w:val="000000" w:themeColor="text1"/>
                <w:szCs w:val="24"/>
              </w:rPr>
              <w:t>Gender Parity Index</w:t>
            </w:r>
          </w:p>
        </w:tc>
      </w:tr>
      <w:tr w:rsidR="00683E1A" w:rsidRPr="007F0981" w14:paraId="26F8BAEE" w14:textId="77777777" w:rsidTr="007F0981">
        <w:trPr>
          <w:trHeight w:val="300"/>
        </w:trPr>
        <w:tc>
          <w:tcPr>
            <w:tcW w:w="1178" w:type="dxa"/>
            <w:shd w:val="clear" w:color="auto" w:fill="auto"/>
            <w:noWrap/>
          </w:tcPr>
          <w:p w14:paraId="43E0A837" w14:textId="77777777" w:rsidR="00683E1A" w:rsidRPr="007F0981" w:rsidRDefault="00683E1A" w:rsidP="00683E1A">
            <w:pPr>
              <w:spacing w:after="0" w:line="240" w:lineRule="auto"/>
              <w:rPr>
                <w:rFonts w:cs="Times New Roman"/>
                <w:color w:val="000000" w:themeColor="text1"/>
              </w:rPr>
            </w:pPr>
            <w:r w:rsidRPr="007F0981">
              <w:rPr>
                <w:rFonts w:cs="Times New Roman"/>
                <w:color w:val="000000" w:themeColor="text1"/>
              </w:rPr>
              <w:t>ECCE</w:t>
            </w:r>
          </w:p>
        </w:tc>
        <w:tc>
          <w:tcPr>
            <w:tcW w:w="3686" w:type="dxa"/>
            <w:shd w:val="clear" w:color="auto" w:fill="auto"/>
            <w:noWrap/>
          </w:tcPr>
          <w:p w14:paraId="1CA21F5F" w14:textId="77777777" w:rsidR="00683E1A" w:rsidRPr="007F0981" w:rsidRDefault="00683E1A" w:rsidP="00683E1A">
            <w:pPr>
              <w:spacing w:after="0" w:line="240" w:lineRule="auto"/>
              <w:rPr>
                <w:rFonts w:cs="Times New Roman"/>
                <w:color w:val="000000" w:themeColor="text1"/>
              </w:rPr>
            </w:pPr>
            <w:r w:rsidRPr="007F0981">
              <w:rPr>
                <w:rFonts w:cs="Times New Roman"/>
                <w:color w:val="000000" w:themeColor="text1"/>
              </w:rPr>
              <w:t>Early Childhood Care and Education</w:t>
            </w:r>
          </w:p>
        </w:tc>
        <w:tc>
          <w:tcPr>
            <w:tcW w:w="283" w:type="dxa"/>
            <w:vMerge/>
          </w:tcPr>
          <w:p w14:paraId="129A4DBD" w14:textId="77777777" w:rsidR="00683E1A" w:rsidRPr="007F0981" w:rsidRDefault="00683E1A" w:rsidP="00683E1A">
            <w:pPr>
              <w:spacing w:after="0" w:line="240" w:lineRule="auto"/>
              <w:rPr>
                <w:rFonts w:cs="Times New Roman"/>
                <w:color w:val="FF0000"/>
              </w:rPr>
            </w:pPr>
          </w:p>
        </w:tc>
        <w:tc>
          <w:tcPr>
            <w:tcW w:w="1134" w:type="dxa"/>
          </w:tcPr>
          <w:p w14:paraId="44A5176A" w14:textId="4E6F4800" w:rsidR="00683E1A" w:rsidRPr="007F0981" w:rsidRDefault="00683E1A" w:rsidP="00683E1A">
            <w:pPr>
              <w:spacing w:after="0" w:line="240" w:lineRule="auto"/>
              <w:rPr>
                <w:rFonts w:cs="Times New Roman"/>
                <w:color w:val="FF0000"/>
              </w:rPr>
            </w:pPr>
            <w:r w:rsidRPr="007F0981">
              <w:rPr>
                <w:rFonts w:cs="Times New Roman"/>
                <w:color w:val="000000" w:themeColor="text1"/>
                <w:szCs w:val="24"/>
              </w:rPr>
              <w:t>GTP</w:t>
            </w:r>
          </w:p>
        </w:tc>
        <w:tc>
          <w:tcPr>
            <w:tcW w:w="3969" w:type="dxa"/>
          </w:tcPr>
          <w:p w14:paraId="0C80097D" w14:textId="1E2A0703" w:rsidR="00683E1A" w:rsidRPr="007F0981" w:rsidRDefault="00683E1A" w:rsidP="00683E1A">
            <w:pPr>
              <w:spacing w:after="0" w:line="240" w:lineRule="auto"/>
              <w:rPr>
                <w:rFonts w:cs="Times New Roman"/>
                <w:color w:val="FF0000"/>
              </w:rPr>
            </w:pPr>
            <w:r w:rsidRPr="007F0981">
              <w:rPr>
                <w:rFonts w:cs="Times New Roman"/>
                <w:color w:val="000000" w:themeColor="text1"/>
                <w:szCs w:val="24"/>
              </w:rPr>
              <w:t>Growth and Transformation Plan</w:t>
            </w:r>
          </w:p>
        </w:tc>
      </w:tr>
      <w:tr w:rsidR="00683E1A" w:rsidRPr="007F0981" w14:paraId="16D297EF" w14:textId="77777777" w:rsidTr="007F0981">
        <w:trPr>
          <w:trHeight w:val="300"/>
        </w:trPr>
        <w:tc>
          <w:tcPr>
            <w:tcW w:w="1178" w:type="dxa"/>
            <w:shd w:val="clear" w:color="auto" w:fill="auto"/>
            <w:noWrap/>
          </w:tcPr>
          <w:p w14:paraId="2F2810FB" w14:textId="77777777" w:rsidR="00683E1A" w:rsidRPr="007F0981" w:rsidRDefault="00683E1A" w:rsidP="00683E1A">
            <w:pPr>
              <w:spacing w:after="0" w:line="240" w:lineRule="auto"/>
              <w:rPr>
                <w:rFonts w:cs="Times New Roman"/>
                <w:color w:val="FF0000"/>
              </w:rPr>
            </w:pPr>
            <w:r w:rsidRPr="007F0981">
              <w:rPr>
                <w:rFonts w:cs="Times New Roman"/>
                <w:color w:val="000000" w:themeColor="text1"/>
              </w:rPr>
              <w:t>EFA</w:t>
            </w:r>
          </w:p>
        </w:tc>
        <w:tc>
          <w:tcPr>
            <w:tcW w:w="3686" w:type="dxa"/>
            <w:shd w:val="clear" w:color="auto" w:fill="auto"/>
            <w:noWrap/>
          </w:tcPr>
          <w:p w14:paraId="2F2042D4" w14:textId="77777777" w:rsidR="00683E1A" w:rsidRPr="007F0981" w:rsidRDefault="00683E1A" w:rsidP="00683E1A">
            <w:pPr>
              <w:spacing w:after="0" w:line="240" w:lineRule="auto"/>
              <w:rPr>
                <w:rFonts w:cs="Times New Roman"/>
                <w:color w:val="FF0000"/>
                <w:szCs w:val="24"/>
              </w:rPr>
            </w:pPr>
            <w:r w:rsidRPr="007F0981">
              <w:rPr>
                <w:rFonts w:cs="Times New Roman"/>
                <w:color w:val="000000" w:themeColor="text1"/>
              </w:rPr>
              <w:t>Education for All</w:t>
            </w:r>
          </w:p>
        </w:tc>
        <w:tc>
          <w:tcPr>
            <w:tcW w:w="283" w:type="dxa"/>
            <w:vMerge/>
          </w:tcPr>
          <w:p w14:paraId="03B08A19" w14:textId="77777777" w:rsidR="00683E1A" w:rsidRPr="007F0981" w:rsidRDefault="00683E1A" w:rsidP="00683E1A">
            <w:pPr>
              <w:spacing w:after="0" w:line="240" w:lineRule="auto"/>
              <w:rPr>
                <w:rFonts w:cs="Times New Roman"/>
                <w:color w:val="FF0000"/>
                <w:szCs w:val="24"/>
              </w:rPr>
            </w:pPr>
          </w:p>
        </w:tc>
        <w:tc>
          <w:tcPr>
            <w:tcW w:w="1134" w:type="dxa"/>
          </w:tcPr>
          <w:p w14:paraId="26AE94B6" w14:textId="7E4B9597" w:rsidR="00683E1A" w:rsidRPr="007F0981" w:rsidRDefault="00683E1A" w:rsidP="00683E1A">
            <w:pPr>
              <w:spacing w:after="0" w:line="240" w:lineRule="auto"/>
              <w:rPr>
                <w:rFonts w:cs="Times New Roman"/>
                <w:color w:val="000000" w:themeColor="text1"/>
                <w:szCs w:val="24"/>
              </w:rPr>
            </w:pPr>
            <w:r>
              <w:rPr>
                <w:rFonts w:cs="Times New Roman"/>
                <w:color w:val="000000" w:themeColor="text1"/>
                <w:szCs w:val="24"/>
              </w:rPr>
              <w:t>HERQA</w:t>
            </w:r>
          </w:p>
        </w:tc>
        <w:tc>
          <w:tcPr>
            <w:tcW w:w="3969" w:type="dxa"/>
          </w:tcPr>
          <w:p w14:paraId="128BC35E" w14:textId="430DF749" w:rsidR="00683E1A" w:rsidRPr="007F0981" w:rsidRDefault="00683E1A" w:rsidP="00683E1A">
            <w:pPr>
              <w:spacing w:after="0" w:line="240" w:lineRule="auto"/>
              <w:rPr>
                <w:rFonts w:cs="Times New Roman"/>
                <w:color w:val="000000" w:themeColor="text1"/>
                <w:szCs w:val="24"/>
              </w:rPr>
            </w:pPr>
            <w:r>
              <w:rPr>
                <w:rFonts w:cs="Times New Roman"/>
                <w:color w:val="000000" w:themeColor="text1"/>
                <w:szCs w:val="24"/>
              </w:rPr>
              <w:t>Higher Education Relevance and Quality Agency</w:t>
            </w:r>
          </w:p>
        </w:tc>
      </w:tr>
      <w:tr w:rsidR="00683E1A" w:rsidRPr="007F0981" w14:paraId="369FA5F4" w14:textId="77777777" w:rsidTr="007F0981">
        <w:trPr>
          <w:trHeight w:val="300"/>
        </w:trPr>
        <w:tc>
          <w:tcPr>
            <w:tcW w:w="1178" w:type="dxa"/>
            <w:shd w:val="clear" w:color="auto" w:fill="auto"/>
            <w:noWrap/>
          </w:tcPr>
          <w:p w14:paraId="281B7ACD" w14:textId="77777777" w:rsidR="00683E1A" w:rsidRPr="007F0981" w:rsidRDefault="00683E1A" w:rsidP="00683E1A">
            <w:pPr>
              <w:spacing w:after="0" w:line="240" w:lineRule="auto"/>
              <w:rPr>
                <w:rFonts w:cs="Calibri"/>
                <w:color w:val="000000" w:themeColor="text1"/>
                <w:szCs w:val="24"/>
              </w:rPr>
            </w:pPr>
            <w:r w:rsidRPr="007F0981">
              <w:rPr>
                <w:rFonts w:cs="Calibri"/>
                <w:color w:val="000000" w:themeColor="text1"/>
                <w:szCs w:val="24"/>
              </w:rPr>
              <w:t>EETP</w:t>
            </w:r>
          </w:p>
        </w:tc>
        <w:tc>
          <w:tcPr>
            <w:tcW w:w="3686" w:type="dxa"/>
            <w:shd w:val="clear" w:color="auto" w:fill="auto"/>
            <w:noWrap/>
          </w:tcPr>
          <w:p w14:paraId="4142CF2F" w14:textId="337D22B9" w:rsidR="00683E1A" w:rsidRPr="007F0981" w:rsidRDefault="00683E1A" w:rsidP="00683E1A">
            <w:pPr>
              <w:spacing w:after="0" w:line="240" w:lineRule="auto"/>
              <w:rPr>
                <w:rFonts w:cs="Calibri"/>
                <w:color w:val="000000" w:themeColor="text1"/>
                <w:szCs w:val="24"/>
              </w:rPr>
            </w:pPr>
            <w:r w:rsidRPr="007F0981">
              <w:rPr>
                <w:rFonts w:cs="Calibri"/>
                <w:color w:val="000000" w:themeColor="text1"/>
                <w:szCs w:val="24"/>
              </w:rPr>
              <w:t>Ethiopia Education Transformation Programme</w:t>
            </w:r>
          </w:p>
        </w:tc>
        <w:tc>
          <w:tcPr>
            <w:tcW w:w="283" w:type="dxa"/>
            <w:vMerge/>
          </w:tcPr>
          <w:p w14:paraId="3B130734" w14:textId="77777777" w:rsidR="00683E1A" w:rsidRPr="007F0981" w:rsidRDefault="00683E1A" w:rsidP="00683E1A">
            <w:pPr>
              <w:spacing w:after="0" w:line="240" w:lineRule="auto"/>
              <w:rPr>
                <w:rFonts w:cs="Calibri"/>
                <w:color w:val="FF0000"/>
                <w:szCs w:val="24"/>
              </w:rPr>
            </w:pPr>
          </w:p>
        </w:tc>
        <w:tc>
          <w:tcPr>
            <w:tcW w:w="1134" w:type="dxa"/>
          </w:tcPr>
          <w:p w14:paraId="64083A84" w14:textId="77777777" w:rsidR="00683E1A" w:rsidRPr="007F0981" w:rsidRDefault="00683E1A" w:rsidP="00683E1A">
            <w:pPr>
              <w:spacing w:after="0" w:line="240" w:lineRule="auto"/>
              <w:rPr>
                <w:rFonts w:cs="Calibri"/>
                <w:color w:val="000000" w:themeColor="text1"/>
                <w:szCs w:val="24"/>
              </w:rPr>
            </w:pPr>
            <w:r w:rsidRPr="007F0981">
              <w:rPr>
                <w:rFonts w:cs="Calibri"/>
                <w:color w:val="000000" w:themeColor="text1"/>
                <w:szCs w:val="24"/>
              </w:rPr>
              <w:t>ICT</w:t>
            </w:r>
          </w:p>
        </w:tc>
        <w:tc>
          <w:tcPr>
            <w:tcW w:w="3969" w:type="dxa"/>
          </w:tcPr>
          <w:p w14:paraId="2AB9D7FC" w14:textId="77777777" w:rsidR="00683E1A" w:rsidRPr="007F0981" w:rsidRDefault="00683E1A" w:rsidP="00683E1A">
            <w:pPr>
              <w:spacing w:after="0" w:line="240" w:lineRule="auto"/>
              <w:rPr>
                <w:rFonts w:cs="Calibri"/>
                <w:color w:val="000000" w:themeColor="text1"/>
                <w:szCs w:val="24"/>
              </w:rPr>
            </w:pPr>
            <w:r w:rsidRPr="007F0981">
              <w:rPr>
                <w:rFonts w:cs="Calibri"/>
                <w:color w:val="000000" w:themeColor="text1"/>
                <w:szCs w:val="24"/>
              </w:rPr>
              <w:t>Information and Communications Technology</w:t>
            </w:r>
          </w:p>
        </w:tc>
      </w:tr>
      <w:tr w:rsidR="00683E1A" w:rsidRPr="007F0981" w14:paraId="30BAD3EB" w14:textId="77777777" w:rsidTr="007F0981">
        <w:trPr>
          <w:trHeight w:val="300"/>
        </w:trPr>
        <w:tc>
          <w:tcPr>
            <w:tcW w:w="1178" w:type="dxa"/>
            <w:shd w:val="clear" w:color="auto" w:fill="auto"/>
            <w:noWrap/>
          </w:tcPr>
          <w:p w14:paraId="25AE5F74" w14:textId="77777777" w:rsidR="00683E1A" w:rsidRPr="007F0981" w:rsidRDefault="00683E1A" w:rsidP="00683E1A">
            <w:pPr>
              <w:spacing w:after="0" w:line="240" w:lineRule="auto"/>
              <w:rPr>
                <w:rFonts w:cs="Calibri"/>
                <w:color w:val="FF0000"/>
                <w:sz w:val="18"/>
                <w:szCs w:val="18"/>
              </w:rPr>
            </w:pPr>
            <w:r w:rsidRPr="007F0981">
              <w:rPr>
                <w:rFonts w:cs="Calibri"/>
                <w:color w:val="000000" w:themeColor="text1"/>
                <w:szCs w:val="24"/>
              </w:rPr>
              <w:t>EGMA</w:t>
            </w:r>
          </w:p>
        </w:tc>
        <w:tc>
          <w:tcPr>
            <w:tcW w:w="3686" w:type="dxa"/>
            <w:shd w:val="clear" w:color="auto" w:fill="auto"/>
            <w:noWrap/>
          </w:tcPr>
          <w:p w14:paraId="2D90A881" w14:textId="77777777" w:rsidR="00683E1A" w:rsidRPr="007F0981" w:rsidRDefault="00683E1A" w:rsidP="00683E1A">
            <w:pPr>
              <w:spacing w:after="0" w:line="240" w:lineRule="auto"/>
              <w:rPr>
                <w:rFonts w:cs="Calibri"/>
                <w:color w:val="FF0000"/>
                <w:szCs w:val="24"/>
              </w:rPr>
            </w:pPr>
            <w:r w:rsidRPr="007F0981">
              <w:rPr>
                <w:rFonts w:cs="Calibri"/>
                <w:color w:val="000000" w:themeColor="text1"/>
                <w:szCs w:val="24"/>
              </w:rPr>
              <w:t>Early Grades Mathematics  Assessment</w:t>
            </w:r>
          </w:p>
        </w:tc>
        <w:tc>
          <w:tcPr>
            <w:tcW w:w="283" w:type="dxa"/>
            <w:vMerge/>
          </w:tcPr>
          <w:p w14:paraId="219D1BA8" w14:textId="77777777" w:rsidR="00683E1A" w:rsidRPr="007F0981" w:rsidRDefault="00683E1A" w:rsidP="00683E1A">
            <w:pPr>
              <w:spacing w:after="0" w:line="240" w:lineRule="auto"/>
              <w:rPr>
                <w:rFonts w:cs="Calibri"/>
                <w:color w:val="FF0000"/>
                <w:szCs w:val="24"/>
              </w:rPr>
            </w:pPr>
          </w:p>
        </w:tc>
        <w:tc>
          <w:tcPr>
            <w:tcW w:w="1134" w:type="dxa"/>
          </w:tcPr>
          <w:p w14:paraId="233AB7C0" w14:textId="77777777" w:rsidR="00683E1A" w:rsidRPr="007F0981" w:rsidRDefault="00683E1A" w:rsidP="00683E1A">
            <w:pPr>
              <w:spacing w:after="0" w:line="240" w:lineRule="auto"/>
              <w:rPr>
                <w:rFonts w:cs="Calibri"/>
                <w:color w:val="000000" w:themeColor="text1"/>
                <w:szCs w:val="24"/>
              </w:rPr>
            </w:pPr>
            <w:r w:rsidRPr="007F0981">
              <w:rPr>
                <w:rFonts w:cs="Calibri"/>
                <w:color w:val="000000" w:themeColor="text1"/>
                <w:szCs w:val="24"/>
              </w:rPr>
              <w:t>IERC</w:t>
            </w:r>
          </w:p>
        </w:tc>
        <w:tc>
          <w:tcPr>
            <w:tcW w:w="3969" w:type="dxa"/>
          </w:tcPr>
          <w:p w14:paraId="1EA811AD" w14:textId="77777777" w:rsidR="00683E1A" w:rsidRPr="007F0981" w:rsidRDefault="00683E1A" w:rsidP="00683E1A">
            <w:pPr>
              <w:spacing w:after="0" w:line="240" w:lineRule="auto"/>
              <w:rPr>
                <w:rFonts w:cs="Calibri"/>
                <w:color w:val="000000" w:themeColor="text1"/>
                <w:szCs w:val="24"/>
              </w:rPr>
            </w:pPr>
            <w:r w:rsidRPr="007F0981">
              <w:rPr>
                <w:rFonts w:cs="Calibri"/>
                <w:color w:val="000000" w:themeColor="text1"/>
                <w:szCs w:val="24"/>
              </w:rPr>
              <w:t>Inclusive Education Resource Centre</w:t>
            </w:r>
          </w:p>
        </w:tc>
      </w:tr>
      <w:tr w:rsidR="00683E1A" w:rsidRPr="007F0981" w14:paraId="542872E3" w14:textId="77777777" w:rsidTr="007F0981">
        <w:trPr>
          <w:trHeight w:val="300"/>
        </w:trPr>
        <w:tc>
          <w:tcPr>
            <w:tcW w:w="1178" w:type="dxa"/>
            <w:shd w:val="clear" w:color="auto" w:fill="auto"/>
            <w:noWrap/>
          </w:tcPr>
          <w:p w14:paraId="0A60AF72" w14:textId="77777777" w:rsidR="00683E1A" w:rsidRPr="007F0981" w:rsidRDefault="00683E1A" w:rsidP="00683E1A">
            <w:pPr>
              <w:spacing w:after="0" w:line="240" w:lineRule="auto"/>
              <w:rPr>
                <w:rFonts w:cs="Calibri"/>
                <w:color w:val="000000" w:themeColor="text1"/>
                <w:szCs w:val="24"/>
              </w:rPr>
            </w:pPr>
            <w:r w:rsidRPr="007F0981">
              <w:rPr>
                <w:rFonts w:cs="Calibri"/>
                <w:color w:val="000000" w:themeColor="text1"/>
                <w:szCs w:val="24"/>
              </w:rPr>
              <w:t>EGRA</w:t>
            </w:r>
          </w:p>
        </w:tc>
        <w:tc>
          <w:tcPr>
            <w:tcW w:w="3686" w:type="dxa"/>
            <w:shd w:val="clear" w:color="auto" w:fill="auto"/>
            <w:noWrap/>
          </w:tcPr>
          <w:p w14:paraId="3A37706C" w14:textId="77777777" w:rsidR="00683E1A" w:rsidRPr="007F0981" w:rsidRDefault="00683E1A" w:rsidP="00683E1A">
            <w:pPr>
              <w:spacing w:after="0" w:line="240" w:lineRule="auto"/>
              <w:rPr>
                <w:rFonts w:cs="Calibri"/>
                <w:color w:val="000000" w:themeColor="text1"/>
                <w:szCs w:val="24"/>
              </w:rPr>
            </w:pPr>
            <w:r w:rsidRPr="007F0981">
              <w:rPr>
                <w:rFonts w:cs="Calibri"/>
                <w:color w:val="000000" w:themeColor="text1"/>
                <w:szCs w:val="24"/>
              </w:rPr>
              <w:t>Early Grades Reading Assessment</w:t>
            </w:r>
          </w:p>
        </w:tc>
        <w:tc>
          <w:tcPr>
            <w:tcW w:w="283" w:type="dxa"/>
            <w:vMerge/>
          </w:tcPr>
          <w:p w14:paraId="7BE0A810" w14:textId="77777777" w:rsidR="00683E1A" w:rsidRPr="007F0981" w:rsidRDefault="00683E1A" w:rsidP="00683E1A">
            <w:pPr>
              <w:spacing w:after="0" w:line="240" w:lineRule="auto"/>
              <w:rPr>
                <w:rFonts w:cs="Calibri"/>
                <w:color w:val="FF0000"/>
                <w:szCs w:val="24"/>
              </w:rPr>
            </w:pPr>
          </w:p>
        </w:tc>
        <w:tc>
          <w:tcPr>
            <w:tcW w:w="1134" w:type="dxa"/>
          </w:tcPr>
          <w:p w14:paraId="749C5CEE" w14:textId="77777777" w:rsidR="00683E1A" w:rsidRPr="007F0981" w:rsidRDefault="00683E1A" w:rsidP="00683E1A">
            <w:pPr>
              <w:spacing w:after="0" w:line="240" w:lineRule="auto"/>
              <w:rPr>
                <w:rFonts w:cs="Calibri"/>
                <w:color w:val="FF0000"/>
                <w:szCs w:val="24"/>
              </w:rPr>
            </w:pPr>
            <w:r w:rsidRPr="007F0981">
              <w:rPr>
                <w:rFonts w:cs="Times New Roman"/>
                <w:color w:val="000000" w:themeColor="text1"/>
                <w:szCs w:val="24"/>
              </w:rPr>
              <w:t>IFR</w:t>
            </w:r>
          </w:p>
        </w:tc>
        <w:tc>
          <w:tcPr>
            <w:tcW w:w="3969" w:type="dxa"/>
          </w:tcPr>
          <w:p w14:paraId="2DA5FEB0" w14:textId="2CF6FCF6" w:rsidR="00683E1A" w:rsidRPr="007F0981" w:rsidRDefault="00683E1A" w:rsidP="00683E1A">
            <w:pPr>
              <w:spacing w:after="0" w:line="240" w:lineRule="auto"/>
              <w:rPr>
                <w:rFonts w:cs="Calibri"/>
                <w:color w:val="000000" w:themeColor="text1"/>
                <w:szCs w:val="24"/>
              </w:rPr>
            </w:pPr>
            <w:r w:rsidRPr="007F0981">
              <w:rPr>
                <w:rFonts w:cs="Times New Roman"/>
                <w:color w:val="000000" w:themeColor="text1"/>
                <w:szCs w:val="24"/>
              </w:rPr>
              <w:t>Interim Financial Report</w:t>
            </w:r>
          </w:p>
        </w:tc>
      </w:tr>
      <w:tr w:rsidR="00683E1A" w:rsidRPr="007F0981" w14:paraId="100B181E" w14:textId="77777777" w:rsidTr="007F0981">
        <w:trPr>
          <w:trHeight w:val="300"/>
        </w:trPr>
        <w:tc>
          <w:tcPr>
            <w:tcW w:w="1178" w:type="dxa"/>
            <w:shd w:val="clear" w:color="auto" w:fill="auto"/>
            <w:noWrap/>
          </w:tcPr>
          <w:p w14:paraId="2ECC5D36" w14:textId="77777777" w:rsidR="00683E1A" w:rsidRPr="007F0981" w:rsidRDefault="00683E1A" w:rsidP="00683E1A">
            <w:pPr>
              <w:spacing w:after="0" w:line="240" w:lineRule="auto"/>
              <w:rPr>
                <w:rFonts w:cs="Calibri"/>
                <w:color w:val="000000" w:themeColor="text1"/>
                <w:szCs w:val="24"/>
              </w:rPr>
            </w:pPr>
            <w:r w:rsidRPr="007F0981">
              <w:rPr>
                <w:rFonts w:cs="Calibri"/>
                <w:color w:val="000000" w:themeColor="text1"/>
                <w:szCs w:val="24"/>
              </w:rPr>
              <w:t>MEL</w:t>
            </w:r>
          </w:p>
        </w:tc>
        <w:tc>
          <w:tcPr>
            <w:tcW w:w="3686" w:type="dxa"/>
            <w:shd w:val="clear" w:color="auto" w:fill="auto"/>
            <w:noWrap/>
          </w:tcPr>
          <w:p w14:paraId="7120A5EC" w14:textId="77777777" w:rsidR="00683E1A" w:rsidRPr="007F0981" w:rsidRDefault="00683E1A" w:rsidP="00683E1A">
            <w:pPr>
              <w:spacing w:after="0" w:line="240" w:lineRule="auto"/>
              <w:rPr>
                <w:rFonts w:cs="Calibri"/>
                <w:color w:val="000000" w:themeColor="text1"/>
                <w:szCs w:val="24"/>
              </w:rPr>
            </w:pPr>
            <w:r w:rsidRPr="007F0981">
              <w:rPr>
                <w:rFonts w:cs="Calibri"/>
                <w:color w:val="000000" w:themeColor="text1"/>
                <w:szCs w:val="24"/>
              </w:rPr>
              <w:t>Monitoring, Evaluation and Learning</w:t>
            </w:r>
          </w:p>
        </w:tc>
        <w:tc>
          <w:tcPr>
            <w:tcW w:w="283" w:type="dxa"/>
            <w:vMerge/>
          </w:tcPr>
          <w:p w14:paraId="0C8A4F9D" w14:textId="77777777" w:rsidR="00683E1A" w:rsidRPr="007F0981" w:rsidRDefault="00683E1A" w:rsidP="00683E1A">
            <w:pPr>
              <w:spacing w:after="0" w:line="240" w:lineRule="auto"/>
              <w:rPr>
                <w:rFonts w:cs="Calibri"/>
                <w:color w:val="FF0000"/>
                <w:szCs w:val="24"/>
              </w:rPr>
            </w:pPr>
          </w:p>
        </w:tc>
        <w:tc>
          <w:tcPr>
            <w:tcW w:w="1134" w:type="dxa"/>
          </w:tcPr>
          <w:p w14:paraId="311CFDB2" w14:textId="77777777" w:rsidR="00683E1A" w:rsidRPr="007F0981" w:rsidRDefault="00683E1A" w:rsidP="00683E1A">
            <w:pPr>
              <w:spacing w:after="0" w:line="240" w:lineRule="auto"/>
              <w:rPr>
                <w:rFonts w:cs="Calibri"/>
                <w:color w:val="FF0000"/>
                <w:szCs w:val="24"/>
              </w:rPr>
            </w:pPr>
            <w:r w:rsidRPr="007F0981">
              <w:rPr>
                <w:rFonts w:cs="Times New Roman"/>
                <w:color w:val="000000" w:themeColor="text1"/>
              </w:rPr>
              <w:t>RBoFED</w:t>
            </w:r>
          </w:p>
        </w:tc>
        <w:tc>
          <w:tcPr>
            <w:tcW w:w="3969" w:type="dxa"/>
          </w:tcPr>
          <w:p w14:paraId="403D7054" w14:textId="77777777" w:rsidR="00683E1A" w:rsidRPr="007F0981" w:rsidRDefault="00683E1A" w:rsidP="00683E1A">
            <w:pPr>
              <w:spacing w:after="0" w:line="240" w:lineRule="auto"/>
              <w:rPr>
                <w:rFonts w:cs="Calibri"/>
                <w:color w:val="FF0000"/>
                <w:szCs w:val="24"/>
              </w:rPr>
            </w:pPr>
            <w:r w:rsidRPr="007F0981">
              <w:rPr>
                <w:rFonts w:cs="Times New Roman"/>
                <w:color w:val="000000" w:themeColor="text1"/>
              </w:rPr>
              <w:t>Regional Bureau of Finance and Economic Development</w:t>
            </w:r>
          </w:p>
        </w:tc>
      </w:tr>
      <w:tr w:rsidR="00683E1A" w:rsidRPr="007F0981" w14:paraId="378F9025" w14:textId="77777777" w:rsidTr="007F0981">
        <w:trPr>
          <w:trHeight w:val="300"/>
        </w:trPr>
        <w:tc>
          <w:tcPr>
            <w:tcW w:w="1178" w:type="dxa"/>
            <w:shd w:val="clear" w:color="auto" w:fill="auto"/>
            <w:noWrap/>
          </w:tcPr>
          <w:p w14:paraId="14A8E2F6" w14:textId="77777777" w:rsidR="00683E1A" w:rsidRPr="007F0981" w:rsidRDefault="00683E1A" w:rsidP="00683E1A">
            <w:pPr>
              <w:spacing w:after="0" w:line="240" w:lineRule="auto"/>
              <w:rPr>
                <w:rFonts w:cs="Calibri"/>
                <w:color w:val="000000" w:themeColor="text1"/>
                <w:szCs w:val="24"/>
              </w:rPr>
            </w:pPr>
            <w:r w:rsidRPr="007F0981">
              <w:rPr>
                <w:rFonts w:cs="Calibri"/>
                <w:color w:val="000000" w:themeColor="text1"/>
                <w:szCs w:val="24"/>
              </w:rPr>
              <w:t>MELQO</w:t>
            </w:r>
          </w:p>
        </w:tc>
        <w:tc>
          <w:tcPr>
            <w:tcW w:w="3686" w:type="dxa"/>
            <w:shd w:val="clear" w:color="auto" w:fill="auto"/>
            <w:noWrap/>
          </w:tcPr>
          <w:p w14:paraId="2E17A35A" w14:textId="77777777" w:rsidR="00683E1A" w:rsidRPr="007F0981" w:rsidRDefault="00683E1A" w:rsidP="00683E1A">
            <w:pPr>
              <w:spacing w:after="0" w:line="240" w:lineRule="auto"/>
              <w:rPr>
                <w:rFonts w:cs="Calibri"/>
                <w:color w:val="000000" w:themeColor="text1"/>
                <w:szCs w:val="24"/>
              </w:rPr>
            </w:pPr>
            <w:r w:rsidRPr="007F0981">
              <w:rPr>
                <w:rFonts w:cs="Calibri"/>
                <w:color w:val="000000" w:themeColor="text1"/>
                <w:szCs w:val="24"/>
              </w:rPr>
              <w:t>Measurement of Early Learning and Quality Outcomes</w:t>
            </w:r>
          </w:p>
        </w:tc>
        <w:tc>
          <w:tcPr>
            <w:tcW w:w="283" w:type="dxa"/>
            <w:vMerge/>
          </w:tcPr>
          <w:p w14:paraId="5BE27F12" w14:textId="77777777" w:rsidR="00683E1A" w:rsidRPr="007F0981" w:rsidRDefault="00683E1A" w:rsidP="00683E1A">
            <w:pPr>
              <w:spacing w:after="0" w:line="240" w:lineRule="auto"/>
              <w:rPr>
                <w:rFonts w:cs="Calibri"/>
                <w:color w:val="FF0000"/>
                <w:szCs w:val="24"/>
              </w:rPr>
            </w:pPr>
          </w:p>
        </w:tc>
        <w:tc>
          <w:tcPr>
            <w:tcW w:w="1134" w:type="dxa"/>
          </w:tcPr>
          <w:p w14:paraId="1B31CB67" w14:textId="77777777" w:rsidR="00683E1A" w:rsidRPr="007F0981" w:rsidRDefault="00683E1A" w:rsidP="00683E1A">
            <w:pPr>
              <w:spacing w:after="0" w:line="240" w:lineRule="auto"/>
              <w:rPr>
                <w:rFonts w:cs="Calibri"/>
                <w:color w:val="000000" w:themeColor="text1"/>
              </w:rPr>
            </w:pPr>
            <w:r w:rsidRPr="007F0981">
              <w:rPr>
                <w:rFonts w:cs="Times New Roman"/>
                <w:color w:val="000000" w:themeColor="text1"/>
                <w:szCs w:val="24"/>
              </w:rPr>
              <w:t>REB</w:t>
            </w:r>
          </w:p>
        </w:tc>
        <w:tc>
          <w:tcPr>
            <w:tcW w:w="3969" w:type="dxa"/>
          </w:tcPr>
          <w:p w14:paraId="6054FD8A" w14:textId="77777777" w:rsidR="00683E1A" w:rsidRPr="007F0981" w:rsidRDefault="00683E1A" w:rsidP="00683E1A">
            <w:pPr>
              <w:spacing w:after="0" w:line="240" w:lineRule="auto"/>
              <w:rPr>
                <w:rFonts w:cs="Calibri"/>
                <w:color w:val="000000" w:themeColor="text1"/>
                <w:szCs w:val="24"/>
              </w:rPr>
            </w:pPr>
            <w:r w:rsidRPr="007F0981">
              <w:rPr>
                <w:rFonts w:cs="Times New Roman"/>
                <w:color w:val="000000" w:themeColor="text1"/>
                <w:szCs w:val="24"/>
              </w:rPr>
              <w:t>Regional Education Bureau</w:t>
            </w:r>
          </w:p>
        </w:tc>
      </w:tr>
      <w:tr w:rsidR="00683E1A" w:rsidRPr="007F0981" w14:paraId="43B4A0F7" w14:textId="77777777" w:rsidTr="007F0981">
        <w:trPr>
          <w:trHeight w:val="300"/>
        </w:trPr>
        <w:tc>
          <w:tcPr>
            <w:tcW w:w="1178" w:type="dxa"/>
            <w:shd w:val="clear" w:color="auto" w:fill="auto"/>
            <w:noWrap/>
          </w:tcPr>
          <w:p w14:paraId="19999C55" w14:textId="77777777" w:rsidR="00683E1A" w:rsidRPr="007F0981" w:rsidRDefault="00683E1A" w:rsidP="00683E1A">
            <w:pPr>
              <w:spacing w:after="0" w:line="240" w:lineRule="auto"/>
              <w:rPr>
                <w:rFonts w:cs="Calibri"/>
                <w:color w:val="FF0000"/>
                <w:sz w:val="18"/>
                <w:szCs w:val="18"/>
              </w:rPr>
            </w:pPr>
            <w:r w:rsidRPr="007F0981">
              <w:rPr>
                <w:rFonts w:cs="Times New Roman"/>
                <w:color w:val="000000" w:themeColor="text1"/>
              </w:rPr>
              <w:t>MoE</w:t>
            </w:r>
          </w:p>
        </w:tc>
        <w:tc>
          <w:tcPr>
            <w:tcW w:w="3686" w:type="dxa"/>
            <w:shd w:val="clear" w:color="auto" w:fill="auto"/>
            <w:noWrap/>
          </w:tcPr>
          <w:p w14:paraId="350F27E5" w14:textId="77777777" w:rsidR="00683E1A" w:rsidRPr="007F0981" w:rsidRDefault="00683E1A" w:rsidP="00683E1A">
            <w:pPr>
              <w:spacing w:after="0" w:line="240" w:lineRule="auto"/>
              <w:rPr>
                <w:rFonts w:cs="Calibri"/>
                <w:color w:val="FF0000"/>
                <w:szCs w:val="24"/>
              </w:rPr>
            </w:pPr>
            <w:r w:rsidRPr="007F0981">
              <w:rPr>
                <w:rFonts w:cs="Times New Roman"/>
                <w:color w:val="000000" w:themeColor="text1"/>
              </w:rPr>
              <w:t>Ministry of Education</w:t>
            </w:r>
          </w:p>
        </w:tc>
        <w:tc>
          <w:tcPr>
            <w:tcW w:w="283" w:type="dxa"/>
            <w:vMerge/>
          </w:tcPr>
          <w:p w14:paraId="217A4CD1" w14:textId="77777777" w:rsidR="00683E1A" w:rsidRPr="007F0981" w:rsidRDefault="00683E1A" w:rsidP="00683E1A">
            <w:pPr>
              <w:spacing w:after="0" w:line="240" w:lineRule="auto"/>
              <w:rPr>
                <w:rFonts w:cs="Calibri"/>
                <w:color w:val="FF0000"/>
                <w:szCs w:val="24"/>
              </w:rPr>
            </w:pPr>
          </w:p>
        </w:tc>
        <w:tc>
          <w:tcPr>
            <w:tcW w:w="1134" w:type="dxa"/>
          </w:tcPr>
          <w:p w14:paraId="6BE1B27C" w14:textId="77777777" w:rsidR="00683E1A" w:rsidRPr="007F0981" w:rsidRDefault="00683E1A" w:rsidP="00683E1A">
            <w:pPr>
              <w:spacing w:after="0" w:line="240" w:lineRule="auto"/>
              <w:rPr>
                <w:rFonts w:cs="Calibri"/>
                <w:color w:val="FF0000"/>
                <w:szCs w:val="24"/>
              </w:rPr>
            </w:pPr>
            <w:r w:rsidRPr="007F0981">
              <w:rPr>
                <w:rFonts w:cs="Times New Roman"/>
                <w:color w:val="000000" w:themeColor="text1"/>
              </w:rPr>
              <w:t>SACMEQ</w:t>
            </w:r>
          </w:p>
        </w:tc>
        <w:tc>
          <w:tcPr>
            <w:tcW w:w="3969" w:type="dxa"/>
          </w:tcPr>
          <w:p w14:paraId="4C89209A" w14:textId="77777777" w:rsidR="00683E1A" w:rsidRPr="007F0981" w:rsidRDefault="00683E1A" w:rsidP="00683E1A">
            <w:pPr>
              <w:spacing w:after="0" w:line="240" w:lineRule="auto"/>
              <w:rPr>
                <w:rFonts w:cs="Calibri"/>
                <w:color w:val="FF0000"/>
                <w:szCs w:val="24"/>
              </w:rPr>
            </w:pPr>
            <w:r w:rsidRPr="007F0981">
              <w:rPr>
                <w:rFonts w:cs="Calibri"/>
                <w:color w:val="000000" w:themeColor="text1"/>
                <w:szCs w:val="24"/>
              </w:rPr>
              <w:t>Southern and East African Consortium for Monitoring Education Quality</w:t>
            </w:r>
          </w:p>
        </w:tc>
      </w:tr>
      <w:tr w:rsidR="00683E1A" w:rsidRPr="007F0981" w14:paraId="65D5586A" w14:textId="77777777" w:rsidTr="007F0981">
        <w:trPr>
          <w:trHeight w:val="300"/>
        </w:trPr>
        <w:tc>
          <w:tcPr>
            <w:tcW w:w="1178" w:type="dxa"/>
            <w:shd w:val="clear" w:color="auto" w:fill="auto"/>
            <w:noWrap/>
          </w:tcPr>
          <w:p w14:paraId="03900897" w14:textId="77777777" w:rsidR="00683E1A" w:rsidRPr="007F0981" w:rsidRDefault="00683E1A" w:rsidP="00683E1A">
            <w:pPr>
              <w:spacing w:after="0" w:line="240" w:lineRule="auto"/>
              <w:rPr>
                <w:rFonts w:cs="Calibri"/>
                <w:color w:val="FF0000"/>
                <w:sz w:val="18"/>
                <w:szCs w:val="18"/>
              </w:rPr>
            </w:pPr>
            <w:r w:rsidRPr="007F0981">
              <w:rPr>
                <w:rFonts w:cs="Times New Roman"/>
                <w:color w:val="000000" w:themeColor="text1"/>
              </w:rPr>
              <w:t>MoF</w:t>
            </w:r>
          </w:p>
        </w:tc>
        <w:tc>
          <w:tcPr>
            <w:tcW w:w="3686" w:type="dxa"/>
            <w:shd w:val="clear" w:color="auto" w:fill="auto"/>
            <w:noWrap/>
          </w:tcPr>
          <w:p w14:paraId="47A628B3" w14:textId="77777777" w:rsidR="00683E1A" w:rsidRPr="007F0981" w:rsidRDefault="00683E1A" w:rsidP="00683E1A">
            <w:pPr>
              <w:spacing w:after="0" w:line="240" w:lineRule="auto"/>
              <w:rPr>
                <w:rFonts w:cs="Calibri"/>
                <w:color w:val="FF0000"/>
                <w:szCs w:val="24"/>
              </w:rPr>
            </w:pPr>
            <w:r w:rsidRPr="007F0981">
              <w:rPr>
                <w:rFonts w:cs="Times New Roman"/>
                <w:color w:val="000000" w:themeColor="text1"/>
              </w:rPr>
              <w:t xml:space="preserve">Ministry of Finance </w:t>
            </w:r>
          </w:p>
        </w:tc>
        <w:tc>
          <w:tcPr>
            <w:tcW w:w="283" w:type="dxa"/>
            <w:vMerge/>
          </w:tcPr>
          <w:p w14:paraId="4C743C6F" w14:textId="77777777" w:rsidR="00683E1A" w:rsidRPr="007F0981" w:rsidRDefault="00683E1A" w:rsidP="00683E1A">
            <w:pPr>
              <w:spacing w:after="0" w:line="240" w:lineRule="auto"/>
              <w:rPr>
                <w:rFonts w:cs="Calibri"/>
                <w:color w:val="FF0000"/>
                <w:szCs w:val="24"/>
              </w:rPr>
            </w:pPr>
          </w:p>
        </w:tc>
        <w:tc>
          <w:tcPr>
            <w:tcW w:w="1134" w:type="dxa"/>
          </w:tcPr>
          <w:p w14:paraId="223F4D43" w14:textId="77777777" w:rsidR="00683E1A" w:rsidRPr="007F0981" w:rsidRDefault="00683E1A" w:rsidP="00683E1A">
            <w:pPr>
              <w:spacing w:after="0" w:line="240" w:lineRule="auto"/>
              <w:rPr>
                <w:rFonts w:cs="Calibri"/>
                <w:color w:val="FF0000"/>
                <w:szCs w:val="24"/>
              </w:rPr>
            </w:pPr>
            <w:r w:rsidRPr="007F0981">
              <w:rPr>
                <w:rFonts w:cs="Times New Roman"/>
                <w:color w:val="000000" w:themeColor="text1"/>
                <w:szCs w:val="24"/>
              </w:rPr>
              <w:t>SDG</w:t>
            </w:r>
          </w:p>
        </w:tc>
        <w:tc>
          <w:tcPr>
            <w:tcW w:w="3969" w:type="dxa"/>
          </w:tcPr>
          <w:p w14:paraId="7183BC22" w14:textId="77777777" w:rsidR="00683E1A" w:rsidRPr="007F0981" w:rsidRDefault="00683E1A" w:rsidP="00683E1A">
            <w:pPr>
              <w:spacing w:after="0" w:line="240" w:lineRule="auto"/>
              <w:rPr>
                <w:rFonts w:cs="Calibri"/>
                <w:color w:val="FF0000"/>
                <w:szCs w:val="24"/>
              </w:rPr>
            </w:pPr>
            <w:r w:rsidRPr="007F0981">
              <w:rPr>
                <w:rFonts w:cs="Times New Roman"/>
                <w:color w:val="000000" w:themeColor="text1"/>
                <w:szCs w:val="24"/>
              </w:rPr>
              <w:t>Sustainable Development Goal</w:t>
            </w:r>
          </w:p>
        </w:tc>
      </w:tr>
      <w:tr w:rsidR="00683E1A" w:rsidRPr="007F0981" w14:paraId="4A6DA3BD" w14:textId="77777777" w:rsidTr="007F0981">
        <w:trPr>
          <w:trHeight w:val="300"/>
        </w:trPr>
        <w:tc>
          <w:tcPr>
            <w:tcW w:w="1178" w:type="dxa"/>
            <w:shd w:val="clear" w:color="auto" w:fill="auto"/>
            <w:noWrap/>
          </w:tcPr>
          <w:p w14:paraId="44ADC249" w14:textId="77777777" w:rsidR="00683E1A" w:rsidRPr="007F0981" w:rsidRDefault="00683E1A" w:rsidP="00683E1A">
            <w:pPr>
              <w:spacing w:after="0" w:line="240" w:lineRule="auto"/>
              <w:rPr>
                <w:rFonts w:cs="Calibri"/>
                <w:color w:val="FF0000"/>
                <w:sz w:val="18"/>
                <w:szCs w:val="18"/>
              </w:rPr>
            </w:pPr>
            <w:r w:rsidRPr="007F0981">
              <w:rPr>
                <w:rFonts w:cs="Times New Roman"/>
                <w:color w:val="000000" w:themeColor="text1"/>
              </w:rPr>
              <w:t>NER</w:t>
            </w:r>
          </w:p>
        </w:tc>
        <w:tc>
          <w:tcPr>
            <w:tcW w:w="3686" w:type="dxa"/>
            <w:shd w:val="clear" w:color="auto" w:fill="auto"/>
            <w:noWrap/>
          </w:tcPr>
          <w:p w14:paraId="590333F3" w14:textId="77777777" w:rsidR="00683E1A" w:rsidRPr="007F0981" w:rsidRDefault="00683E1A" w:rsidP="00683E1A">
            <w:pPr>
              <w:spacing w:after="0" w:line="240" w:lineRule="auto"/>
              <w:rPr>
                <w:rFonts w:cs="Calibri"/>
                <w:color w:val="FF0000"/>
                <w:szCs w:val="24"/>
              </w:rPr>
            </w:pPr>
            <w:r w:rsidRPr="007F0981">
              <w:rPr>
                <w:rFonts w:cs="Times New Roman"/>
                <w:color w:val="000000" w:themeColor="text1"/>
              </w:rPr>
              <w:t>Net Enrolment Ratio</w:t>
            </w:r>
          </w:p>
        </w:tc>
        <w:tc>
          <w:tcPr>
            <w:tcW w:w="283" w:type="dxa"/>
            <w:vMerge/>
          </w:tcPr>
          <w:p w14:paraId="6AECCB6A" w14:textId="77777777" w:rsidR="00683E1A" w:rsidRPr="007F0981" w:rsidRDefault="00683E1A" w:rsidP="00683E1A">
            <w:pPr>
              <w:spacing w:after="0" w:line="240" w:lineRule="auto"/>
              <w:rPr>
                <w:rFonts w:cs="Calibri"/>
                <w:color w:val="FF0000"/>
                <w:szCs w:val="24"/>
              </w:rPr>
            </w:pPr>
          </w:p>
        </w:tc>
        <w:tc>
          <w:tcPr>
            <w:tcW w:w="1134" w:type="dxa"/>
          </w:tcPr>
          <w:p w14:paraId="19448F0E" w14:textId="77777777" w:rsidR="00683E1A" w:rsidRPr="007F0981" w:rsidRDefault="00683E1A" w:rsidP="00683E1A">
            <w:pPr>
              <w:spacing w:after="0" w:line="240" w:lineRule="auto"/>
              <w:rPr>
                <w:rFonts w:cs="Calibri"/>
                <w:color w:val="FF0000"/>
                <w:szCs w:val="24"/>
              </w:rPr>
            </w:pPr>
            <w:r w:rsidRPr="007F0981">
              <w:rPr>
                <w:rFonts w:cs="Times New Roman"/>
                <w:color w:val="000000" w:themeColor="text1"/>
                <w:szCs w:val="24"/>
              </w:rPr>
              <w:t>SEN</w:t>
            </w:r>
          </w:p>
        </w:tc>
        <w:tc>
          <w:tcPr>
            <w:tcW w:w="3969" w:type="dxa"/>
          </w:tcPr>
          <w:p w14:paraId="7630D523" w14:textId="77777777" w:rsidR="00683E1A" w:rsidRPr="007F0981" w:rsidRDefault="00683E1A" w:rsidP="00683E1A">
            <w:pPr>
              <w:spacing w:after="0" w:line="240" w:lineRule="auto"/>
              <w:rPr>
                <w:rFonts w:cs="Calibri"/>
                <w:color w:val="FF0000"/>
                <w:szCs w:val="24"/>
              </w:rPr>
            </w:pPr>
            <w:r w:rsidRPr="007F0981">
              <w:rPr>
                <w:rFonts w:cs="Times New Roman"/>
                <w:color w:val="000000" w:themeColor="text1"/>
                <w:szCs w:val="24"/>
              </w:rPr>
              <w:t>Special Education Needs</w:t>
            </w:r>
          </w:p>
        </w:tc>
      </w:tr>
      <w:tr w:rsidR="00683E1A" w:rsidRPr="007F0981" w14:paraId="7815044A" w14:textId="77777777" w:rsidTr="007F0981">
        <w:trPr>
          <w:trHeight w:val="300"/>
        </w:trPr>
        <w:tc>
          <w:tcPr>
            <w:tcW w:w="1178" w:type="dxa"/>
            <w:shd w:val="clear" w:color="auto" w:fill="auto"/>
            <w:noWrap/>
          </w:tcPr>
          <w:p w14:paraId="6B2F6598" w14:textId="77777777" w:rsidR="00683E1A" w:rsidRPr="007F0981" w:rsidRDefault="00683E1A" w:rsidP="00683E1A">
            <w:pPr>
              <w:spacing w:after="0" w:line="240" w:lineRule="auto"/>
              <w:rPr>
                <w:rFonts w:cs="Calibri"/>
                <w:color w:val="000000" w:themeColor="text1"/>
                <w:sz w:val="18"/>
                <w:szCs w:val="18"/>
              </w:rPr>
            </w:pPr>
            <w:r w:rsidRPr="007F0981">
              <w:rPr>
                <w:rFonts w:cs="Times New Roman"/>
                <w:color w:val="000000" w:themeColor="text1"/>
              </w:rPr>
              <w:t>NGO</w:t>
            </w:r>
          </w:p>
        </w:tc>
        <w:tc>
          <w:tcPr>
            <w:tcW w:w="3686" w:type="dxa"/>
            <w:shd w:val="clear" w:color="auto" w:fill="auto"/>
            <w:noWrap/>
          </w:tcPr>
          <w:p w14:paraId="1459738E" w14:textId="77777777" w:rsidR="00683E1A" w:rsidRPr="007F0981" w:rsidRDefault="00683E1A" w:rsidP="00683E1A">
            <w:pPr>
              <w:spacing w:after="0" w:line="240" w:lineRule="auto"/>
              <w:rPr>
                <w:rFonts w:cs="Calibri"/>
                <w:color w:val="000000" w:themeColor="text1"/>
                <w:szCs w:val="24"/>
              </w:rPr>
            </w:pPr>
            <w:r w:rsidRPr="007F0981">
              <w:rPr>
                <w:rFonts w:cs="Times New Roman"/>
                <w:color w:val="000000" w:themeColor="text1"/>
              </w:rPr>
              <w:t>Non-governmental Organisation</w:t>
            </w:r>
          </w:p>
        </w:tc>
        <w:tc>
          <w:tcPr>
            <w:tcW w:w="283" w:type="dxa"/>
            <w:vMerge/>
          </w:tcPr>
          <w:p w14:paraId="46B2C176" w14:textId="77777777" w:rsidR="00683E1A" w:rsidRPr="007F0981" w:rsidRDefault="00683E1A" w:rsidP="00683E1A">
            <w:pPr>
              <w:spacing w:after="0" w:line="240" w:lineRule="auto"/>
              <w:rPr>
                <w:rFonts w:cs="Calibri"/>
                <w:color w:val="FF0000"/>
                <w:szCs w:val="24"/>
              </w:rPr>
            </w:pPr>
          </w:p>
        </w:tc>
        <w:tc>
          <w:tcPr>
            <w:tcW w:w="1134" w:type="dxa"/>
          </w:tcPr>
          <w:p w14:paraId="52B4B285" w14:textId="77777777" w:rsidR="00683E1A" w:rsidRPr="007F0981" w:rsidRDefault="00683E1A" w:rsidP="00683E1A">
            <w:pPr>
              <w:spacing w:after="0" w:line="240" w:lineRule="auto"/>
              <w:rPr>
                <w:rFonts w:cs="Calibri"/>
                <w:color w:val="000000" w:themeColor="text1"/>
                <w:szCs w:val="24"/>
              </w:rPr>
            </w:pPr>
            <w:r w:rsidRPr="007F0981">
              <w:rPr>
                <w:rFonts w:cs="Times New Roman"/>
                <w:color w:val="000000" w:themeColor="text1"/>
                <w:szCs w:val="24"/>
              </w:rPr>
              <w:t>SIP</w:t>
            </w:r>
          </w:p>
        </w:tc>
        <w:tc>
          <w:tcPr>
            <w:tcW w:w="3969" w:type="dxa"/>
          </w:tcPr>
          <w:p w14:paraId="79316C4F" w14:textId="2A038D89" w:rsidR="00683E1A" w:rsidRPr="007F0981" w:rsidRDefault="00683E1A" w:rsidP="00683E1A">
            <w:pPr>
              <w:spacing w:after="0" w:line="240" w:lineRule="auto"/>
              <w:rPr>
                <w:rFonts w:cs="Calibri"/>
                <w:color w:val="000000" w:themeColor="text1"/>
                <w:szCs w:val="24"/>
              </w:rPr>
            </w:pPr>
            <w:r w:rsidRPr="007F0981">
              <w:rPr>
                <w:rFonts w:cs="Times New Roman"/>
                <w:color w:val="000000" w:themeColor="text1"/>
                <w:szCs w:val="24"/>
              </w:rPr>
              <w:t>School Improvement Programme/Plan</w:t>
            </w:r>
          </w:p>
        </w:tc>
      </w:tr>
      <w:tr w:rsidR="00683E1A" w:rsidRPr="007F0981" w14:paraId="31130A0E" w14:textId="77777777" w:rsidTr="007F0981">
        <w:trPr>
          <w:trHeight w:val="300"/>
        </w:trPr>
        <w:tc>
          <w:tcPr>
            <w:tcW w:w="1178" w:type="dxa"/>
            <w:shd w:val="clear" w:color="auto" w:fill="auto"/>
            <w:noWrap/>
          </w:tcPr>
          <w:p w14:paraId="595272CF" w14:textId="77777777" w:rsidR="00683E1A" w:rsidRPr="007F0981" w:rsidRDefault="00683E1A" w:rsidP="00683E1A">
            <w:pPr>
              <w:spacing w:after="0" w:line="240" w:lineRule="auto"/>
              <w:rPr>
                <w:rFonts w:cs="Times New Roman"/>
                <w:color w:val="FF0000"/>
                <w:szCs w:val="24"/>
              </w:rPr>
            </w:pPr>
            <w:r w:rsidRPr="007F0981">
              <w:rPr>
                <w:rFonts w:cs="Times New Roman"/>
                <w:color w:val="000000" w:themeColor="text1"/>
              </w:rPr>
              <w:t>NLA</w:t>
            </w:r>
          </w:p>
        </w:tc>
        <w:tc>
          <w:tcPr>
            <w:tcW w:w="3686" w:type="dxa"/>
            <w:shd w:val="clear" w:color="auto" w:fill="auto"/>
            <w:noWrap/>
          </w:tcPr>
          <w:p w14:paraId="4B0B46A4" w14:textId="77777777" w:rsidR="00683E1A" w:rsidRPr="007F0981" w:rsidRDefault="00683E1A" w:rsidP="00683E1A">
            <w:pPr>
              <w:spacing w:after="0" w:line="240" w:lineRule="auto"/>
              <w:rPr>
                <w:rFonts w:cs="Times New Roman"/>
                <w:color w:val="FF0000"/>
                <w:szCs w:val="24"/>
              </w:rPr>
            </w:pPr>
            <w:r w:rsidRPr="007F0981">
              <w:rPr>
                <w:rFonts w:cs="Times New Roman"/>
                <w:color w:val="000000" w:themeColor="text1"/>
              </w:rPr>
              <w:t>National Learning Assessment</w:t>
            </w:r>
          </w:p>
        </w:tc>
        <w:tc>
          <w:tcPr>
            <w:tcW w:w="283" w:type="dxa"/>
            <w:vMerge/>
          </w:tcPr>
          <w:p w14:paraId="0AA1DA72" w14:textId="77777777" w:rsidR="00683E1A" w:rsidRPr="007F0981" w:rsidRDefault="00683E1A" w:rsidP="00683E1A">
            <w:pPr>
              <w:spacing w:after="0" w:line="240" w:lineRule="auto"/>
              <w:rPr>
                <w:rFonts w:cs="Times New Roman"/>
                <w:color w:val="FF0000"/>
                <w:szCs w:val="24"/>
              </w:rPr>
            </w:pPr>
          </w:p>
        </w:tc>
        <w:tc>
          <w:tcPr>
            <w:tcW w:w="1134" w:type="dxa"/>
          </w:tcPr>
          <w:p w14:paraId="7E460B38" w14:textId="77777777" w:rsidR="00683E1A" w:rsidRPr="007F0981" w:rsidRDefault="00683E1A" w:rsidP="00683E1A">
            <w:pPr>
              <w:spacing w:after="0" w:line="240" w:lineRule="auto"/>
              <w:rPr>
                <w:rFonts w:cs="Times New Roman"/>
                <w:color w:val="000000" w:themeColor="text1"/>
                <w:szCs w:val="24"/>
              </w:rPr>
            </w:pPr>
            <w:r w:rsidRPr="007F0981">
              <w:rPr>
                <w:rFonts w:cs="Calibri"/>
                <w:color w:val="000000" w:themeColor="text1"/>
                <w:szCs w:val="24"/>
              </w:rPr>
              <w:t>STEAM</w:t>
            </w:r>
          </w:p>
        </w:tc>
        <w:tc>
          <w:tcPr>
            <w:tcW w:w="3969" w:type="dxa"/>
          </w:tcPr>
          <w:p w14:paraId="6029724E" w14:textId="77777777" w:rsidR="00683E1A" w:rsidRPr="007F0981" w:rsidRDefault="00683E1A" w:rsidP="00683E1A">
            <w:pPr>
              <w:spacing w:after="0" w:line="240" w:lineRule="auto"/>
              <w:rPr>
                <w:rFonts w:cs="Times New Roman"/>
                <w:color w:val="000000" w:themeColor="text1"/>
                <w:szCs w:val="24"/>
              </w:rPr>
            </w:pPr>
            <w:r w:rsidRPr="007F0981">
              <w:rPr>
                <w:rFonts w:cs="Calibri"/>
                <w:color w:val="000000" w:themeColor="text1"/>
                <w:szCs w:val="24"/>
              </w:rPr>
              <w:t>Science Technology Engineering Arts and Mathematics</w:t>
            </w:r>
          </w:p>
        </w:tc>
      </w:tr>
      <w:tr w:rsidR="00683E1A" w:rsidRPr="007F0981" w14:paraId="781D9DBD" w14:textId="77777777" w:rsidTr="007F0981">
        <w:trPr>
          <w:trHeight w:val="300"/>
        </w:trPr>
        <w:tc>
          <w:tcPr>
            <w:tcW w:w="1178" w:type="dxa"/>
            <w:shd w:val="clear" w:color="auto" w:fill="auto"/>
            <w:noWrap/>
          </w:tcPr>
          <w:p w14:paraId="42758E42" w14:textId="77777777" w:rsidR="00683E1A" w:rsidRPr="007F0981" w:rsidRDefault="00683E1A" w:rsidP="00683E1A">
            <w:pPr>
              <w:spacing w:after="0" w:line="240" w:lineRule="auto"/>
              <w:rPr>
                <w:rFonts w:cs="Times New Roman"/>
                <w:color w:val="FF0000"/>
                <w:szCs w:val="24"/>
              </w:rPr>
            </w:pPr>
            <w:r w:rsidRPr="007F0981">
              <w:rPr>
                <w:rFonts w:cs="Times New Roman"/>
                <w:color w:val="000000" w:themeColor="text1"/>
                <w:szCs w:val="24"/>
              </w:rPr>
              <w:t>NOC</w:t>
            </w:r>
          </w:p>
        </w:tc>
        <w:tc>
          <w:tcPr>
            <w:tcW w:w="3686" w:type="dxa"/>
            <w:shd w:val="clear" w:color="auto" w:fill="auto"/>
            <w:noWrap/>
          </w:tcPr>
          <w:p w14:paraId="32DF4548" w14:textId="77777777" w:rsidR="00683E1A" w:rsidRPr="007F0981" w:rsidRDefault="00683E1A" w:rsidP="00683E1A">
            <w:pPr>
              <w:spacing w:after="0" w:line="240" w:lineRule="auto"/>
              <w:rPr>
                <w:rFonts w:cs="Times New Roman"/>
                <w:color w:val="FF0000"/>
                <w:szCs w:val="24"/>
              </w:rPr>
            </w:pPr>
            <w:r w:rsidRPr="007F0981">
              <w:rPr>
                <w:rFonts w:cs="Times New Roman"/>
                <w:color w:val="000000" w:themeColor="text1"/>
                <w:szCs w:val="24"/>
              </w:rPr>
              <w:t>Network Operation Centre</w:t>
            </w:r>
          </w:p>
        </w:tc>
        <w:tc>
          <w:tcPr>
            <w:tcW w:w="283" w:type="dxa"/>
            <w:vMerge/>
          </w:tcPr>
          <w:p w14:paraId="3A71A3B0" w14:textId="77777777" w:rsidR="00683E1A" w:rsidRPr="007F0981" w:rsidRDefault="00683E1A" w:rsidP="00683E1A">
            <w:pPr>
              <w:spacing w:after="0" w:line="240" w:lineRule="auto"/>
              <w:rPr>
                <w:rFonts w:cs="Times New Roman"/>
                <w:color w:val="FF0000"/>
                <w:szCs w:val="24"/>
              </w:rPr>
            </w:pPr>
          </w:p>
        </w:tc>
        <w:tc>
          <w:tcPr>
            <w:tcW w:w="1134" w:type="dxa"/>
          </w:tcPr>
          <w:p w14:paraId="34A16A2F" w14:textId="77777777" w:rsidR="00683E1A" w:rsidRPr="007F0981" w:rsidRDefault="00683E1A" w:rsidP="00683E1A">
            <w:pPr>
              <w:spacing w:after="0" w:line="240" w:lineRule="auto"/>
              <w:rPr>
                <w:rFonts w:cs="Times New Roman"/>
                <w:color w:val="000000" w:themeColor="text1"/>
                <w:szCs w:val="24"/>
              </w:rPr>
            </w:pPr>
            <w:r w:rsidRPr="007F0981">
              <w:rPr>
                <w:rFonts w:cs="Calibri"/>
                <w:color w:val="000000" w:themeColor="text1"/>
                <w:szCs w:val="24"/>
              </w:rPr>
              <w:t>TIMSS</w:t>
            </w:r>
          </w:p>
        </w:tc>
        <w:tc>
          <w:tcPr>
            <w:tcW w:w="3969" w:type="dxa"/>
          </w:tcPr>
          <w:p w14:paraId="2F735F59" w14:textId="77777777" w:rsidR="00683E1A" w:rsidRPr="007F0981" w:rsidRDefault="00683E1A" w:rsidP="00683E1A">
            <w:pPr>
              <w:spacing w:after="0" w:line="240" w:lineRule="auto"/>
              <w:rPr>
                <w:rFonts w:cs="Times New Roman"/>
                <w:color w:val="000000" w:themeColor="text1"/>
                <w:szCs w:val="24"/>
              </w:rPr>
            </w:pPr>
            <w:r w:rsidRPr="007F0981">
              <w:rPr>
                <w:rFonts w:cs="Calibri"/>
                <w:color w:val="000000" w:themeColor="text1"/>
                <w:szCs w:val="24"/>
              </w:rPr>
              <w:t>Trends in International Mathematics and Science Study</w:t>
            </w:r>
          </w:p>
        </w:tc>
      </w:tr>
      <w:tr w:rsidR="00683E1A" w:rsidRPr="007F0981" w14:paraId="2CFD7B3D" w14:textId="77777777" w:rsidTr="007F0981">
        <w:trPr>
          <w:trHeight w:val="300"/>
        </w:trPr>
        <w:tc>
          <w:tcPr>
            <w:tcW w:w="1178" w:type="dxa"/>
            <w:shd w:val="clear" w:color="auto" w:fill="auto"/>
            <w:noWrap/>
          </w:tcPr>
          <w:p w14:paraId="233955A5" w14:textId="77777777" w:rsidR="00683E1A" w:rsidRPr="007F0981" w:rsidRDefault="00683E1A" w:rsidP="00683E1A">
            <w:pPr>
              <w:spacing w:after="0" w:line="240" w:lineRule="auto"/>
              <w:rPr>
                <w:rFonts w:cs="Times New Roman"/>
                <w:color w:val="000000" w:themeColor="text1"/>
                <w:szCs w:val="24"/>
              </w:rPr>
            </w:pPr>
            <w:r w:rsidRPr="007F0981">
              <w:rPr>
                <w:rFonts w:cs="Times New Roman"/>
                <w:color w:val="000000" w:themeColor="text1"/>
                <w:szCs w:val="24"/>
              </w:rPr>
              <w:t>PBR</w:t>
            </w:r>
          </w:p>
        </w:tc>
        <w:tc>
          <w:tcPr>
            <w:tcW w:w="3686" w:type="dxa"/>
            <w:shd w:val="clear" w:color="auto" w:fill="auto"/>
            <w:noWrap/>
          </w:tcPr>
          <w:p w14:paraId="699769B0" w14:textId="77777777" w:rsidR="00683E1A" w:rsidRPr="007F0981" w:rsidRDefault="00683E1A" w:rsidP="00683E1A">
            <w:pPr>
              <w:spacing w:after="0" w:line="240" w:lineRule="auto"/>
              <w:rPr>
                <w:rFonts w:cs="Times New Roman"/>
                <w:color w:val="000000" w:themeColor="text1"/>
                <w:szCs w:val="24"/>
              </w:rPr>
            </w:pPr>
            <w:r w:rsidRPr="007F0981">
              <w:rPr>
                <w:rFonts w:cs="Times New Roman"/>
                <w:color w:val="000000" w:themeColor="text1"/>
                <w:szCs w:val="24"/>
              </w:rPr>
              <w:t>Payment by Results</w:t>
            </w:r>
          </w:p>
        </w:tc>
        <w:tc>
          <w:tcPr>
            <w:tcW w:w="283" w:type="dxa"/>
            <w:vMerge/>
          </w:tcPr>
          <w:p w14:paraId="70BE8177" w14:textId="77777777" w:rsidR="00683E1A" w:rsidRPr="007F0981" w:rsidRDefault="00683E1A" w:rsidP="00683E1A">
            <w:pPr>
              <w:spacing w:after="0" w:line="240" w:lineRule="auto"/>
              <w:rPr>
                <w:rFonts w:cs="Times New Roman"/>
                <w:color w:val="FF0000"/>
                <w:szCs w:val="24"/>
              </w:rPr>
            </w:pPr>
          </w:p>
        </w:tc>
        <w:tc>
          <w:tcPr>
            <w:tcW w:w="1134" w:type="dxa"/>
          </w:tcPr>
          <w:p w14:paraId="5779AE16" w14:textId="252A7093" w:rsidR="00683E1A" w:rsidRPr="007F0981" w:rsidRDefault="00683E1A" w:rsidP="00683E1A">
            <w:pPr>
              <w:spacing w:after="0" w:line="240" w:lineRule="auto"/>
              <w:rPr>
                <w:rFonts w:cs="Times New Roman"/>
                <w:color w:val="000000" w:themeColor="text1"/>
                <w:szCs w:val="24"/>
              </w:rPr>
            </w:pPr>
            <w:r>
              <w:rPr>
                <w:rFonts w:cs="Times New Roman"/>
                <w:color w:val="000000" w:themeColor="text1"/>
                <w:szCs w:val="24"/>
              </w:rPr>
              <w:t>ToT</w:t>
            </w:r>
          </w:p>
        </w:tc>
        <w:tc>
          <w:tcPr>
            <w:tcW w:w="3969" w:type="dxa"/>
          </w:tcPr>
          <w:p w14:paraId="72186592" w14:textId="6BA30709" w:rsidR="00683E1A" w:rsidRPr="007F0981" w:rsidRDefault="00683E1A" w:rsidP="00683E1A">
            <w:pPr>
              <w:spacing w:after="0" w:line="240" w:lineRule="auto"/>
              <w:rPr>
                <w:rFonts w:cs="Times New Roman"/>
                <w:color w:val="000000" w:themeColor="text1"/>
                <w:szCs w:val="24"/>
              </w:rPr>
            </w:pPr>
            <w:r>
              <w:rPr>
                <w:rFonts w:cs="Times New Roman"/>
                <w:color w:val="000000" w:themeColor="text1"/>
                <w:szCs w:val="24"/>
              </w:rPr>
              <w:t>Training of Trainers</w:t>
            </w:r>
          </w:p>
        </w:tc>
      </w:tr>
      <w:tr w:rsidR="00683E1A" w:rsidRPr="007F0981" w14:paraId="4E02AAC6" w14:textId="77777777" w:rsidTr="007F0981">
        <w:trPr>
          <w:trHeight w:val="300"/>
        </w:trPr>
        <w:tc>
          <w:tcPr>
            <w:tcW w:w="1178" w:type="dxa"/>
            <w:shd w:val="clear" w:color="auto" w:fill="auto"/>
            <w:noWrap/>
          </w:tcPr>
          <w:p w14:paraId="136DADE7" w14:textId="77777777" w:rsidR="00683E1A" w:rsidRPr="007F0981" w:rsidRDefault="00683E1A" w:rsidP="00683E1A">
            <w:pPr>
              <w:spacing w:after="0" w:line="240" w:lineRule="auto"/>
              <w:rPr>
                <w:rFonts w:cs="Times New Roman"/>
                <w:color w:val="000000" w:themeColor="text1"/>
                <w:szCs w:val="24"/>
              </w:rPr>
            </w:pPr>
            <w:r w:rsidRPr="007F0981">
              <w:rPr>
                <w:rFonts w:cs="Calibri"/>
                <w:color w:val="000000" w:themeColor="text1"/>
                <w:szCs w:val="24"/>
              </w:rPr>
              <w:t>PDO</w:t>
            </w:r>
          </w:p>
        </w:tc>
        <w:tc>
          <w:tcPr>
            <w:tcW w:w="3686" w:type="dxa"/>
            <w:shd w:val="clear" w:color="auto" w:fill="auto"/>
            <w:noWrap/>
          </w:tcPr>
          <w:p w14:paraId="71B5291E" w14:textId="37B5B98E" w:rsidR="00683E1A" w:rsidRPr="007F0981" w:rsidRDefault="00683E1A" w:rsidP="00683E1A">
            <w:pPr>
              <w:spacing w:after="0" w:line="240" w:lineRule="auto"/>
              <w:rPr>
                <w:rFonts w:cs="Times New Roman"/>
                <w:color w:val="000000" w:themeColor="text1"/>
                <w:szCs w:val="24"/>
              </w:rPr>
            </w:pPr>
            <w:r w:rsidRPr="007F0981">
              <w:rPr>
                <w:rFonts w:cs="Calibri"/>
                <w:color w:val="000000" w:themeColor="text1"/>
                <w:szCs w:val="24"/>
              </w:rPr>
              <w:t>Programme Development Objective</w:t>
            </w:r>
          </w:p>
        </w:tc>
        <w:tc>
          <w:tcPr>
            <w:tcW w:w="283" w:type="dxa"/>
            <w:vMerge w:val="restart"/>
          </w:tcPr>
          <w:p w14:paraId="4DF75890" w14:textId="77777777" w:rsidR="00683E1A" w:rsidRPr="007F0981" w:rsidRDefault="00683E1A" w:rsidP="00683E1A">
            <w:pPr>
              <w:spacing w:after="0" w:line="240" w:lineRule="auto"/>
              <w:rPr>
                <w:rFonts w:cs="Times New Roman"/>
                <w:color w:val="FF0000"/>
                <w:szCs w:val="24"/>
              </w:rPr>
            </w:pPr>
          </w:p>
        </w:tc>
        <w:tc>
          <w:tcPr>
            <w:tcW w:w="1134" w:type="dxa"/>
          </w:tcPr>
          <w:p w14:paraId="250D5F1C" w14:textId="1A604984" w:rsidR="00683E1A" w:rsidRPr="007F0981" w:rsidRDefault="00683E1A" w:rsidP="00683E1A">
            <w:pPr>
              <w:spacing w:after="0" w:line="240" w:lineRule="auto"/>
              <w:rPr>
                <w:rFonts w:cs="Times New Roman"/>
                <w:color w:val="000000" w:themeColor="text1"/>
                <w:szCs w:val="24"/>
              </w:rPr>
            </w:pPr>
            <w:r w:rsidRPr="007F0981">
              <w:rPr>
                <w:rFonts w:cs="Times New Roman"/>
                <w:color w:val="000000" w:themeColor="text1"/>
                <w:szCs w:val="24"/>
              </w:rPr>
              <w:t>WASH</w:t>
            </w:r>
          </w:p>
        </w:tc>
        <w:tc>
          <w:tcPr>
            <w:tcW w:w="3969" w:type="dxa"/>
          </w:tcPr>
          <w:p w14:paraId="0D068400" w14:textId="7AF11DCC" w:rsidR="00683E1A" w:rsidRPr="007F0981" w:rsidRDefault="00683E1A" w:rsidP="00683E1A">
            <w:pPr>
              <w:spacing w:after="0" w:line="240" w:lineRule="auto"/>
              <w:rPr>
                <w:rFonts w:cs="Times New Roman"/>
                <w:color w:val="000000" w:themeColor="text1"/>
                <w:szCs w:val="24"/>
              </w:rPr>
            </w:pPr>
            <w:r w:rsidRPr="007F0981">
              <w:rPr>
                <w:rFonts w:cs="Times New Roman"/>
                <w:color w:val="000000" w:themeColor="text1"/>
                <w:szCs w:val="24"/>
              </w:rPr>
              <w:t>Water Sanitation and Hygiene</w:t>
            </w:r>
          </w:p>
        </w:tc>
      </w:tr>
      <w:tr w:rsidR="00683E1A" w:rsidRPr="007F0981" w14:paraId="541B89F4" w14:textId="77777777" w:rsidTr="007F0981">
        <w:trPr>
          <w:trHeight w:val="300"/>
        </w:trPr>
        <w:tc>
          <w:tcPr>
            <w:tcW w:w="1178" w:type="dxa"/>
            <w:shd w:val="clear" w:color="auto" w:fill="auto"/>
            <w:noWrap/>
          </w:tcPr>
          <w:p w14:paraId="575E3F4D" w14:textId="77777777" w:rsidR="00683E1A" w:rsidRPr="007F0981" w:rsidRDefault="00683E1A" w:rsidP="00683E1A">
            <w:pPr>
              <w:spacing w:after="0" w:line="240" w:lineRule="auto"/>
              <w:rPr>
                <w:rFonts w:cs="Times New Roman"/>
                <w:color w:val="000000" w:themeColor="text1"/>
                <w:szCs w:val="24"/>
              </w:rPr>
            </w:pPr>
            <w:r w:rsidRPr="007F0981">
              <w:rPr>
                <w:rFonts w:cs="Times New Roman"/>
                <w:color w:val="000000" w:themeColor="text1"/>
                <w:szCs w:val="24"/>
              </w:rPr>
              <w:t>PISA</w:t>
            </w:r>
          </w:p>
        </w:tc>
        <w:tc>
          <w:tcPr>
            <w:tcW w:w="3686" w:type="dxa"/>
            <w:shd w:val="clear" w:color="auto" w:fill="auto"/>
            <w:noWrap/>
          </w:tcPr>
          <w:p w14:paraId="55AF50DA" w14:textId="7367BF64" w:rsidR="00683E1A" w:rsidRPr="007F0981" w:rsidRDefault="00683E1A" w:rsidP="00683E1A">
            <w:pPr>
              <w:spacing w:after="0" w:line="240" w:lineRule="auto"/>
              <w:rPr>
                <w:rFonts w:cs="Times New Roman"/>
                <w:color w:val="000000" w:themeColor="text1"/>
                <w:szCs w:val="24"/>
              </w:rPr>
            </w:pPr>
            <w:r w:rsidRPr="007F0981">
              <w:rPr>
                <w:rFonts w:cs="Times New Roman"/>
                <w:color w:val="000000" w:themeColor="text1"/>
                <w:szCs w:val="24"/>
              </w:rPr>
              <w:t>Programme for International Student Assessment</w:t>
            </w:r>
          </w:p>
        </w:tc>
        <w:tc>
          <w:tcPr>
            <w:tcW w:w="283" w:type="dxa"/>
            <w:vMerge/>
          </w:tcPr>
          <w:p w14:paraId="41BD99E8" w14:textId="77777777" w:rsidR="00683E1A" w:rsidRPr="007F0981" w:rsidRDefault="00683E1A" w:rsidP="00683E1A">
            <w:pPr>
              <w:spacing w:after="0" w:line="240" w:lineRule="auto"/>
              <w:rPr>
                <w:rFonts w:cs="Times New Roman"/>
                <w:color w:val="FF0000"/>
                <w:szCs w:val="24"/>
              </w:rPr>
            </w:pPr>
          </w:p>
        </w:tc>
        <w:tc>
          <w:tcPr>
            <w:tcW w:w="1134" w:type="dxa"/>
          </w:tcPr>
          <w:p w14:paraId="21C6238A" w14:textId="0F111AF1" w:rsidR="00683E1A" w:rsidRPr="007F0981" w:rsidRDefault="00683E1A" w:rsidP="00683E1A">
            <w:pPr>
              <w:spacing w:after="0" w:line="240" w:lineRule="auto"/>
              <w:rPr>
                <w:rFonts w:cs="Times New Roman"/>
                <w:color w:val="000000" w:themeColor="text1"/>
                <w:szCs w:val="24"/>
              </w:rPr>
            </w:pPr>
            <w:r w:rsidRPr="007F0981">
              <w:rPr>
                <w:rFonts w:cs="Times New Roman"/>
                <w:color w:val="000000" w:themeColor="text1"/>
                <w:szCs w:val="24"/>
              </w:rPr>
              <w:t>WEO</w:t>
            </w:r>
          </w:p>
        </w:tc>
        <w:tc>
          <w:tcPr>
            <w:tcW w:w="3969" w:type="dxa"/>
          </w:tcPr>
          <w:p w14:paraId="494E18D5" w14:textId="1E433E89" w:rsidR="00683E1A" w:rsidRPr="007F0981" w:rsidRDefault="00683E1A" w:rsidP="00683E1A">
            <w:pPr>
              <w:spacing w:after="0" w:line="240" w:lineRule="auto"/>
              <w:rPr>
                <w:rFonts w:cs="Times New Roman"/>
                <w:color w:val="000000" w:themeColor="text1"/>
                <w:szCs w:val="24"/>
              </w:rPr>
            </w:pPr>
            <w:r w:rsidRPr="007F0981">
              <w:rPr>
                <w:rFonts w:cs="Times New Roman"/>
                <w:color w:val="000000" w:themeColor="text1"/>
                <w:szCs w:val="24"/>
              </w:rPr>
              <w:t>Woreda Education Office</w:t>
            </w:r>
          </w:p>
        </w:tc>
      </w:tr>
      <w:tr w:rsidR="00683E1A" w:rsidRPr="007F0981" w14:paraId="22223CD8" w14:textId="77777777" w:rsidTr="007F0981">
        <w:trPr>
          <w:trHeight w:val="300"/>
        </w:trPr>
        <w:tc>
          <w:tcPr>
            <w:tcW w:w="1178" w:type="dxa"/>
            <w:shd w:val="clear" w:color="auto" w:fill="auto"/>
            <w:noWrap/>
          </w:tcPr>
          <w:p w14:paraId="3F884908" w14:textId="77777777" w:rsidR="00683E1A" w:rsidRPr="007F0981" w:rsidRDefault="00683E1A" w:rsidP="00683E1A">
            <w:pPr>
              <w:spacing w:after="0" w:line="240" w:lineRule="auto"/>
              <w:rPr>
                <w:rFonts w:cs="Times New Roman"/>
                <w:color w:val="000000" w:themeColor="text1"/>
                <w:szCs w:val="24"/>
              </w:rPr>
            </w:pPr>
            <w:r w:rsidRPr="007F0981">
              <w:rPr>
                <w:rFonts w:cs="Times New Roman"/>
                <w:color w:val="000000" w:themeColor="text1"/>
                <w:szCs w:val="24"/>
              </w:rPr>
              <w:t>PSC</w:t>
            </w:r>
          </w:p>
        </w:tc>
        <w:tc>
          <w:tcPr>
            <w:tcW w:w="3686" w:type="dxa"/>
            <w:shd w:val="clear" w:color="auto" w:fill="auto"/>
            <w:noWrap/>
          </w:tcPr>
          <w:p w14:paraId="6A668741" w14:textId="4F5FCAD8" w:rsidR="00683E1A" w:rsidRPr="007F0981" w:rsidRDefault="00683E1A" w:rsidP="00683E1A">
            <w:pPr>
              <w:spacing w:after="0" w:line="240" w:lineRule="auto"/>
              <w:rPr>
                <w:rFonts w:cs="Times New Roman"/>
                <w:color w:val="000000" w:themeColor="text1"/>
                <w:szCs w:val="24"/>
              </w:rPr>
            </w:pPr>
            <w:r w:rsidRPr="007F0981">
              <w:rPr>
                <w:rFonts w:cs="Times New Roman"/>
                <w:color w:val="000000" w:themeColor="text1"/>
                <w:szCs w:val="24"/>
              </w:rPr>
              <w:t>Programme Steering Committee</w:t>
            </w:r>
          </w:p>
        </w:tc>
        <w:tc>
          <w:tcPr>
            <w:tcW w:w="283" w:type="dxa"/>
            <w:vMerge/>
          </w:tcPr>
          <w:p w14:paraId="7A5FB029" w14:textId="77777777" w:rsidR="00683E1A" w:rsidRPr="007F0981" w:rsidRDefault="00683E1A" w:rsidP="00683E1A">
            <w:pPr>
              <w:spacing w:after="0" w:line="240" w:lineRule="auto"/>
              <w:rPr>
                <w:rFonts w:cs="Times New Roman"/>
                <w:color w:val="FF0000"/>
                <w:szCs w:val="24"/>
              </w:rPr>
            </w:pPr>
          </w:p>
        </w:tc>
        <w:tc>
          <w:tcPr>
            <w:tcW w:w="1134" w:type="dxa"/>
          </w:tcPr>
          <w:p w14:paraId="43F61625" w14:textId="14C2BCFA" w:rsidR="00683E1A" w:rsidRPr="007F0981" w:rsidRDefault="00683E1A" w:rsidP="00683E1A">
            <w:pPr>
              <w:spacing w:after="0" w:line="240" w:lineRule="auto"/>
              <w:rPr>
                <w:rFonts w:cs="Times New Roman"/>
                <w:color w:val="000000" w:themeColor="text1"/>
                <w:szCs w:val="24"/>
              </w:rPr>
            </w:pPr>
            <w:r w:rsidRPr="007F0981">
              <w:rPr>
                <w:rFonts w:cs="Times New Roman"/>
                <w:color w:val="000000" w:themeColor="text1"/>
                <w:szCs w:val="24"/>
              </w:rPr>
              <w:t>WoFED</w:t>
            </w:r>
          </w:p>
        </w:tc>
        <w:tc>
          <w:tcPr>
            <w:tcW w:w="3969" w:type="dxa"/>
          </w:tcPr>
          <w:p w14:paraId="52BC7004" w14:textId="0DD886EF" w:rsidR="00683E1A" w:rsidRPr="007F0981" w:rsidRDefault="00683E1A" w:rsidP="00683E1A">
            <w:pPr>
              <w:spacing w:after="0" w:line="240" w:lineRule="auto"/>
              <w:rPr>
                <w:rFonts w:cs="Times New Roman"/>
                <w:color w:val="000000" w:themeColor="text1"/>
                <w:szCs w:val="24"/>
              </w:rPr>
            </w:pPr>
            <w:r w:rsidRPr="007F0981">
              <w:rPr>
                <w:rFonts w:cs="Times New Roman"/>
                <w:color w:val="000000" w:themeColor="text1"/>
                <w:szCs w:val="24"/>
              </w:rPr>
              <w:t>Woreda Office of Finance and Economic Development</w:t>
            </w:r>
          </w:p>
        </w:tc>
      </w:tr>
      <w:tr w:rsidR="00683E1A" w:rsidRPr="007F0981" w14:paraId="4A705F3D" w14:textId="77777777" w:rsidTr="007F0981">
        <w:trPr>
          <w:trHeight w:val="300"/>
        </w:trPr>
        <w:tc>
          <w:tcPr>
            <w:tcW w:w="1178" w:type="dxa"/>
            <w:shd w:val="clear" w:color="auto" w:fill="auto"/>
            <w:noWrap/>
          </w:tcPr>
          <w:p w14:paraId="1684F9D2" w14:textId="77777777" w:rsidR="00683E1A" w:rsidRPr="007F0981" w:rsidRDefault="00683E1A" w:rsidP="00683E1A">
            <w:pPr>
              <w:spacing w:after="0" w:line="240" w:lineRule="auto"/>
              <w:rPr>
                <w:rFonts w:cs="Times New Roman"/>
                <w:color w:val="000000" w:themeColor="text1"/>
                <w:szCs w:val="24"/>
              </w:rPr>
            </w:pPr>
            <w:r w:rsidRPr="007F0981">
              <w:rPr>
                <w:rFonts w:cs="Times New Roman"/>
                <w:color w:val="000000" w:themeColor="text1"/>
                <w:szCs w:val="24"/>
              </w:rPr>
              <w:t>PSTA</w:t>
            </w:r>
          </w:p>
        </w:tc>
        <w:tc>
          <w:tcPr>
            <w:tcW w:w="3686" w:type="dxa"/>
            <w:shd w:val="clear" w:color="auto" w:fill="auto"/>
            <w:noWrap/>
          </w:tcPr>
          <w:p w14:paraId="0670AE7B" w14:textId="77777777" w:rsidR="00683E1A" w:rsidRPr="007F0981" w:rsidRDefault="00683E1A" w:rsidP="00683E1A">
            <w:pPr>
              <w:spacing w:after="0" w:line="240" w:lineRule="auto"/>
              <w:rPr>
                <w:rFonts w:cs="Times New Roman"/>
                <w:color w:val="000000" w:themeColor="text1"/>
                <w:szCs w:val="24"/>
              </w:rPr>
            </w:pPr>
            <w:r w:rsidRPr="007F0981">
              <w:rPr>
                <w:rFonts w:cs="Times New Roman"/>
                <w:color w:val="000000" w:themeColor="text1"/>
                <w:szCs w:val="24"/>
              </w:rPr>
              <w:t>Parent-Student-Teacher Association</w:t>
            </w:r>
          </w:p>
        </w:tc>
        <w:tc>
          <w:tcPr>
            <w:tcW w:w="283" w:type="dxa"/>
            <w:vMerge/>
          </w:tcPr>
          <w:p w14:paraId="2BE25936" w14:textId="77777777" w:rsidR="00683E1A" w:rsidRPr="007F0981" w:rsidRDefault="00683E1A" w:rsidP="00683E1A">
            <w:pPr>
              <w:spacing w:after="0" w:line="240" w:lineRule="auto"/>
              <w:rPr>
                <w:rFonts w:cs="Times New Roman"/>
                <w:color w:val="FF0000"/>
                <w:szCs w:val="24"/>
              </w:rPr>
            </w:pPr>
          </w:p>
        </w:tc>
        <w:tc>
          <w:tcPr>
            <w:tcW w:w="1134" w:type="dxa"/>
          </w:tcPr>
          <w:p w14:paraId="25852CC2" w14:textId="46BD3692" w:rsidR="00683E1A" w:rsidRPr="007F0981" w:rsidRDefault="00683E1A" w:rsidP="00683E1A">
            <w:pPr>
              <w:spacing w:after="0" w:line="240" w:lineRule="auto"/>
              <w:rPr>
                <w:rFonts w:cs="Times New Roman"/>
                <w:color w:val="FF0000"/>
                <w:szCs w:val="24"/>
              </w:rPr>
            </w:pPr>
            <w:r w:rsidRPr="007F0981">
              <w:rPr>
                <w:rFonts w:cs="Times New Roman"/>
                <w:color w:val="000000" w:themeColor="text1"/>
                <w:szCs w:val="24"/>
              </w:rPr>
              <w:t>ZEO</w:t>
            </w:r>
          </w:p>
        </w:tc>
        <w:tc>
          <w:tcPr>
            <w:tcW w:w="3969" w:type="dxa"/>
          </w:tcPr>
          <w:p w14:paraId="0112D48A" w14:textId="63E35E45" w:rsidR="00683E1A" w:rsidRPr="007F0981" w:rsidRDefault="00683E1A" w:rsidP="00683E1A">
            <w:pPr>
              <w:spacing w:after="0" w:line="240" w:lineRule="auto"/>
              <w:rPr>
                <w:rFonts w:cs="Times New Roman"/>
                <w:color w:val="FF0000"/>
                <w:szCs w:val="24"/>
              </w:rPr>
            </w:pPr>
            <w:r w:rsidRPr="007F0981">
              <w:rPr>
                <w:rFonts w:cs="Times New Roman"/>
                <w:color w:val="000000" w:themeColor="text1"/>
                <w:szCs w:val="24"/>
              </w:rPr>
              <w:t>Zonal Education Office</w:t>
            </w:r>
          </w:p>
        </w:tc>
      </w:tr>
      <w:tr w:rsidR="00683E1A" w:rsidRPr="007F0981" w14:paraId="2A242DB7" w14:textId="77777777" w:rsidTr="007F0981">
        <w:trPr>
          <w:trHeight w:val="300"/>
        </w:trPr>
        <w:tc>
          <w:tcPr>
            <w:tcW w:w="1178" w:type="dxa"/>
            <w:shd w:val="clear" w:color="auto" w:fill="auto"/>
            <w:noWrap/>
          </w:tcPr>
          <w:p w14:paraId="3BF89157" w14:textId="087F608C" w:rsidR="00683E1A" w:rsidRPr="007F0981" w:rsidRDefault="00683E1A" w:rsidP="00683E1A">
            <w:pPr>
              <w:spacing w:after="0" w:line="240" w:lineRule="auto"/>
              <w:rPr>
                <w:rFonts w:cs="Times New Roman"/>
                <w:color w:val="000000" w:themeColor="text1"/>
                <w:szCs w:val="24"/>
              </w:rPr>
            </w:pPr>
            <w:r w:rsidRPr="007F0981">
              <w:rPr>
                <w:rFonts w:cs="Times New Roman"/>
                <w:color w:val="000000" w:themeColor="text1"/>
                <w:szCs w:val="24"/>
              </w:rPr>
              <w:t>EMIS</w:t>
            </w:r>
          </w:p>
        </w:tc>
        <w:tc>
          <w:tcPr>
            <w:tcW w:w="3686" w:type="dxa"/>
            <w:shd w:val="clear" w:color="auto" w:fill="auto"/>
            <w:noWrap/>
          </w:tcPr>
          <w:p w14:paraId="49EC8953" w14:textId="19A781AD" w:rsidR="00683E1A" w:rsidRPr="007F0981" w:rsidRDefault="00683E1A" w:rsidP="00683E1A">
            <w:pPr>
              <w:spacing w:after="0" w:line="240" w:lineRule="auto"/>
              <w:rPr>
                <w:rFonts w:cs="Times New Roman"/>
                <w:color w:val="000000" w:themeColor="text1"/>
                <w:szCs w:val="24"/>
              </w:rPr>
            </w:pPr>
            <w:r w:rsidRPr="007F0981">
              <w:rPr>
                <w:rFonts w:cs="Times New Roman"/>
                <w:color w:val="000000" w:themeColor="text1"/>
                <w:szCs w:val="24"/>
              </w:rPr>
              <w:t>Education Management Information Systems</w:t>
            </w:r>
          </w:p>
        </w:tc>
        <w:tc>
          <w:tcPr>
            <w:tcW w:w="283" w:type="dxa"/>
          </w:tcPr>
          <w:p w14:paraId="125D2360" w14:textId="77777777" w:rsidR="00683E1A" w:rsidRPr="007F0981" w:rsidRDefault="00683E1A" w:rsidP="00683E1A">
            <w:pPr>
              <w:spacing w:after="0" w:line="240" w:lineRule="auto"/>
              <w:rPr>
                <w:rFonts w:cs="Times New Roman"/>
                <w:color w:val="FF0000"/>
                <w:szCs w:val="24"/>
              </w:rPr>
            </w:pPr>
          </w:p>
        </w:tc>
        <w:tc>
          <w:tcPr>
            <w:tcW w:w="1134" w:type="dxa"/>
          </w:tcPr>
          <w:p w14:paraId="1A22D4C5" w14:textId="48FA926E" w:rsidR="00683E1A" w:rsidRPr="007F0981" w:rsidRDefault="00683E1A" w:rsidP="00683E1A">
            <w:pPr>
              <w:spacing w:after="0" w:line="240" w:lineRule="auto"/>
              <w:rPr>
                <w:rFonts w:cs="Times New Roman"/>
                <w:color w:val="000000" w:themeColor="text1"/>
                <w:szCs w:val="24"/>
              </w:rPr>
            </w:pPr>
            <w:r w:rsidRPr="007F0981">
              <w:rPr>
                <w:rFonts w:cs="Times New Roman"/>
                <w:color w:val="000000" w:themeColor="text1"/>
                <w:szCs w:val="24"/>
              </w:rPr>
              <w:t>ZoFED</w:t>
            </w:r>
          </w:p>
        </w:tc>
        <w:tc>
          <w:tcPr>
            <w:tcW w:w="3969" w:type="dxa"/>
          </w:tcPr>
          <w:p w14:paraId="45495A90" w14:textId="4FD074B4" w:rsidR="00683E1A" w:rsidRPr="007F0981" w:rsidRDefault="00683E1A" w:rsidP="00683E1A">
            <w:pPr>
              <w:spacing w:after="0" w:line="240" w:lineRule="auto"/>
              <w:rPr>
                <w:rFonts w:cs="Times New Roman"/>
                <w:color w:val="000000" w:themeColor="text1"/>
                <w:szCs w:val="24"/>
              </w:rPr>
            </w:pPr>
            <w:r w:rsidRPr="007F0981">
              <w:rPr>
                <w:rFonts w:cs="Times New Roman"/>
                <w:color w:val="000000" w:themeColor="text1"/>
                <w:szCs w:val="24"/>
              </w:rPr>
              <w:t>Zonal Office of Finance and Economic Development</w:t>
            </w:r>
          </w:p>
        </w:tc>
      </w:tr>
    </w:tbl>
    <w:p w14:paraId="250A7E59" w14:textId="75EF3F5C" w:rsidR="00AB260D" w:rsidRPr="007F0981" w:rsidRDefault="00AB260D" w:rsidP="007F0981">
      <w:pPr>
        <w:jc w:val="both"/>
        <w:rPr>
          <w:rFonts w:cs="Times New Roman"/>
        </w:rPr>
      </w:pPr>
      <w:r w:rsidRPr="007F0981">
        <w:rPr>
          <w:rFonts w:cs="Times New Roman"/>
        </w:rPr>
        <w:br w:type="page"/>
      </w:r>
    </w:p>
    <w:p w14:paraId="51CC5BD8" w14:textId="3CB1A7AA" w:rsidR="007E43D8" w:rsidRPr="007F0981" w:rsidRDefault="007E3E01" w:rsidP="007F0981">
      <w:pPr>
        <w:pStyle w:val="Heading1"/>
        <w:spacing w:before="0"/>
        <w:jc w:val="both"/>
      </w:pPr>
      <w:bookmarkStart w:id="10" w:name="_Toc143277381"/>
      <w:r w:rsidRPr="007F0981">
        <w:lastRenderedPageBreak/>
        <w:t xml:space="preserve">SUMMARY OF COMPONENTS, </w:t>
      </w:r>
      <w:r w:rsidR="00D9378C" w:rsidRPr="007F0981">
        <w:t>SUBCOMPONENT</w:t>
      </w:r>
      <w:r w:rsidR="0029609F" w:rsidRPr="007F0981">
        <w:t>S</w:t>
      </w:r>
      <w:r w:rsidRPr="007F0981">
        <w:t xml:space="preserve"> AND </w:t>
      </w:r>
      <w:r w:rsidR="00B31E51">
        <w:t xml:space="preserve">priority </w:t>
      </w:r>
      <w:r w:rsidRPr="007F0981">
        <w:t>OUTPUTS</w:t>
      </w:r>
      <w:bookmarkEnd w:id="10"/>
      <w:r w:rsidR="00D9378C" w:rsidRPr="007F0981">
        <w:t xml:space="preserve"> </w:t>
      </w:r>
    </w:p>
    <w:p w14:paraId="27EC49A2" w14:textId="77777777" w:rsidR="007E43D8" w:rsidRPr="007F0981" w:rsidRDefault="007E43D8" w:rsidP="007F0981">
      <w:pPr>
        <w:jc w:val="both"/>
        <w:rPr>
          <w:b/>
          <w:bCs/>
          <w:sz w:val="28"/>
          <w:szCs w:val="28"/>
        </w:rPr>
      </w:pPr>
    </w:p>
    <w:tbl>
      <w:tblPr>
        <w:tblW w:w="10255"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525"/>
        <w:gridCol w:w="2340"/>
        <w:gridCol w:w="6390"/>
      </w:tblGrid>
      <w:tr w:rsidR="004C3433" w:rsidRPr="007F0981" w14:paraId="07A9FE88" w14:textId="77777777" w:rsidTr="001B00CD">
        <w:trPr>
          <w:trHeight w:val="457"/>
          <w:tblHeader/>
        </w:trPr>
        <w:tc>
          <w:tcPr>
            <w:tcW w:w="1525" w:type="dxa"/>
            <w:vMerge w:val="restart"/>
            <w:tcBorders>
              <w:top w:val="single" w:sz="4" w:space="0" w:color="auto"/>
              <w:left w:val="single" w:sz="4" w:space="0" w:color="auto"/>
              <w:bottom w:val="single" w:sz="4" w:space="0" w:color="auto"/>
              <w:right w:val="single" w:sz="4" w:space="0" w:color="auto"/>
            </w:tcBorders>
            <w:shd w:val="clear" w:color="auto" w:fill="EEECE1"/>
          </w:tcPr>
          <w:p w14:paraId="765BD656" w14:textId="77777777" w:rsidR="004C3433" w:rsidRPr="007F0981" w:rsidRDefault="004C3433" w:rsidP="007F0981">
            <w:pPr>
              <w:spacing w:before="120"/>
              <w:jc w:val="both"/>
              <w:rPr>
                <w:rFonts w:ascii="Calibri" w:eastAsia="Times New Roman" w:hAnsi="Calibri" w:cs="Calibri"/>
                <w:b/>
                <w:color w:val="000000" w:themeColor="text1"/>
                <w:sz w:val="24"/>
                <w:szCs w:val="24"/>
              </w:rPr>
            </w:pPr>
            <w:r w:rsidRPr="007F0981">
              <w:rPr>
                <w:rFonts w:ascii="Calibri" w:eastAsia="Times New Roman" w:hAnsi="Calibri" w:cs="Calibri"/>
                <w:b/>
                <w:color w:val="000000" w:themeColor="text1"/>
                <w:sz w:val="24"/>
                <w:szCs w:val="24"/>
              </w:rPr>
              <w:t>Component</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EEECE1"/>
          </w:tcPr>
          <w:p w14:paraId="3C3A959B" w14:textId="77777777" w:rsidR="004C3433" w:rsidRPr="007F0981" w:rsidRDefault="004C3433" w:rsidP="007F0981">
            <w:pPr>
              <w:spacing w:before="120"/>
              <w:jc w:val="both"/>
              <w:rPr>
                <w:rFonts w:ascii="Calibri" w:eastAsia="Times New Roman" w:hAnsi="Calibri" w:cs="Calibri"/>
                <w:b/>
                <w:color w:val="000000" w:themeColor="text1"/>
                <w:sz w:val="24"/>
                <w:szCs w:val="24"/>
              </w:rPr>
            </w:pPr>
            <w:r w:rsidRPr="007F0981">
              <w:rPr>
                <w:rFonts w:ascii="Calibri" w:eastAsia="Times New Roman" w:hAnsi="Calibri" w:cs="Calibri"/>
                <w:b/>
                <w:color w:val="000000" w:themeColor="text1"/>
                <w:sz w:val="24"/>
                <w:szCs w:val="24"/>
              </w:rPr>
              <w:t>Subcomponent</w:t>
            </w:r>
          </w:p>
        </w:tc>
        <w:tc>
          <w:tcPr>
            <w:tcW w:w="6390" w:type="dxa"/>
            <w:vMerge w:val="restart"/>
            <w:tcBorders>
              <w:top w:val="single" w:sz="4" w:space="0" w:color="auto"/>
              <w:left w:val="single" w:sz="4" w:space="0" w:color="auto"/>
              <w:bottom w:val="single" w:sz="4" w:space="0" w:color="auto"/>
              <w:right w:val="single" w:sz="4" w:space="0" w:color="auto"/>
            </w:tcBorders>
            <w:shd w:val="clear" w:color="auto" w:fill="EEECE1"/>
          </w:tcPr>
          <w:p w14:paraId="2E8A3899" w14:textId="57BE6E8C" w:rsidR="004C3433" w:rsidRPr="007F0981" w:rsidRDefault="00B31E51" w:rsidP="007F0981">
            <w:pPr>
              <w:spacing w:before="120"/>
              <w:jc w:val="both"/>
              <w:rPr>
                <w:rFonts w:ascii="Calibri" w:eastAsia="Times New Roman" w:hAnsi="Calibri" w:cs="Calibri"/>
                <w:b/>
                <w:color w:val="000000" w:themeColor="text1"/>
                <w:sz w:val="24"/>
                <w:szCs w:val="24"/>
              </w:rPr>
            </w:pPr>
            <w:r>
              <w:rPr>
                <w:rFonts w:ascii="Calibri" w:eastAsia="Times New Roman" w:hAnsi="Calibri" w:cs="Calibri"/>
                <w:b/>
                <w:color w:val="000000" w:themeColor="text1"/>
                <w:sz w:val="24"/>
                <w:szCs w:val="24"/>
              </w:rPr>
              <w:t xml:space="preserve">Priority </w:t>
            </w:r>
            <w:r w:rsidR="004C3433" w:rsidRPr="007F0981">
              <w:rPr>
                <w:rFonts w:ascii="Calibri" w:eastAsia="Times New Roman" w:hAnsi="Calibri" w:cs="Calibri"/>
                <w:b/>
                <w:color w:val="000000" w:themeColor="text1"/>
                <w:sz w:val="24"/>
                <w:szCs w:val="24"/>
              </w:rPr>
              <w:t>Outputs</w:t>
            </w:r>
            <w:r>
              <w:rPr>
                <w:rFonts w:ascii="Calibri" w:eastAsia="Times New Roman" w:hAnsi="Calibri" w:cs="Calibri"/>
                <w:b/>
                <w:color w:val="000000" w:themeColor="text1"/>
                <w:sz w:val="24"/>
                <w:szCs w:val="24"/>
              </w:rPr>
              <w:t xml:space="preserve"> </w:t>
            </w:r>
          </w:p>
        </w:tc>
      </w:tr>
      <w:tr w:rsidR="004C3433" w:rsidRPr="007F0981" w14:paraId="3A8B16E2" w14:textId="77777777" w:rsidTr="001B00CD">
        <w:trPr>
          <w:trHeight w:val="549"/>
          <w:tblHeader/>
        </w:trPr>
        <w:tc>
          <w:tcPr>
            <w:tcW w:w="1525" w:type="dxa"/>
            <w:vMerge/>
            <w:tcBorders>
              <w:top w:val="single" w:sz="4" w:space="0" w:color="auto"/>
              <w:left w:val="single" w:sz="4" w:space="0" w:color="auto"/>
              <w:bottom w:val="single" w:sz="4" w:space="0" w:color="auto"/>
              <w:right w:val="single" w:sz="4" w:space="0" w:color="auto"/>
            </w:tcBorders>
            <w:shd w:val="clear" w:color="auto" w:fill="EEECE1"/>
          </w:tcPr>
          <w:p w14:paraId="1F965CAF" w14:textId="77777777" w:rsidR="004C3433" w:rsidRPr="007F0981" w:rsidRDefault="004C3433" w:rsidP="007F0981">
            <w:pPr>
              <w:spacing w:before="120"/>
              <w:jc w:val="both"/>
              <w:rPr>
                <w:rFonts w:ascii="Calibri" w:eastAsia="Times New Roman" w:hAnsi="Calibri" w:cs="Calibri"/>
                <w:b/>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shd w:val="clear" w:color="auto" w:fill="EEECE1"/>
          </w:tcPr>
          <w:p w14:paraId="666E5EAB" w14:textId="77777777" w:rsidR="004C3433" w:rsidRPr="007F0981" w:rsidRDefault="004C3433" w:rsidP="007F0981">
            <w:pPr>
              <w:spacing w:before="120"/>
              <w:jc w:val="both"/>
              <w:rPr>
                <w:rFonts w:ascii="Calibri" w:eastAsia="Times New Roman" w:hAnsi="Calibri" w:cs="Calibri"/>
                <w:b/>
                <w:color w:val="000000" w:themeColor="text1"/>
              </w:rPr>
            </w:pPr>
          </w:p>
        </w:tc>
        <w:tc>
          <w:tcPr>
            <w:tcW w:w="6390" w:type="dxa"/>
            <w:vMerge/>
            <w:tcBorders>
              <w:top w:val="single" w:sz="4" w:space="0" w:color="auto"/>
              <w:left w:val="single" w:sz="4" w:space="0" w:color="auto"/>
              <w:bottom w:val="single" w:sz="4" w:space="0" w:color="auto"/>
              <w:right w:val="single" w:sz="4" w:space="0" w:color="auto"/>
            </w:tcBorders>
            <w:shd w:val="clear" w:color="auto" w:fill="EEECE1"/>
          </w:tcPr>
          <w:p w14:paraId="3332AFB2" w14:textId="77777777" w:rsidR="004C3433" w:rsidRPr="007F0981" w:rsidRDefault="004C3433" w:rsidP="007F0981">
            <w:pPr>
              <w:spacing w:before="120"/>
              <w:jc w:val="both"/>
              <w:rPr>
                <w:rFonts w:ascii="Calibri" w:eastAsia="Times New Roman" w:hAnsi="Calibri" w:cs="Calibri"/>
                <w:b/>
                <w:color w:val="000000" w:themeColor="text1"/>
              </w:rPr>
            </w:pPr>
          </w:p>
        </w:tc>
      </w:tr>
      <w:tr w:rsidR="004C3433" w:rsidRPr="007F0981" w14:paraId="03C9962E" w14:textId="77777777" w:rsidTr="001B00CD">
        <w:tc>
          <w:tcPr>
            <w:tcW w:w="1525" w:type="dxa"/>
            <w:vMerge w:val="restart"/>
            <w:tcBorders>
              <w:top w:val="single" w:sz="4" w:space="0" w:color="auto"/>
              <w:left w:val="single" w:sz="4" w:space="0" w:color="auto"/>
              <w:bottom w:val="single" w:sz="4" w:space="0" w:color="auto"/>
              <w:right w:val="single" w:sz="4" w:space="0" w:color="auto"/>
            </w:tcBorders>
          </w:tcPr>
          <w:p w14:paraId="04F9A011"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1. Transforming schools</w:t>
            </w:r>
          </w:p>
        </w:tc>
        <w:tc>
          <w:tcPr>
            <w:tcW w:w="2340" w:type="dxa"/>
            <w:vMerge w:val="restart"/>
            <w:tcBorders>
              <w:top w:val="single" w:sz="4" w:space="0" w:color="auto"/>
              <w:left w:val="single" w:sz="4" w:space="0" w:color="auto"/>
              <w:bottom w:val="single" w:sz="4" w:space="0" w:color="auto"/>
              <w:right w:val="single" w:sz="4" w:space="0" w:color="auto"/>
            </w:tcBorders>
          </w:tcPr>
          <w:p w14:paraId="777E55FC" w14:textId="77777777" w:rsidR="004C3433" w:rsidRPr="007F0981" w:rsidRDefault="004C3433" w:rsidP="00C63A1E">
            <w:pPr>
              <w:spacing w:after="0" w:line="240" w:lineRule="auto"/>
              <w:rPr>
                <w:rFonts w:eastAsia="Times New Roman" w:cs="Calibri"/>
                <w:color w:val="000000" w:themeColor="text1"/>
              </w:rPr>
            </w:pPr>
            <w:r w:rsidRPr="007F0981">
              <w:rPr>
                <w:rFonts w:eastAsia="Times New Roman" w:cs="Calibri"/>
                <w:color w:val="000000" w:themeColor="text1"/>
              </w:rPr>
              <w:t>1.1. Strengthening school leadership</w:t>
            </w:r>
          </w:p>
        </w:tc>
        <w:tc>
          <w:tcPr>
            <w:tcW w:w="6390" w:type="dxa"/>
            <w:tcBorders>
              <w:top w:val="single" w:sz="4" w:space="0" w:color="auto"/>
              <w:left w:val="single" w:sz="4" w:space="0" w:color="auto"/>
              <w:bottom w:val="single" w:sz="4" w:space="0" w:color="auto"/>
              <w:right w:val="single" w:sz="4" w:space="0" w:color="auto"/>
            </w:tcBorders>
          </w:tcPr>
          <w:p w14:paraId="44B58C06"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1.1.1 Existing leadership training and certification for school leaders reviewed, developed, and implemented</w:t>
            </w:r>
          </w:p>
        </w:tc>
      </w:tr>
      <w:tr w:rsidR="004C3433" w:rsidRPr="007F0981" w14:paraId="4BD112FF" w14:textId="77777777" w:rsidTr="001B00CD">
        <w:tc>
          <w:tcPr>
            <w:tcW w:w="1525" w:type="dxa"/>
            <w:vMerge/>
            <w:tcBorders>
              <w:top w:val="single" w:sz="4" w:space="0" w:color="auto"/>
              <w:left w:val="single" w:sz="4" w:space="0" w:color="auto"/>
              <w:bottom w:val="single" w:sz="4" w:space="0" w:color="auto"/>
              <w:right w:val="single" w:sz="4" w:space="0" w:color="auto"/>
            </w:tcBorders>
          </w:tcPr>
          <w:p w14:paraId="67930793"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0E967A55"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3DDFBFE2"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1.1.2 Competency-based framework and implementation guidelines developed for appointing school principals.</w:t>
            </w:r>
          </w:p>
        </w:tc>
      </w:tr>
      <w:tr w:rsidR="004C3433" w:rsidRPr="007F0981" w14:paraId="57E91756" w14:textId="77777777" w:rsidTr="001B00CD">
        <w:tc>
          <w:tcPr>
            <w:tcW w:w="1525" w:type="dxa"/>
            <w:vMerge/>
            <w:tcBorders>
              <w:top w:val="single" w:sz="4" w:space="0" w:color="auto"/>
              <w:left w:val="single" w:sz="4" w:space="0" w:color="auto"/>
              <w:bottom w:val="single" w:sz="4" w:space="0" w:color="auto"/>
              <w:right w:val="single" w:sz="4" w:space="0" w:color="auto"/>
            </w:tcBorders>
          </w:tcPr>
          <w:p w14:paraId="2ED2AEEF"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val="restart"/>
            <w:tcBorders>
              <w:top w:val="single" w:sz="4" w:space="0" w:color="auto"/>
              <w:left w:val="single" w:sz="4" w:space="0" w:color="auto"/>
              <w:bottom w:val="single" w:sz="4" w:space="0" w:color="auto"/>
              <w:right w:val="single" w:sz="4" w:space="0" w:color="auto"/>
            </w:tcBorders>
          </w:tcPr>
          <w:p w14:paraId="638DC8AF" w14:textId="77777777" w:rsidR="004C3433" w:rsidRPr="007F0981" w:rsidRDefault="004C3433" w:rsidP="00C63A1E">
            <w:pPr>
              <w:spacing w:after="0" w:line="240" w:lineRule="auto"/>
              <w:rPr>
                <w:rFonts w:eastAsia="Times New Roman" w:cs="Calibri"/>
                <w:color w:val="000000" w:themeColor="text1"/>
              </w:rPr>
            </w:pPr>
            <w:r w:rsidRPr="007F0981">
              <w:rPr>
                <w:rFonts w:eastAsia="Times New Roman" w:cs="Calibri"/>
                <w:color w:val="000000" w:themeColor="text1"/>
              </w:rPr>
              <w:t>1.2. School-based CPD</w:t>
            </w:r>
          </w:p>
        </w:tc>
        <w:tc>
          <w:tcPr>
            <w:tcW w:w="6390" w:type="dxa"/>
            <w:tcBorders>
              <w:top w:val="single" w:sz="4" w:space="0" w:color="auto"/>
              <w:left w:val="single" w:sz="4" w:space="0" w:color="auto"/>
              <w:bottom w:val="single" w:sz="4" w:space="0" w:color="auto"/>
              <w:right w:val="single" w:sz="4" w:space="0" w:color="auto"/>
            </w:tcBorders>
          </w:tcPr>
          <w:p w14:paraId="5158D4D0" w14:textId="733E8293"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 xml:space="preserve">1.2.1 School-based induction </w:t>
            </w:r>
            <w:r w:rsidR="00DB098D" w:rsidRPr="007F0981">
              <w:rPr>
                <w:rFonts w:eastAsia="Times New Roman" w:cs="Calibri"/>
                <w:color w:val="000000" w:themeColor="text1"/>
              </w:rPr>
              <w:t>programme</w:t>
            </w:r>
            <w:r w:rsidRPr="007F0981">
              <w:rPr>
                <w:rFonts w:eastAsia="Times New Roman" w:cs="Calibri"/>
                <w:color w:val="000000" w:themeColor="text1"/>
              </w:rPr>
              <w:t>s reviewed, developed, and implemented for new teachers</w:t>
            </w:r>
          </w:p>
        </w:tc>
      </w:tr>
      <w:tr w:rsidR="004C3433" w:rsidRPr="007F0981" w14:paraId="0199E76D" w14:textId="77777777" w:rsidTr="001B00CD">
        <w:trPr>
          <w:trHeight w:val="409"/>
        </w:trPr>
        <w:tc>
          <w:tcPr>
            <w:tcW w:w="1525" w:type="dxa"/>
            <w:vMerge/>
            <w:tcBorders>
              <w:top w:val="single" w:sz="4" w:space="0" w:color="auto"/>
              <w:left w:val="single" w:sz="4" w:space="0" w:color="auto"/>
              <w:bottom w:val="single" w:sz="4" w:space="0" w:color="auto"/>
              <w:right w:val="single" w:sz="4" w:space="0" w:color="auto"/>
            </w:tcBorders>
          </w:tcPr>
          <w:p w14:paraId="24312E0A"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0DBFE969"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166A2854" w14:textId="457D9C8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 xml:space="preserve">1.2.2 Instructional leadership training </w:t>
            </w:r>
            <w:r w:rsidR="00DB098D" w:rsidRPr="007F0981">
              <w:rPr>
                <w:rFonts w:eastAsia="Times New Roman" w:cs="Calibri"/>
                <w:color w:val="000000" w:themeColor="text1"/>
              </w:rPr>
              <w:t>programme</w:t>
            </w:r>
            <w:r w:rsidRPr="007F0981">
              <w:rPr>
                <w:rFonts w:eastAsia="Times New Roman" w:cs="Calibri"/>
                <w:color w:val="000000" w:themeColor="text1"/>
              </w:rPr>
              <w:t xml:space="preserve"> developed and implemented for key teachers to become school-based trainers</w:t>
            </w:r>
          </w:p>
        </w:tc>
      </w:tr>
      <w:tr w:rsidR="004C3433" w:rsidRPr="007F0981" w14:paraId="4A8FC8C9" w14:textId="77777777" w:rsidTr="001B00CD">
        <w:trPr>
          <w:trHeight w:val="409"/>
        </w:trPr>
        <w:tc>
          <w:tcPr>
            <w:tcW w:w="1525" w:type="dxa"/>
            <w:vMerge/>
            <w:tcBorders>
              <w:top w:val="single" w:sz="4" w:space="0" w:color="auto"/>
              <w:left w:val="single" w:sz="4" w:space="0" w:color="auto"/>
              <w:bottom w:val="single" w:sz="4" w:space="0" w:color="auto"/>
              <w:right w:val="single" w:sz="4" w:space="0" w:color="auto"/>
            </w:tcBorders>
          </w:tcPr>
          <w:p w14:paraId="084FE9F6"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7CCF4008"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35D86B0E"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1.2.3 System developed and implemented for creating school-based professional learning communities</w:t>
            </w:r>
          </w:p>
        </w:tc>
      </w:tr>
      <w:tr w:rsidR="004C3433" w:rsidRPr="007F0981" w14:paraId="20AE692C" w14:textId="77777777" w:rsidTr="001B00CD">
        <w:tc>
          <w:tcPr>
            <w:tcW w:w="1525" w:type="dxa"/>
            <w:vMerge/>
            <w:tcBorders>
              <w:top w:val="single" w:sz="4" w:space="0" w:color="auto"/>
              <w:left w:val="single" w:sz="4" w:space="0" w:color="auto"/>
              <w:bottom w:val="single" w:sz="4" w:space="0" w:color="auto"/>
              <w:right w:val="single" w:sz="4" w:space="0" w:color="auto"/>
            </w:tcBorders>
          </w:tcPr>
          <w:p w14:paraId="0916928D"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val="restart"/>
            <w:tcBorders>
              <w:top w:val="single" w:sz="4" w:space="0" w:color="auto"/>
              <w:left w:val="single" w:sz="4" w:space="0" w:color="auto"/>
              <w:bottom w:val="single" w:sz="4" w:space="0" w:color="auto"/>
              <w:right w:val="single" w:sz="4" w:space="0" w:color="auto"/>
            </w:tcBorders>
          </w:tcPr>
          <w:p w14:paraId="4200E24C" w14:textId="77777777" w:rsidR="004C3433" w:rsidRPr="007F0981" w:rsidRDefault="004C3433" w:rsidP="00C63A1E">
            <w:pPr>
              <w:spacing w:after="0" w:line="240" w:lineRule="auto"/>
              <w:rPr>
                <w:rFonts w:eastAsia="Times New Roman" w:cs="Calibri"/>
                <w:color w:val="000000" w:themeColor="text1"/>
              </w:rPr>
            </w:pPr>
            <w:r w:rsidRPr="007F0981">
              <w:rPr>
                <w:rFonts w:eastAsia="Times New Roman" w:cs="Calibri"/>
                <w:color w:val="000000" w:themeColor="text1"/>
              </w:rPr>
              <w:t>1.3. Access to and utilization of new curriculum textbooks</w:t>
            </w:r>
          </w:p>
        </w:tc>
        <w:tc>
          <w:tcPr>
            <w:tcW w:w="6390" w:type="dxa"/>
            <w:tcBorders>
              <w:top w:val="single" w:sz="4" w:space="0" w:color="auto"/>
              <w:left w:val="single" w:sz="4" w:space="0" w:color="auto"/>
              <w:bottom w:val="single" w:sz="4" w:space="0" w:color="auto"/>
              <w:right w:val="single" w:sz="4" w:space="0" w:color="auto"/>
            </w:tcBorders>
          </w:tcPr>
          <w:p w14:paraId="36F6447E" w14:textId="64E3D835"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 xml:space="preserve">1.3.1 </w:t>
            </w:r>
            <w:bookmarkStart w:id="11" w:name="_Hlk143114616"/>
            <w:r w:rsidRPr="007F0981">
              <w:rPr>
                <w:rFonts w:eastAsia="Times New Roman" w:cs="Calibri"/>
                <w:color w:val="000000" w:themeColor="text1"/>
              </w:rPr>
              <w:t>Textbooks and teachers’ guides printed, distributed and utili</w:t>
            </w:r>
            <w:r w:rsidR="00C63A1E">
              <w:rPr>
                <w:rFonts w:eastAsia="Times New Roman" w:cs="Calibri"/>
                <w:color w:val="000000" w:themeColor="text1"/>
              </w:rPr>
              <w:t>s</w:t>
            </w:r>
            <w:r w:rsidRPr="007F0981">
              <w:rPr>
                <w:rFonts w:eastAsia="Times New Roman" w:cs="Calibri"/>
                <w:color w:val="000000" w:themeColor="text1"/>
              </w:rPr>
              <w:t xml:space="preserve">ed  </w:t>
            </w:r>
            <w:bookmarkEnd w:id="11"/>
          </w:p>
        </w:tc>
      </w:tr>
      <w:tr w:rsidR="004C3433" w:rsidRPr="007F0981" w14:paraId="3DBD3F24" w14:textId="77777777" w:rsidTr="001B00CD">
        <w:tc>
          <w:tcPr>
            <w:tcW w:w="1525" w:type="dxa"/>
            <w:vMerge/>
            <w:tcBorders>
              <w:top w:val="single" w:sz="4" w:space="0" w:color="auto"/>
              <w:left w:val="single" w:sz="4" w:space="0" w:color="auto"/>
              <w:bottom w:val="single" w:sz="4" w:space="0" w:color="auto"/>
              <w:right w:val="single" w:sz="4" w:space="0" w:color="auto"/>
            </w:tcBorders>
          </w:tcPr>
          <w:p w14:paraId="5E0576D4"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12AC858D"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7F8C203A"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1.3.2 Teaching &amp; learning materials translated into Braille, printed, and distributed</w:t>
            </w:r>
          </w:p>
        </w:tc>
      </w:tr>
      <w:tr w:rsidR="004C3433" w:rsidRPr="007F0981" w14:paraId="4E978BC0" w14:textId="77777777" w:rsidTr="001B00CD">
        <w:tc>
          <w:tcPr>
            <w:tcW w:w="1525" w:type="dxa"/>
            <w:vMerge/>
            <w:tcBorders>
              <w:top w:val="single" w:sz="4" w:space="0" w:color="auto"/>
              <w:left w:val="single" w:sz="4" w:space="0" w:color="auto"/>
              <w:bottom w:val="single" w:sz="4" w:space="0" w:color="auto"/>
              <w:right w:val="single" w:sz="4" w:space="0" w:color="auto"/>
            </w:tcBorders>
          </w:tcPr>
          <w:p w14:paraId="202C1B7A"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5726D12A"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07331ACB"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1.3.3 Supplementary reading materials developed, printed and distributed</w:t>
            </w:r>
          </w:p>
        </w:tc>
      </w:tr>
      <w:tr w:rsidR="004C3433" w:rsidRPr="007F0981" w14:paraId="7D42635E" w14:textId="77777777" w:rsidTr="001B00CD">
        <w:tc>
          <w:tcPr>
            <w:tcW w:w="1525" w:type="dxa"/>
            <w:vMerge/>
            <w:tcBorders>
              <w:top w:val="single" w:sz="4" w:space="0" w:color="auto"/>
              <w:left w:val="single" w:sz="4" w:space="0" w:color="auto"/>
              <w:bottom w:val="single" w:sz="4" w:space="0" w:color="auto"/>
              <w:right w:val="single" w:sz="4" w:space="0" w:color="auto"/>
            </w:tcBorders>
          </w:tcPr>
          <w:p w14:paraId="26D932D2"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757F759B"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35CFBAEA"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1.3.4 Grade 11 and 12 Career and Technical Education learning modules developed, printed and distributed</w:t>
            </w:r>
          </w:p>
        </w:tc>
      </w:tr>
      <w:tr w:rsidR="004C3433" w:rsidRPr="007F0981" w14:paraId="1269350E" w14:textId="77777777" w:rsidTr="001B00CD">
        <w:tc>
          <w:tcPr>
            <w:tcW w:w="1525" w:type="dxa"/>
            <w:vMerge/>
            <w:tcBorders>
              <w:top w:val="single" w:sz="4" w:space="0" w:color="auto"/>
              <w:left w:val="single" w:sz="4" w:space="0" w:color="auto"/>
              <w:bottom w:val="single" w:sz="4" w:space="0" w:color="auto"/>
              <w:right w:val="single" w:sz="4" w:space="0" w:color="auto"/>
            </w:tcBorders>
          </w:tcPr>
          <w:p w14:paraId="76EB0E79"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val="restart"/>
            <w:tcBorders>
              <w:top w:val="single" w:sz="4" w:space="0" w:color="auto"/>
              <w:left w:val="single" w:sz="4" w:space="0" w:color="auto"/>
              <w:bottom w:val="single" w:sz="4" w:space="0" w:color="auto"/>
              <w:right w:val="single" w:sz="4" w:space="0" w:color="auto"/>
            </w:tcBorders>
          </w:tcPr>
          <w:p w14:paraId="32972594" w14:textId="77777777" w:rsidR="004C3433" w:rsidRPr="007F0981" w:rsidRDefault="004C3433" w:rsidP="00C63A1E">
            <w:pPr>
              <w:spacing w:after="0" w:line="240" w:lineRule="auto"/>
              <w:rPr>
                <w:rFonts w:eastAsia="Times New Roman" w:cs="Calibri"/>
                <w:color w:val="000000" w:themeColor="text1"/>
              </w:rPr>
            </w:pPr>
            <w:r w:rsidRPr="007F0981">
              <w:rPr>
                <w:rFonts w:eastAsia="Times New Roman" w:cs="Calibri"/>
                <w:color w:val="000000" w:themeColor="text1"/>
              </w:rPr>
              <w:t>1.4.  School physical standards and facilities</w:t>
            </w:r>
          </w:p>
        </w:tc>
        <w:tc>
          <w:tcPr>
            <w:tcW w:w="6390" w:type="dxa"/>
            <w:tcBorders>
              <w:top w:val="single" w:sz="4" w:space="0" w:color="auto"/>
              <w:left w:val="single" w:sz="4" w:space="0" w:color="auto"/>
              <w:bottom w:val="single" w:sz="4" w:space="0" w:color="auto"/>
              <w:right w:val="single" w:sz="4" w:space="0" w:color="auto"/>
            </w:tcBorders>
          </w:tcPr>
          <w:p w14:paraId="6B896EB6"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1.4.1  Pre-primary, primary, middle, and secondary school standards,</w:t>
            </w:r>
            <w:r w:rsidRPr="007F0981">
              <w:rPr>
                <w:rFonts w:ascii="Calibri" w:eastAsia="Calibri" w:hAnsi="Calibri" w:cs="Times New Roman"/>
                <w:color w:val="000000" w:themeColor="text1"/>
                <w:lang w:eastAsia="en-US"/>
              </w:rPr>
              <w:t xml:space="preserve"> </w:t>
            </w:r>
            <w:r w:rsidRPr="007F0981">
              <w:rPr>
                <w:rFonts w:eastAsia="Times New Roman" w:cs="Calibri"/>
                <w:color w:val="000000" w:themeColor="text1"/>
              </w:rPr>
              <w:t>school improvement  guidelines and framework updated and implemented</w:t>
            </w:r>
          </w:p>
        </w:tc>
      </w:tr>
      <w:tr w:rsidR="004C3433" w:rsidRPr="007F0981" w14:paraId="666A9141" w14:textId="77777777" w:rsidTr="001B00CD">
        <w:tc>
          <w:tcPr>
            <w:tcW w:w="1525" w:type="dxa"/>
            <w:vMerge/>
            <w:tcBorders>
              <w:top w:val="single" w:sz="4" w:space="0" w:color="auto"/>
              <w:left w:val="single" w:sz="4" w:space="0" w:color="auto"/>
              <w:bottom w:val="single" w:sz="4" w:space="0" w:color="auto"/>
              <w:right w:val="single" w:sz="4" w:space="0" w:color="auto"/>
            </w:tcBorders>
          </w:tcPr>
          <w:p w14:paraId="69251427"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4E83139A"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1593E951"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1.4.2 National school construction strategy, management and maintenance plan developed and implemented.</w:t>
            </w:r>
          </w:p>
        </w:tc>
      </w:tr>
      <w:tr w:rsidR="004C3433" w:rsidRPr="007F0981" w14:paraId="0E8D2B74" w14:textId="77777777" w:rsidTr="001B00CD">
        <w:tc>
          <w:tcPr>
            <w:tcW w:w="1525" w:type="dxa"/>
            <w:vMerge/>
            <w:tcBorders>
              <w:top w:val="single" w:sz="4" w:space="0" w:color="auto"/>
              <w:left w:val="single" w:sz="4" w:space="0" w:color="auto"/>
              <w:bottom w:val="single" w:sz="4" w:space="0" w:color="auto"/>
              <w:right w:val="single" w:sz="4" w:space="0" w:color="auto"/>
            </w:tcBorders>
          </w:tcPr>
          <w:p w14:paraId="215359BC"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15A64316"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266868E7"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14.3. Alternative Basic Education (ABE) upgraded from level 1-4 to level 1-6  and/  or transformed into formal schools</w:t>
            </w:r>
          </w:p>
        </w:tc>
      </w:tr>
      <w:tr w:rsidR="004C3433" w:rsidRPr="007F0981" w14:paraId="5B486D15" w14:textId="77777777" w:rsidTr="001B00CD">
        <w:tc>
          <w:tcPr>
            <w:tcW w:w="1525" w:type="dxa"/>
            <w:vMerge/>
            <w:tcBorders>
              <w:top w:val="single" w:sz="4" w:space="0" w:color="auto"/>
              <w:left w:val="single" w:sz="4" w:space="0" w:color="auto"/>
              <w:bottom w:val="single" w:sz="4" w:space="0" w:color="auto"/>
              <w:right w:val="single" w:sz="4" w:space="0" w:color="auto"/>
            </w:tcBorders>
          </w:tcPr>
          <w:p w14:paraId="58C8CA32"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2A01BDD3"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1FDC2371" w14:textId="77777777" w:rsidR="004C3433" w:rsidRPr="0046158D" w:rsidRDefault="004C3433" w:rsidP="007F0981">
            <w:pPr>
              <w:spacing w:after="0" w:line="240" w:lineRule="auto"/>
              <w:jc w:val="both"/>
              <w:rPr>
                <w:rFonts w:eastAsia="Times New Roman" w:cs="Calibri"/>
                <w:color w:val="FF0000"/>
              </w:rPr>
            </w:pPr>
            <w:r w:rsidRPr="0046158D">
              <w:rPr>
                <w:rFonts w:eastAsia="Times New Roman" w:cs="Calibri"/>
                <w:color w:val="FF0000"/>
              </w:rPr>
              <w:t>1.4.4 Enhancement of school grants for all schools and levels</w:t>
            </w:r>
          </w:p>
        </w:tc>
      </w:tr>
      <w:tr w:rsidR="004C3433" w:rsidRPr="007F0981" w14:paraId="20C64A39" w14:textId="77777777" w:rsidTr="001B00CD">
        <w:tc>
          <w:tcPr>
            <w:tcW w:w="1525" w:type="dxa"/>
            <w:vMerge/>
            <w:tcBorders>
              <w:top w:val="single" w:sz="4" w:space="0" w:color="auto"/>
              <w:left w:val="single" w:sz="4" w:space="0" w:color="auto"/>
              <w:bottom w:val="single" w:sz="4" w:space="0" w:color="auto"/>
              <w:right w:val="single" w:sz="4" w:space="0" w:color="auto"/>
            </w:tcBorders>
          </w:tcPr>
          <w:p w14:paraId="048D9FF7"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483E7855"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1F9B3829"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1.4.5. Strategy developed for equipping schools with ICT facilities</w:t>
            </w:r>
          </w:p>
        </w:tc>
      </w:tr>
      <w:tr w:rsidR="004C3433" w:rsidRPr="007F0981" w14:paraId="31C00361" w14:textId="77777777" w:rsidTr="001B00CD">
        <w:tc>
          <w:tcPr>
            <w:tcW w:w="1525" w:type="dxa"/>
            <w:vMerge/>
            <w:tcBorders>
              <w:top w:val="single" w:sz="4" w:space="0" w:color="auto"/>
              <w:left w:val="single" w:sz="4" w:space="0" w:color="auto"/>
              <w:bottom w:val="single" w:sz="4" w:space="0" w:color="auto"/>
              <w:right w:val="single" w:sz="4" w:space="0" w:color="auto"/>
            </w:tcBorders>
          </w:tcPr>
          <w:p w14:paraId="721A3190"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val="restart"/>
            <w:tcBorders>
              <w:top w:val="single" w:sz="4" w:space="0" w:color="auto"/>
              <w:left w:val="single" w:sz="4" w:space="0" w:color="auto"/>
              <w:bottom w:val="single" w:sz="4" w:space="0" w:color="auto"/>
              <w:right w:val="single" w:sz="4" w:space="0" w:color="auto"/>
            </w:tcBorders>
          </w:tcPr>
          <w:p w14:paraId="71EC5EBD" w14:textId="77777777" w:rsidR="004C3433" w:rsidRPr="007F0981" w:rsidRDefault="004C3433" w:rsidP="00C63A1E">
            <w:pPr>
              <w:spacing w:after="0" w:line="240" w:lineRule="auto"/>
              <w:rPr>
                <w:rFonts w:eastAsia="Times New Roman" w:cs="Calibri"/>
                <w:color w:val="000000" w:themeColor="text1"/>
              </w:rPr>
            </w:pPr>
            <w:r w:rsidRPr="007F0981">
              <w:rPr>
                <w:rFonts w:eastAsia="Times New Roman" w:cs="Calibri"/>
                <w:color w:val="000000" w:themeColor="text1"/>
              </w:rPr>
              <w:t>1.5.  School’s provision of inclusive education</w:t>
            </w:r>
          </w:p>
        </w:tc>
        <w:tc>
          <w:tcPr>
            <w:tcW w:w="6390" w:type="dxa"/>
            <w:tcBorders>
              <w:top w:val="single" w:sz="4" w:space="0" w:color="auto"/>
              <w:left w:val="single" w:sz="4" w:space="0" w:color="auto"/>
              <w:bottom w:val="single" w:sz="4" w:space="0" w:color="auto"/>
              <w:right w:val="single" w:sz="4" w:space="0" w:color="auto"/>
            </w:tcBorders>
          </w:tcPr>
          <w:p w14:paraId="13FB7B90"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1.5.1 Inclusive education resource centres established, equipped with learning materials and assistive devices and staffed with itinerant teachers.</w:t>
            </w:r>
          </w:p>
        </w:tc>
      </w:tr>
      <w:tr w:rsidR="004C3433" w:rsidRPr="007F0981" w14:paraId="0225659B" w14:textId="77777777" w:rsidTr="001B00CD">
        <w:tc>
          <w:tcPr>
            <w:tcW w:w="1525" w:type="dxa"/>
            <w:vMerge/>
            <w:tcBorders>
              <w:top w:val="single" w:sz="4" w:space="0" w:color="auto"/>
              <w:left w:val="single" w:sz="4" w:space="0" w:color="auto"/>
              <w:bottom w:val="single" w:sz="4" w:space="0" w:color="auto"/>
              <w:right w:val="single" w:sz="4" w:space="0" w:color="auto"/>
            </w:tcBorders>
          </w:tcPr>
          <w:p w14:paraId="2E4E5F54"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0FABF11C"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524D7F9C"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1.5.2 Training provided for IERC itinerant teachers, teachers from satellite schools, CTE staff and educational administrators</w:t>
            </w:r>
          </w:p>
        </w:tc>
      </w:tr>
      <w:tr w:rsidR="004C3433" w:rsidRPr="007F0981" w14:paraId="72A2AFDE" w14:textId="77777777" w:rsidTr="001B00CD">
        <w:tc>
          <w:tcPr>
            <w:tcW w:w="1525" w:type="dxa"/>
            <w:vMerge/>
            <w:tcBorders>
              <w:top w:val="single" w:sz="4" w:space="0" w:color="auto"/>
              <w:left w:val="single" w:sz="4" w:space="0" w:color="auto"/>
              <w:bottom w:val="single" w:sz="4" w:space="0" w:color="auto"/>
              <w:right w:val="single" w:sz="4" w:space="0" w:color="auto"/>
            </w:tcBorders>
          </w:tcPr>
          <w:p w14:paraId="6FB7AE4B"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74A65BEC"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2D215410"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1.5.3 IERC teachers guiding schools to meet students’ special educational needs</w:t>
            </w:r>
          </w:p>
        </w:tc>
      </w:tr>
      <w:tr w:rsidR="004C3433" w:rsidRPr="007F0981" w14:paraId="2AFCF568" w14:textId="77777777" w:rsidTr="001B00CD">
        <w:tc>
          <w:tcPr>
            <w:tcW w:w="1525" w:type="dxa"/>
            <w:vMerge/>
            <w:tcBorders>
              <w:top w:val="single" w:sz="4" w:space="0" w:color="auto"/>
              <w:left w:val="single" w:sz="4" w:space="0" w:color="auto"/>
              <w:bottom w:val="single" w:sz="4" w:space="0" w:color="auto"/>
              <w:right w:val="single" w:sz="4" w:space="0" w:color="auto"/>
            </w:tcBorders>
          </w:tcPr>
          <w:p w14:paraId="6641D17B"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060E4303"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6C2D9012"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1.5.4. Skill training for itinerant teachers, satellite school teachers and principals provided to support their students</w:t>
            </w:r>
          </w:p>
        </w:tc>
      </w:tr>
      <w:tr w:rsidR="004C3433" w:rsidRPr="007F0981" w14:paraId="73348E69" w14:textId="77777777" w:rsidTr="001B00CD">
        <w:tc>
          <w:tcPr>
            <w:tcW w:w="1525" w:type="dxa"/>
            <w:vMerge/>
            <w:tcBorders>
              <w:top w:val="single" w:sz="4" w:space="0" w:color="auto"/>
              <w:left w:val="single" w:sz="4" w:space="0" w:color="auto"/>
              <w:bottom w:val="single" w:sz="4" w:space="0" w:color="auto"/>
              <w:right w:val="single" w:sz="4" w:space="0" w:color="auto"/>
            </w:tcBorders>
          </w:tcPr>
          <w:p w14:paraId="455F5BCA"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76513962"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25135F1C"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1.5.5.</w:t>
            </w:r>
            <w:r w:rsidRPr="007F0981">
              <w:rPr>
                <w:rFonts w:eastAsia="Times New Roman" w:cs="Calibri"/>
                <w:color w:val="000000" w:themeColor="text1"/>
              </w:rPr>
              <w:tab/>
              <w:t xml:space="preserve">Identification Centre for Students with special educational needs established,  </w:t>
            </w:r>
          </w:p>
        </w:tc>
      </w:tr>
      <w:tr w:rsidR="004C3433" w:rsidRPr="007F0981" w14:paraId="252D5DFA" w14:textId="77777777" w:rsidTr="001B00CD">
        <w:trPr>
          <w:trHeight w:val="186"/>
        </w:trPr>
        <w:tc>
          <w:tcPr>
            <w:tcW w:w="1525" w:type="dxa"/>
            <w:vMerge/>
            <w:tcBorders>
              <w:top w:val="single" w:sz="4" w:space="0" w:color="auto"/>
              <w:left w:val="single" w:sz="4" w:space="0" w:color="auto"/>
              <w:bottom w:val="single" w:sz="4" w:space="0" w:color="auto"/>
              <w:right w:val="single" w:sz="4" w:space="0" w:color="auto"/>
            </w:tcBorders>
          </w:tcPr>
          <w:p w14:paraId="424838CC"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val="restart"/>
            <w:tcBorders>
              <w:top w:val="single" w:sz="4" w:space="0" w:color="auto"/>
              <w:left w:val="single" w:sz="4" w:space="0" w:color="auto"/>
              <w:bottom w:val="single" w:sz="4" w:space="0" w:color="auto"/>
              <w:right w:val="single" w:sz="4" w:space="0" w:color="auto"/>
            </w:tcBorders>
          </w:tcPr>
          <w:p w14:paraId="67B7BE40" w14:textId="77777777" w:rsidR="004C3433" w:rsidRPr="007F0981" w:rsidRDefault="004C3433" w:rsidP="00C63A1E">
            <w:pPr>
              <w:spacing w:after="0" w:line="240" w:lineRule="auto"/>
              <w:rPr>
                <w:rFonts w:eastAsia="Times New Roman" w:cs="Calibri"/>
                <w:color w:val="000000" w:themeColor="text1"/>
              </w:rPr>
            </w:pPr>
            <w:r w:rsidRPr="007F0981">
              <w:rPr>
                <w:rFonts w:eastAsia="Times New Roman" w:cs="Calibri"/>
                <w:color w:val="000000" w:themeColor="text1"/>
              </w:rPr>
              <w:t xml:space="preserve">1.6. Engagement of parents, communities, CSOs and other stakeholders in school affairs </w:t>
            </w:r>
          </w:p>
        </w:tc>
        <w:tc>
          <w:tcPr>
            <w:tcW w:w="6390" w:type="dxa"/>
            <w:tcBorders>
              <w:top w:val="single" w:sz="4" w:space="0" w:color="auto"/>
              <w:left w:val="single" w:sz="4" w:space="0" w:color="auto"/>
              <w:bottom w:val="single" w:sz="4" w:space="0" w:color="auto"/>
              <w:right w:val="single" w:sz="4" w:space="0" w:color="auto"/>
            </w:tcBorders>
          </w:tcPr>
          <w:p w14:paraId="0F0A9CC8"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 xml:space="preserve">1.6.1 </w:t>
            </w:r>
            <w:bookmarkStart w:id="12" w:name="_Hlk143115660"/>
            <w:r w:rsidRPr="007F0981">
              <w:rPr>
                <w:rFonts w:eastAsia="Times New Roman" w:cs="Calibri"/>
                <w:color w:val="000000" w:themeColor="text1"/>
              </w:rPr>
              <w:t>PSTAs, parental, community, CSOs and non-education sectors’ involvement strengthened to increase their engagement in school decision-making, safety and accountability</w:t>
            </w:r>
            <w:bookmarkEnd w:id="12"/>
          </w:p>
        </w:tc>
      </w:tr>
      <w:tr w:rsidR="004C3433" w:rsidRPr="007F0981" w14:paraId="03108F3E" w14:textId="77777777" w:rsidTr="001B00CD">
        <w:trPr>
          <w:trHeight w:val="185"/>
        </w:trPr>
        <w:tc>
          <w:tcPr>
            <w:tcW w:w="1525" w:type="dxa"/>
            <w:vMerge/>
            <w:tcBorders>
              <w:top w:val="single" w:sz="4" w:space="0" w:color="auto"/>
              <w:left w:val="single" w:sz="4" w:space="0" w:color="auto"/>
              <w:bottom w:val="single" w:sz="4" w:space="0" w:color="auto"/>
              <w:right w:val="single" w:sz="4" w:space="0" w:color="auto"/>
            </w:tcBorders>
          </w:tcPr>
          <w:p w14:paraId="587B17EF"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05521D0B" w14:textId="77777777" w:rsidR="004C3433" w:rsidRPr="007F0981" w:rsidRDefault="004C3433" w:rsidP="007F0981">
            <w:pPr>
              <w:spacing w:after="0" w:line="240" w:lineRule="auto"/>
              <w:jc w:val="both"/>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3A30F415"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 xml:space="preserve">1.6.2. Awareness raising workshops and campaigns  to increase parental and community support for children’s learning  conducted </w:t>
            </w:r>
          </w:p>
        </w:tc>
      </w:tr>
      <w:tr w:rsidR="004C3433" w:rsidRPr="007F0981" w14:paraId="437E5E56" w14:textId="77777777" w:rsidTr="001B00CD">
        <w:trPr>
          <w:trHeight w:val="185"/>
        </w:trPr>
        <w:tc>
          <w:tcPr>
            <w:tcW w:w="1525" w:type="dxa"/>
            <w:vMerge/>
            <w:tcBorders>
              <w:top w:val="single" w:sz="4" w:space="0" w:color="auto"/>
              <w:left w:val="single" w:sz="4" w:space="0" w:color="auto"/>
              <w:bottom w:val="single" w:sz="4" w:space="0" w:color="auto"/>
              <w:right w:val="single" w:sz="4" w:space="0" w:color="auto"/>
            </w:tcBorders>
          </w:tcPr>
          <w:p w14:paraId="2D53E72F"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06D8CF9F" w14:textId="77777777" w:rsidR="004C3433" w:rsidRPr="007F0981" w:rsidRDefault="004C3433" w:rsidP="007F0981">
            <w:pPr>
              <w:spacing w:after="0" w:line="240" w:lineRule="auto"/>
              <w:jc w:val="both"/>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46A1AD33"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1.6.3. Coordination mechanism developed, teachers trained, and engagement of parents and stakeholders strengthened to prevent school-related Gender-based violence (SRGBV).</w:t>
            </w:r>
          </w:p>
        </w:tc>
      </w:tr>
      <w:tr w:rsidR="004C3433" w:rsidRPr="007F0981" w14:paraId="62CEB1C1" w14:textId="77777777" w:rsidTr="001B00CD">
        <w:trPr>
          <w:trHeight w:val="233"/>
        </w:trPr>
        <w:tc>
          <w:tcPr>
            <w:tcW w:w="1525" w:type="dxa"/>
            <w:vMerge w:val="restart"/>
            <w:tcBorders>
              <w:top w:val="single" w:sz="4" w:space="0" w:color="auto"/>
              <w:left w:val="single" w:sz="4" w:space="0" w:color="auto"/>
              <w:bottom w:val="single" w:sz="4" w:space="0" w:color="auto"/>
              <w:right w:val="single" w:sz="4" w:space="0" w:color="auto"/>
            </w:tcBorders>
          </w:tcPr>
          <w:p w14:paraId="61F5D6CB"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2. Transforming teaching</w:t>
            </w:r>
          </w:p>
        </w:tc>
        <w:tc>
          <w:tcPr>
            <w:tcW w:w="2340" w:type="dxa"/>
            <w:vMerge w:val="restart"/>
            <w:tcBorders>
              <w:top w:val="single" w:sz="4" w:space="0" w:color="auto"/>
              <w:left w:val="single" w:sz="4" w:space="0" w:color="auto"/>
              <w:bottom w:val="single" w:sz="4" w:space="0" w:color="auto"/>
              <w:right w:val="single" w:sz="4" w:space="0" w:color="auto"/>
            </w:tcBorders>
          </w:tcPr>
          <w:p w14:paraId="2F3E0383" w14:textId="77777777" w:rsidR="004C3433" w:rsidRPr="007F0981" w:rsidRDefault="004C3433" w:rsidP="00C63A1E">
            <w:pPr>
              <w:spacing w:after="0" w:line="240" w:lineRule="auto"/>
              <w:rPr>
                <w:rFonts w:eastAsia="Times New Roman" w:cs="Calibri"/>
                <w:color w:val="000000" w:themeColor="text1"/>
              </w:rPr>
            </w:pPr>
            <w:r w:rsidRPr="007F0981">
              <w:rPr>
                <w:rFonts w:eastAsia="Times New Roman" w:cs="Calibri"/>
                <w:color w:val="000000" w:themeColor="text1"/>
              </w:rPr>
              <w:t>2.1.  Reforming the system of pre-service teacher education and teacher upgrading</w:t>
            </w:r>
          </w:p>
        </w:tc>
        <w:tc>
          <w:tcPr>
            <w:tcW w:w="6390" w:type="dxa"/>
            <w:tcBorders>
              <w:top w:val="single" w:sz="4" w:space="0" w:color="auto"/>
              <w:left w:val="single" w:sz="4" w:space="0" w:color="auto"/>
              <w:bottom w:val="single" w:sz="4" w:space="0" w:color="auto"/>
              <w:right w:val="single" w:sz="4" w:space="0" w:color="auto"/>
            </w:tcBorders>
          </w:tcPr>
          <w:p w14:paraId="7919834A"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 xml:space="preserve">2.1.1 </w:t>
            </w:r>
            <w:bookmarkStart w:id="13" w:name="_Hlk143116173"/>
            <w:r w:rsidRPr="007F0981">
              <w:rPr>
                <w:rFonts w:eastAsia="Times New Roman" w:cs="Calibri"/>
                <w:color w:val="000000" w:themeColor="text1"/>
              </w:rPr>
              <w:t xml:space="preserve">A strategy for teacher upgrading reviewed and developed </w:t>
            </w:r>
            <w:bookmarkEnd w:id="13"/>
          </w:p>
        </w:tc>
      </w:tr>
      <w:tr w:rsidR="004C3433" w:rsidRPr="007F0981" w14:paraId="15A481D1" w14:textId="77777777" w:rsidTr="001B00CD">
        <w:trPr>
          <w:trHeight w:val="233"/>
        </w:trPr>
        <w:tc>
          <w:tcPr>
            <w:tcW w:w="1525" w:type="dxa"/>
            <w:vMerge/>
            <w:tcBorders>
              <w:top w:val="single" w:sz="4" w:space="0" w:color="auto"/>
              <w:left w:val="single" w:sz="4" w:space="0" w:color="auto"/>
              <w:bottom w:val="single" w:sz="4" w:space="0" w:color="auto"/>
              <w:right w:val="single" w:sz="4" w:space="0" w:color="auto"/>
            </w:tcBorders>
          </w:tcPr>
          <w:p w14:paraId="2E862D54"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6C85BECA"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61F52BF7"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2.1.2 Teacher educators assisted to focus on a technology-assisted pedagogical and content knowledge (TPCK) approach.</w:t>
            </w:r>
          </w:p>
        </w:tc>
      </w:tr>
      <w:tr w:rsidR="004C3433" w:rsidRPr="007F0981" w14:paraId="54F7A3B9" w14:textId="77777777" w:rsidTr="001B00CD">
        <w:tc>
          <w:tcPr>
            <w:tcW w:w="1525" w:type="dxa"/>
            <w:vMerge/>
            <w:tcBorders>
              <w:top w:val="single" w:sz="4" w:space="0" w:color="auto"/>
              <w:left w:val="single" w:sz="4" w:space="0" w:color="auto"/>
              <w:bottom w:val="single" w:sz="4" w:space="0" w:color="auto"/>
              <w:right w:val="single" w:sz="4" w:space="0" w:color="auto"/>
            </w:tcBorders>
          </w:tcPr>
          <w:p w14:paraId="6314F5A8"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val="restart"/>
            <w:tcBorders>
              <w:top w:val="single" w:sz="4" w:space="0" w:color="auto"/>
              <w:left w:val="single" w:sz="4" w:space="0" w:color="auto"/>
              <w:bottom w:val="single" w:sz="4" w:space="0" w:color="auto"/>
              <w:right w:val="single" w:sz="4" w:space="0" w:color="auto"/>
            </w:tcBorders>
          </w:tcPr>
          <w:p w14:paraId="362119DB" w14:textId="77777777" w:rsidR="004C3433" w:rsidRPr="007F0981" w:rsidRDefault="004C3433" w:rsidP="00C63A1E">
            <w:pPr>
              <w:spacing w:after="0" w:line="240" w:lineRule="auto"/>
              <w:rPr>
                <w:rFonts w:eastAsia="Times New Roman" w:cs="Calibri"/>
                <w:color w:val="000000" w:themeColor="text1"/>
              </w:rPr>
            </w:pPr>
            <w:r w:rsidRPr="007F0981">
              <w:rPr>
                <w:rFonts w:eastAsia="Times New Roman" w:cs="Calibri"/>
                <w:color w:val="000000" w:themeColor="text1"/>
              </w:rPr>
              <w:t>2.2.  Targeting teacher in-service training</w:t>
            </w:r>
          </w:p>
        </w:tc>
        <w:tc>
          <w:tcPr>
            <w:tcW w:w="6390" w:type="dxa"/>
            <w:tcBorders>
              <w:top w:val="single" w:sz="4" w:space="0" w:color="auto"/>
              <w:left w:val="single" w:sz="4" w:space="0" w:color="auto"/>
              <w:bottom w:val="single" w:sz="4" w:space="0" w:color="auto"/>
              <w:right w:val="single" w:sz="4" w:space="0" w:color="auto"/>
            </w:tcBorders>
          </w:tcPr>
          <w:p w14:paraId="2EE9A8A6"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2.2.1  In-service teacher training made more supportive of the new curriculum using a TCPK approach</w:t>
            </w:r>
          </w:p>
        </w:tc>
      </w:tr>
      <w:tr w:rsidR="004C3433" w:rsidRPr="007F0981" w14:paraId="79C12217" w14:textId="77777777" w:rsidTr="001B00CD">
        <w:tc>
          <w:tcPr>
            <w:tcW w:w="1525" w:type="dxa"/>
            <w:vMerge/>
            <w:tcBorders>
              <w:top w:val="single" w:sz="4" w:space="0" w:color="auto"/>
              <w:left w:val="single" w:sz="4" w:space="0" w:color="auto"/>
              <w:bottom w:val="single" w:sz="4" w:space="0" w:color="auto"/>
              <w:right w:val="single" w:sz="4" w:space="0" w:color="auto"/>
            </w:tcBorders>
          </w:tcPr>
          <w:p w14:paraId="3B50CB9F"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25A05D51"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1428BC01"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2.2.2.</w:t>
            </w:r>
            <w:r w:rsidRPr="007F0981">
              <w:rPr>
                <w:rFonts w:eastAsia="Times New Roman" w:cs="Times New Roman"/>
                <w:color w:val="000000" w:themeColor="text1"/>
              </w:rPr>
              <w:t xml:space="preserve"> </w:t>
            </w:r>
            <w:r w:rsidRPr="007F0981">
              <w:rPr>
                <w:rFonts w:eastAsia="Times New Roman" w:cs="Calibri"/>
                <w:color w:val="000000" w:themeColor="text1"/>
              </w:rPr>
              <w:t>Teachers’ induction on the new curriculum undertaken</w:t>
            </w:r>
          </w:p>
        </w:tc>
      </w:tr>
      <w:tr w:rsidR="004C3433" w:rsidRPr="007F0981" w14:paraId="4033AF51" w14:textId="77777777" w:rsidTr="001B00CD">
        <w:tc>
          <w:tcPr>
            <w:tcW w:w="1525" w:type="dxa"/>
            <w:vMerge/>
            <w:tcBorders>
              <w:top w:val="single" w:sz="4" w:space="0" w:color="auto"/>
              <w:left w:val="single" w:sz="4" w:space="0" w:color="auto"/>
              <w:bottom w:val="single" w:sz="4" w:space="0" w:color="auto"/>
              <w:right w:val="single" w:sz="4" w:space="0" w:color="auto"/>
            </w:tcBorders>
          </w:tcPr>
          <w:p w14:paraId="0145C13F"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6C134F26"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3BD046AA"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2.2.3. System developed and implemented; and  teachers trained to strengthen Gender Responsive Pedagogy (GRP)</w:t>
            </w:r>
          </w:p>
        </w:tc>
      </w:tr>
      <w:tr w:rsidR="004C3433" w:rsidRPr="007F0981" w14:paraId="63CCA592" w14:textId="77777777" w:rsidTr="001B00CD">
        <w:tc>
          <w:tcPr>
            <w:tcW w:w="1525" w:type="dxa"/>
            <w:vMerge/>
            <w:tcBorders>
              <w:top w:val="single" w:sz="4" w:space="0" w:color="auto"/>
              <w:left w:val="single" w:sz="4" w:space="0" w:color="auto"/>
              <w:bottom w:val="single" w:sz="4" w:space="0" w:color="auto"/>
              <w:right w:val="single" w:sz="4" w:space="0" w:color="auto"/>
            </w:tcBorders>
          </w:tcPr>
          <w:p w14:paraId="19D97BD0"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476F95AE"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1ECE1A1E" w14:textId="0E8654D2"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 xml:space="preserve">2.2.4.  Training </w:t>
            </w:r>
            <w:r w:rsidR="00DB098D" w:rsidRPr="007F0981">
              <w:rPr>
                <w:rFonts w:eastAsia="Times New Roman" w:cs="Calibri"/>
                <w:color w:val="000000" w:themeColor="text1"/>
              </w:rPr>
              <w:t>programme</w:t>
            </w:r>
            <w:r w:rsidRPr="007F0981">
              <w:rPr>
                <w:rFonts w:eastAsia="Times New Roman" w:cs="Calibri"/>
                <w:color w:val="000000" w:themeColor="text1"/>
              </w:rPr>
              <w:t xml:space="preserve"> developed and implemented  to support English Language skills of English Medium Teachers</w:t>
            </w:r>
          </w:p>
        </w:tc>
      </w:tr>
      <w:tr w:rsidR="004C3433" w:rsidRPr="007F0981" w14:paraId="169696FB" w14:textId="77777777" w:rsidTr="001B00CD">
        <w:tc>
          <w:tcPr>
            <w:tcW w:w="1525" w:type="dxa"/>
            <w:vMerge/>
            <w:tcBorders>
              <w:top w:val="single" w:sz="4" w:space="0" w:color="auto"/>
              <w:left w:val="single" w:sz="4" w:space="0" w:color="auto"/>
              <w:bottom w:val="single" w:sz="4" w:space="0" w:color="auto"/>
              <w:right w:val="single" w:sz="4" w:space="0" w:color="auto"/>
            </w:tcBorders>
          </w:tcPr>
          <w:p w14:paraId="3CF8C67A"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2EE31A80"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597C74B8" w14:textId="491C37FA"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 xml:space="preserve">2.2.5. Training </w:t>
            </w:r>
            <w:r w:rsidR="00DB098D" w:rsidRPr="007F0981">
              <w:rPr>
                <w:rFonts w:eastAsia="Times New Roman" w:cs="Calibri"/>
                <w:color w:val="000000" w:themeColor="text1"/>
              </w:rPr>
              <w:t>programme</w:t>
            </w:r>
            <w:r w:rsidRPr="007F0981">
              <w:rPr>
                <w:rFonts w:eastAsia="Times New Roman" w:cs="Calibri"/>
                <w:color w:val="000000" w:themeColor="text1"/>
              </w:rPr>
              <w:t xml:space="preserve"> developed and implemented   to support Mother Tongue   teachers</w:t>
            </w:r>
          </w:p>
        </w:tc>
      </w:tr>
      <w:tr w:rsidR="004C3433" w:rsidRPr="007F0981" w14:paraId="279D8191" w14:textId="77777777" w:rsidTr="001B00CD">
        <w:tc>
          <w:tcPr>
            <w:tcW w:w="1525" w:type="dxa"/>
            <w:vMerge/>
            <w:tcBorders>
              <w:top w:val="single" w:sz="4" w:space="0" w:color="auto"/>
              <w:left w:val="single" w:sz="4" w:space="0" w:color="auto"/>
              <w:bottom w:val="single" w:sz="4" w:space="0" w:color="auto"/>
              <w:right w:val="single" w:sz="4" w:space="0" w:color="auto"/>
            </w:tcBorders>
          </w:tcPr>
          <w:p w14:paraId="2A2AD062"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47891817"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716E180C"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 xml:space="preserve">2.2.6. In-out-in university postgraduate diploma course developed to raise pedagogical Competency of Career and Technical Subject Teachers </w:t>
            </w:r>
          </w:p>
        </w:tc>
      </w:tr>
      <w:tr w:rsidR="004C3433" w:rsidRPr="007F0981" w14:paraId="2C6E21B4" w14:textId="77777777" w:rsidTr="001B00CD">
        <w:tc>
          <w:tcPr>
            <w:tcW w:w="1525" w:type="dxa"/>
            <w:vMerge/>
            <w:tcBorders>
              <w:top w:val="single" w:sz="4" w:space="0" w:color="auto"/>
              <w:left w:val="single" w:sz="4" w:space="0" w:color="auto"/>
              <w:bottom w:val="single" w:sz="4" w:space="0" w:color="auto"/>
              <w:right w:val="single" w:sz="4" w:space="0" w:color="auto"/>
            </w:tcBorders>
          </w:tcPr>
          <w:p w14:paraId="60805F3B"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37D2462E"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18DB3432" w14:textId="39AA9D15"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 xml:space="preserve">2.2.7.  Training </w:t>
            </w:r>
            <w:r w:rsidR="00DB098D" w:rsidRPr="007F0981">
              <w:rPr>
                <w:rFonts w:eastAsia="Times New Roman" w:cs="Calibri"/>
                <w:color w:val="000000" w:themeColor="text1"/>
              </w:rPr>
              <w:t>programme</w:t>
            </w:r>
            <w:r w:rsidRPr="007F0981">
              <w:rPr>
                <w:rFonts w:eastAsia="Times New Roman" w:cs="Calibri"/>
                <w:color w:val="000000" w:themeColor="text1"/>
              </w:rPr>
              <w:t xml:space="preserve">s developed in STEAM laboratory Demonstration Skills </w:t>
            </w:r>
          </w:p>
        </w:tc>
      </w:tr>
      <w:tr w:rsidR="004C3433" w:rsidRPr="007F0981" w14:paraId="38F281C5" w14:textId="77777777" w:rsidTr="001B00CD">
        <w:trPr>
          <w:trHeight w:val="165"/>
        </w:trPr>
        <w:tc>
          <w:tcPr>
            <w:tcW w:w="1525" w:type="dxa"/>
            <w:vMerge/>
            <w:tcBorders>
              <w:top w:val="single" w:sz="4" w:space="0" w:color="auto"/>
              <w:left w:val="single" w:sz="4" w:space="0" w:color="auto"/>
              <w:bottom w:val="single" w:sz="4" w:space="0" w:color="auto"/>
              <w:right w:val="single" w:sz="4" w:space="0" w:color="auto"/>
            </w:tcBorders>
          </w:tcPr>
          <w:p w14:paraId="180FD16E" w14:textId="77777777" w:rsidR="004C3433" w:rsidRPr="007F0981" w:rsidRDefault="004C3433" w:rsidP="007F0981">
            <w:pPr>
              <w:spacing w:after="0" w:line="240" w:lineRule="auto"/>
              <w:jc w:val="both"/>
              <w:rPr>
                <w:rFonts w:eastAsia="Times New Roman" w:cs="Calibri"/>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14:paraId="31E2370A" w14:textId="77777777" w:rsidR="004C3433" w:rsidRPr="007F0981" w:rsidRDefault="004C3433" w:rsidP="00C63A1E">
            <w:pPr>
              <w:spacing w:after="0" w:line="240" w:lineRule="auto"/>
              <w:rPr>
                <w:rFonts w:eastAsia="Times New Roman" w:cs="Calibri"/>
                <w:color w:val="000000" w:themeColor="text1"/>
              </w:rPr>
            </w:pPr>
            <w:r w:rsidRPr="007F0981">
              <w:rPr>
                <w:rFonts w:eastAsia="Times New Roman" w:cs="Calibri"/>
                <w:color w:val="000000" w:themeColor="text1"/>
              </w:rPr>
              <w:t xml:space="preserve">2.3.  Improving teachers’ use of ICT </w:t>
            </w:r>
          </w:p>
        </w:tc>
        <w:tc>
          <w:tcPr>
            <w:tcW w:w="6390" w:type="dxa"/>
            <w:tcBorders>
              <w:top w:val="single" w:sz="4" w:space="0" w:color="auto"/>
              <w:left w:val="single" w:sz="4" w:space="0" w:color="auto"/>
              <w:bottom w:val="single" w:sz="4" w:space="0" w:color="auto"/>
              <w:right w:val="single" w:sz="4" w:space="0" w:color="auto"/>
            </w:tcBorders>
          </w:tcPr>
          <w:p w14:paraId="4E663873" w14:textId="30BAA8DA"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 xml:space="preserve">2.3.1 Digital Competency Training </w:t>
            </w:r>
            <w:r w:rsidR="00DB098D" w:rsidRPr="007F0981">
              <w:rPr>
                <w:rFonts w:eastAsia="Times New Roman" w:cs="Calibri"/>
                <w:color w:val="000000" w:themeColor="text1"/>
              </w:rPr>
              <w:t>programme</w:t>
            </w:r>
            <w:r w:rsidRPr="007F0981">
              <w:rPr>
                <w:rFonts w:eastAsia="Times New Roman" w:cs="Calibri"/>
                <w:color w:val="000000" w:themeColor="text1"/>
              </w:rPr>
              <w:t xml:space="preserve"> for teachers expanded</w:t>
            </w:r>
          </w:p>
          <w:p w14:paraId="429067FF" w14:textId="77777777" w:rsidR="004C3433" w:rsidRPr="007F0981" w:rsidRDefault="004C3433" w:rsidP="007F0981">
            <w:pPr>
              <w:spacing w:after="0" w:line="240" w:lineRule="auto"/>
              <w:jc w:val="both"/>
              <w:rPr>
                <w:rFonts w:eastAsia="Times New Roman" w:cs="Calibri"/>
                <w:color w:val="000000" w:themeColor="text1"/>
              </w:rPr>
            </w:pPr>
          </w:p>
        </w:tc>
      </w:tr>
      <w:tr w:rsidR="004C3433" w:rsidRPr="007F0981" w14:paraId="76FFDE4B" w14:textId="77777777" w:rsidTr="001B00CD">
        <w:trPr>
          <w:trHeight w:val="140"/>
        </w:trPr>
        <w:tc>
          <w:tcPr>
            <w:tcW w:w="1525" w:type="dxa"/>
            <w:vMerge/>
            <w:tcBorders>
              <w:top w:val="single" w:sz="4" w:space="0" w:color="auto"/>
              <w:left w:val="single" w:sz="4" w:space="0" w:color="auto"/>
              <w:bottom w:val="single" w:sz="4" w:space="0" w:color="auto"/>
              <w:right w:val="single" w:sz="4" w:space="0" w:color="auto"/>
            </w:tcBorders>
          </w:tcPr>
          <w:p w14:paraId="4A693E21"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val="restart"/>
            <w:tcBorders>
              <w:top w:val="single" w:sz="4" w:space="0" w:color="auto"/>
              <w:left w:val="single" w:sz="4" w:space="0" w:color="auto"/>
              <w:bottom w:val="single" w:sz="4" w:space="0" w:color="auto"/>
              <w:right w:val="single" w:sz="4" w:space="0" w:color="auto"/>
            </w:tcBorders>
          </w:tcPr>
          <w:p w14:paraId="4281507B" w14:textId="77777777" w:rsidR="004C3433" w:rsidRPr="007F0981" w:rsidRDefault="004C3433" w:rsidP="00C63A1E">
            <w:pPr>
              <w:spacing w:after="0" w:line="240" w:lineRule="auto"/>
              <w:rPr>
                <w:rFonts w:eastAsia="Times New Roman" w:cs="Calibri"/>
                <w:color w:val="000000" w:themeColor="text1"/>
              </w:rPr>
            </w:pPr>
            <w:r w:rsidRPr="007F0981">
              <w:rPr>
                <w:rFonts w:eastAsia="Times New Roman" w:cs="Calibri"/>
                <w:color w:val="000000" w:themeColor="text1"/>
              </w:rPr>
              <w:t xml:space="preserve">2.4.  Alignment of CTE, university teacher training and school curricula </w:t>
            </w:r>
          </w:p>
        </w:tc>
        <w:tc>
          <w:tcPr>
            <w:tcW w:w="6390" w:type="dxa"/>
            <w:tcBorders>
              <w:top w:val="single" w:sz="4" w:space="0" w:color="auto"/>
              <w:left w:val="single" w:sz="4" w:space="0" w:color="auto"/>
              <w:bottom w:val="single" w:sz="4" w:space="0" w:color="auto"/>
              <w:right w:val="single" w:sz="4" w:space="0" w:color="auto"/>
            </w:tcBorders>
          </w:tcPr>
          <w:p w14:paraId="75F94603"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 xml:space="preserve">2.4.1 </w:t>
            </w:r>
            <w:bookmarkStart w:id="14" w:name="_Hlk143116647"/>
            <w:r w:rsidRPr="007F0981">
              <w:rPr>
                <w:rFonts w:eastAsia="Times New Roman" w:cs="Calibri"/>
                <w:color w:val="000000" w:themeColor="text1"/>
              </w:rPr>
              <w:t>A teacher education framework developed  for increased alignment of CTE and university teacher training curricula with new school curriculum</w:t>
            </w:r>
            <w:bookmarkEnd w:id="14"/>
          </w:p>
        </w:tc>
      </w:tr>
      <w:tr w:rsidR="004C3433" w:rsidRPr="007F0981" w14:paraId="7A317D43" w14:textId="77777777" w:rsidTr="001B00CD">
        <w:trPr>
          <w:trHeight w:val="137"/>
        </w:trPr>
        <w:tc>
          <w:tcPr>
            <w:tcW w:w="1525" w:type="dxa"/>
            <w:vMerge/>
            <w:tcBorders>
              <w:top w:val="single" w:sz="4" w:space="0" w:color="auto"/>
              <w:left w:val="single" w:sz="4" w:space="0" w:color="auto"/>
              <w:bottom w:val="single" w:sz="4" w:space="0" w:color="auto"/>
              <w:right w:val="single" w:sz="4" w:space="0" w:color="auto"/>
            </w:tcBorders>
          </w:tcPr>
          <w:p w14:paraId="50FFD12A"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01082415"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305CFBB8"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 xml:space="preserve">2.4.2 Teacher education course modules developed with alignment to the school curriculum </w:t>
            </w:r>
          </w:p>
        </w:tc>
      </w:tr>
      <w:tr w:rsidR="004C3433" w:rsidRPr="007F0981" w14:paraId="7C278DD3" w14:textId="77777777" w:rsidTr="001B00CD">
        <w:trPr>
          <w:trHeight w:val="69"/>
        </w:trPr>
        <w:tc>
          <w:tcPr>
            <w:tcW w:w="1525" w:type="dxa"/>
            <w:vMerge/>
            <w:tcBorders>
              <w:top w:val="single" w:sz="4" w:space="0" w:color="auto"/>
              <w:left w:val="single" w:sz="4" w:space="0" w:color="auto"/>
              <w:bottom w:val="single" w:sz="4" w:space="0" w:color="auto"/>
              <w:right w:val="single" w:sz="4" w:space="0" w:color="auto"/>
            </w:tcBorders>
          </w:tcPr>
          <w:p w14:paraId="579F5A41"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val="restart"/>
            <w:tcBorders>
              <w:top w:val="single" w:sz="4" w:space="0" w:color="auto"/>
              <w:left w:val="single" w:sz="4" w:space="0" w:color="auto"/>
              <w:bottom w:val="single" w:sz="4" w:space="0" w:color="auto"/>
              <w:right w:val="single" w:sz="4" w:space="0" w:color="auto"/>
            </w:tcBorders>
          </w:tcPr>
          <w:p w14:paraId="175648DB" w14:textId="77777777" w:rsidR="004C3433" w:rsidRPr="007F0981" w:rsidRDefault="004C3433" w:rsidP="00C63A1E">
            <w:pPr>
              <w:spacing w:after="0" w:line="240" w:lineRule="auto"/>
              <w:rPr>
                <w:rFonts w:eastAsia="Times New Roman" w:cs="Calibri"/>
                <w:color w:val="000000" w:themeColor="text1"/>
              </w:rPr>
            </w:pPr>
            <w:r w:rsidRPr="007F0981">
              <w:rPr>
                <w:rFonts w:eastAsia="Times New Roman" w:cs="Calibri"/>
                <w:color w:val="000000" w:themeColor="text1"/>
              </w:rPr>
              <w:t xml:space="preserve">2.5. </w:t>
            </w:r>
            <w:r w:rsidRPr="007F0981">
              <w:rPr>
                <w:rFonts w:eastAsia="Times New Roman" w:cs="Times New Roman"/>
                <w:color w:val="000000" w:themeColor="text1"/>
              </w:rPr>
              <w:t xml:space="preserve"> </w:t>
            </w:r>
            <w:r w:rsidRPr="007F0981">
              <w:rPr>
                <w:rFonts w:eastAsia="Times New Roman" w:cs="Calibri"/>
                <w:color w:val="000000" w:themeColor="text1"/>
              </w:rPr>
              <w:t>Strengthening teachers’ voices, morale and motivation</w:t>
            </w:r>
          </w:p>
        </w:tc>
        <w:tc>
          <w:tcPr>
            <w:tcW w:w="6390" w:type="dxa"/>
            <w:tcBorders>
              <w:top w:val="single" w:sz="4" w:space="0" w:color="auto"/>
              <w:left w:val="single" w:sz="4" w:space="0" w:color="auto"/>
              <w:bottom w:val="single" w:sz="4" w:space="0" w:color="auto"/>
              <w:right w:val="single" w:sz="4" w:space="0" w:color="auto"/>
            </w:tcBorders>
          </w:tcPr>
          <w:p w14:paraId="6435B9D8"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2.5.</w:t>
            </w:r>
            <w:bookmarkStart w:id="15" w:name="_Hlk143116739"/>
            <w:r w:rsidRPr="007F0981">
              <w:rPr>
                <w:rFonts w:eastAsia="Times New Roman" w:cs="Calibri"/>
                <w:color w:val="000000" w:themeColor="text1"/>
              </w:rPr>
              <w:t>1 Policy and guidelines  to raise  teachers’ voice, morale and motivation , thereby introducing attractive competency-based career progression and incentive mechanisms developed and issued</w:t>
            </w:r>
            <w:bookmarkEnd w:id="15"/>
          </w:p>
        </w:tc>
      </w:tr>
      <w:tr w:rsidR="004C3433" w:rsidRPr="007F0981" w14:paraId="4F8C737D" w14:textId="77777777" w:rsidTr="001B00CD">
        <w:trPr>
          <w:trHeight w:val="67"/>
        </w:trPr>
        <w:tc>
          <w:tcPr>
            <w:tcW w:w="1525" w:type="dxa"/>
            <w:vMerge/>
            <w:tcBorders>
              <w:top w:val="single" w:sz="4" w:space="0" w:color="auto"/>
              <w:left w:val="single" w:sz="4" w:space="0" w:color="auto"/>
              <w:bottom w:val="single" w:sz="4" w:space="0" w:color="auto"/>
              <w:right w:val="single" w:sz="4" w:space="0" w:color="auto"/>
            </w:tcBorders>
          </w:tcPr>
          <w:p w14:paraId="1478C93F"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78CD3772"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73D50E24"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2.5.2 Strong teacher involvement in the evaluation of new curriculum enhanced</w:t>
            </w:r>
          </w:p>
        </w:tc>
      </w:tr>
      <w:tr w:rsidR="004C3433" w:rsidRPr="007F0981" w14:paraId="3693BE4F" w14:textId="77777777" w:rsidTr="001B00CD">
        <w:trPr>
          <w:trHeight w:val="104"/>
        </w:trPr>
        <w:tc>
          <w:tcPr>
            <w:tcW w:w="1525" w:type="dxa"/>
            <w:vMerge w:val="restart"/>
            <w:tcBorders>
              <w:top w:val="single" w:sz="4" w:space="0" w:color="auto"/>
              <w:left w:val="single" w:sz="4" w:space="0" w:color="auto"/>
              <w:bottom w:val="single" w:sz="4" w:space="0" w:color="auto"/>
              <w:right w:val="single" w:sz="4" w:space="0" w:color="auto"/>
            </w:tcBorders>
          </w:tcPr>
          <w:p w14:paraId="5A37585A"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3. Transforming Systems of Quality Assurance</w:t>
            </w:r>
          </w:p>
        </w:tc>
        <w:tc>
          <w:tcPr>
            <w:tcW w:w="2340" w:type="dxa"/>
            <w:vMerge w:val="restart"/>
            <w:tcBorders>
              <w:top w:val="single" w:sz="4" w:space="0" w:color="auto"/>
              <w:left w:val="single" w:sz="4" w:space="0" w:color="auto"/>
              <w:bottom w:val="single" w:sz="4" w:space="0" w:color="auto"/>
              <w:right w:val="single" w:sz="4" w:space="0" w:color="auto"/>
            </w:tcBorders>
          </w:tcPr>
          <w:p w14:paraId="18455BA6" w14:textId="77777777" w:rsidR="004C3433" w:rsidRPr="007F0981" w:rsidRDefault="004C3433" w:rsidP="00C63A1E">
            <w:pPr>
              <w:spacing w:after="0" w:line="240" w:lineRule="auto"/>
              <w:rPr>
                <w:rFonts w:eastAsia="Times New Roman" w:cs="Calibri"/>
                <w:color w:val="000000" w:themeColor="text1"/>
              </w:rPr>
            </w:pPr>
            <w:r w:rsidRPr="007F0981">
              <w:rPr>
                <w:rFonts w:eastAsia="Times New Roman" w:cs="Calibri"/>
                <w:color w:val="000000" w:themeColor="text1"/>
              </w:rPr>
              <w:t xml:space="preserve">3.1 </w:t>
            </w:r>
            <w:r w:rsidRPr="007F0981">
              <w:rPr>
                <w:rFonts w:eastAsia="Times New Roman" w:cs="Times New Roman"/>
                <w:color w:val="000000" w:themeColor="text1"/>
              </w:rPr>
              <w:t xml:space="preserve"> </w:t>
            </w:r>
            <w:r w:rsidRPr="007F0981">
              <w:rPr>
                <w:rFonts w:eastAsia="Times New Roman" w:cs="Calibri"/>
                <w:color w:val="000000" w:themeColor="text1"/>
              </w:rPr>
              <w:t>Improving inspectorate monitoring and feedback</w:t>
            </w:r>
          </w:p>
        </w:tc>
        <w:tc>
          <w:tcPr>
            <w:tcW w:w="6390" w:type="dxa"/>
            <w:tcBorders>
              <w:top w:val="single" w:sz="4" w:space="0" w:color="auto"/>
              <w:left w:val="single" w:sz="4" w:space="0" w:color="auto"/>
              <w:bottom w:val="single" w:sz="4" w:space="0" w:color="auto"/>
              <w:right w:val="single" w:sz="4" w:space="0" w:color="auto"/>
            </w:tcBorders>
          </w:tcPr>
          <w:p w14:paraId="37D9B8CF"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 xml:space="preserve">3.1.1 </w:t>
            </w:r>
            <w:r w:rsidRPr="007F0981">
              <w:rPr>
                <w:rFonts w:eastAsia="Times New Roman" w:cs="Times New Roman"/>
                <w:color w:val="000000" w:themeColor="text1"/>
              </w:rPr>
              <w:t xml:space="preserve"> </w:t>
            </w:r>
            <w:r w:rsidRPr="007F0981">
              <w:rPr>
                <w:rFonts w:eastAsia="Times New Roman" w:cs="Calibri"/>
                <w:color w:val="000000" w:themeColor="text1"/>
              </w:rPr>
              <w:t>National school inspection guidelines, frameworks, and formats of inspection reports and checklists reviewed and updated</w:t>
            </w:r>
          </w:p>
        </w:tc>
      </w:tr>
      <w:tr w:rsidR="004C3433" w:rsidRPr="007F0981" w14:paraId="76C35EA7" w14:textId="77777777" w:rsidTr="001B00CD">
        <w:trPr>
          <w:trHeight w:val="104"/>
        </w:trPr>
        <w:tc>
          <w:tcPr>
            <w:tcW w:w="1525" w:type="dxa"/>
            <w:vMerge/>
            <w:tcBorders>
              <w:top w:val="single" w:sz="4" w:space="0" w:color="auto"/>
              <w:left w:val="single" w:sz="4" w:space="0" w:color="auto"/>
              <w:bottom w:val="single" w:sz="4" w:space="0" w:color="auto"/>
              <w:right w:val="single" w:sz="4" w:space="0" w:color="auto"/>
            </w:tcBorders>
          </w:tcPr>
          <w:p w14:paraId="5CF89FC2"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4915C51F"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63380276" w14:textId="230E3969"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 xml:space="preserve">3.1.2  Capacity-building </w:t>
            </w:r>
            <w:r w:rsidR="00DB098D" w:rsidRPr="007F0981">
              <w:rPr>
                <w:rFonts w:eastAsia="Times New Roman" w:cs="Calibri"/>
                <w:color w:val="000000" w:themeColor="text1"/>
              </w:rPr>
              <w:t>programme</w:t>
            </w:r>
            <w:r w:rsidRPr="007F0981">
              <w:rPr>
                <w:rFonts w:eastAsia="Times New Roman" w:cs="Calibri"/>
                <w:color w:val="000000" w:themeColor="text1"/>
              </w:rPr>
              <w:t xml:space="preserve"> for inspectors developed and implemented </w:t>
            </w:r>
          </w:p>
        </w:tc>
      </w:tr>
      <w:tr w:rsidR="004C3433" w:rsidRPr="007F0981" w14:paraId="6554CDFE" w14:textId="77777777" w:rsidTr="001B00CD">
        <w:trPr>
          <w:trHeight w:val="104"/>
        </w:trPr>
        <w:tc>
          <w:tcPr>
            <w:tcW w:w="1525" w:type="dxa"/>
            <w:vMerge/>
            <w:tcBorders>
              <w:top w:val="single" w:sz="4" w:space="0" w:color="auto"/>
              <w:left w:val="single" w:sz="4" w:space="0" w:color="auto"/>
              <w:bottom w:val="single" w:sz="4" w:space="0" w:color="auto"/>
              <w:right w:val="single" w:sz="4" w:space="0" w:color="auto"/>
            </w:tcBorders>
          </w:tcPr>
          <w:p w14:paraId="40131B30"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3806D748"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797DACA2"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 xml:space="preserve">3.1.3 </w:t>
            </w:r>
            <w:r w:rsidRPr="007F0981">
              <w:rPr>
                <w:rFonts w:eastAsia="Times New Roman" w:cs="Times New Roman"/>
                <w:color w:val="000000" w:themeColor="text1"/>
              </w:rPr>
              <w:t xml:space="preserve"> </w:t>
            </w:r>
            <w:r w:rsidRPr="007F0981">
              <w:rPr>
                <w:rFonts w:eastAsia="Times New Roman" w:cs="Calibri"/>
                <w:color w:val="000000" w:themeColor="text1"/>
              </w:rPr>
              <w:t xml:space="preserve">Digitalised collection and management of school inspection data and integration of inspection data with EMIS embarked on  </w:t>
            </w:r>
          </w:p>
        </w:tc>
      </w:tr>
      <w:tr w:rsidR="004C3433" w:rsidRPr="007F0981" w14:paraId="78C95EB4" w14:textId="77777777" w:rsidTr="001B00CD">
        <w:trPr>
          <w:trHeight w:val="69"/>
        </w:trPr>
        <w:tc>
          <w:tcPr>
            <w:tcW w:w="1525" w:type="dxa"/>
            <w:vMerge/>
            <w:tcBorders>
              <w:top w:val="single" w:sz="4" w:space="0" w:color="auto"/>
              <w:left w:val="single" w:sz="4" w:space="0" w:color="auto"/>
              <w:bottom w:val="single" w:sz="4" w:space="0" w:color="auto"/>
              <w:right w:val="single" w:sz="4" w:space="0" w:color="auto"/>
            </w:tcBorders>
          </w:tcPr>
          <w:p w14:paraId="016F6EF5"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val="restart"/>
            <w:tcBorders>
              <w:top w:val="single" w:sz="4" w:space="0" w:color="auto"/>
              <w:left w:val="single" w:sz="4" w:space="0" w:color="auto"/>
              <w:bottom w:val="single" w:sz="4" w:space="0" w:color="auto"/>
              <w:right w:val="single" w:sz="4" w:space="0" w:color="auto"/>
            </w:tcBorders>
          </w:tcPr>
          <w:p w14:paraId="2B004CC6" w14:textId="77777777" w:rsidR="004C3433" w:rsidRPr="007F0981" w:rsidRDefault="004C3433" w:rsidP="00C63A1E">
            <w:pPr>
              <w:spacing w:after="0" w:line="240" w:lineRule="auto"/>
              <w:rPr>
                <w:rFonts w:eastAsia="Times New Roman" w:cs="Calibri"/>
                <w:color w:val="000000" w:themeColor="text1"/>
              </w:rPr>
            </w:pPr>
            <w:r w:rsidRPr="007F0981">
              <w:rPr>
                <w:rFonts w:eastAsia="Times New Roman" w:cs="Calibri"/>
                <w:color w:val="000000" w:themeColor="text1"/>
              </w:rPr>
              <w:t>3.2</w:t>
            </w:r>
            <w:r w:rsidRPr="007F0981">
              <w:rPr>
                <w:rFonts w:eastAsia="Times New Roman" w:cs="Times New Roman"/>
                <w:color w:val="000000" w:themeColor="text1"/>
              </w:rPr>
              <w:t xml:space="preserve"> </w:t>
            </w:r>
            <w:r w:rsidRPr="007F0981">
              <w:rPr>
                <w:rFonts w:eastAsia="Times New Roman" w:cs="Calibri"/>
                <w:color w:val="000000" w:themeColor="text1"/>
              </w:rPr>
              <w:t>School self-assessment</w:t>
            </w:r>
          </w:p>
        </w:tc>
        <w:tc>
          <w:tcPr>
            <w:tcW w:w="6390" w:type="dxa"/>
            <w:tcBorders>
              <w:top w:val="single" w:sz="4" w:space="0" w:color="auto"/>
              <w:left w:val="single" w:sz="4" w:space="0" w:color="auto"/>
              <w:bottom w:val="single" w:sz="4" w:space="0" w:color="auto"/>
              <w:right w:val="single" w:sz="4" w:space="0" w:color="auto"/>
            </w:tcBorders>
          </w:tcPr>
          <w:p w14:paraId="458E225F"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 xml:space="preserve">3.2.1 </w:t>
            </w:r>
            <w:r w:rsidRPr="007F0981">
              <w:rPr>
                <w:rFonts w:eastAsia="Times New Roman" w:cs="Times New Roman"/>
                <w:color w:val="000000" w:themeColor="text1"/>
              </w:rPr>
              <w:t xml:space="preserve"> </w:t>
            </w:r>
            <w:r w:rsidRPr="007F0981">
              <w:rPr>
                <w:rFonts w:eastAsia="Times New Roman" w:cs="Calibri"/>
                <w:color w:val="000000" w:themeColor="text1"/>
              </w:rPr>
              <w:t xml:space="preserve">Standardised formative student assessment tools and guidelines developed </w:t>
            </w:r>
          </w:p>
        </w:tc>
      </w:tr>
      <w:tr w:rsidR="004C3433" w:rsidRPr="007F0981" w14:paraId="16A0F6AD" w14:textId="77777777" w:rsidTr="001B00CD">
        <w:trPr>
          <w:trHeight w:val="67"/>
        </w:trPr>
        <w:tc>
          <w:tcPr>
            <w:tcW w:w="1525" w:type="dxa"/>
            <w:vMerge/>
            <w:tcBorders>
              <w:top w:val="single" w:sz="4" w:space="0" w:color="auto"/>
              <w:left w:val="single" w:sz="4" w:space="0" w:color="auto"/>
              <w:bottom w:val="single" w:sz="4" w:space="0" w:color="auto"/>
              <w:right w:val="single" w:sz="4" w:space="0" w:color="auto"/>
            </w:tcBorders>
          </w:tcPr>
          <w:p w14:paraId="60430CC9"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074E5C5B"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6439C0A9"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3.2.2 Teachers trained on using the guidelines and assessment tools.</w:t>
            </w:r>
          </w:p>
        </w:tc>
      </w:tr>
      <w:tr w:rsidR="004C3433" w:rsidRPr="007F0981" w14:paraId="01D3212E" w14:textId="77777777" w:rsidTr="001B00CD">
        <w:trPr>
          <w:trHeight w:val="67"/>
        </w:trPr>
        <w:tc>
          <w:tcPr>
            <w:tcW w:w="1525" w:type="dxa"/>
            <w:vMerge/>
            <w:tcBorders>
              <w:top w:val="single" w:sz="4" w:space="0" w:color="auto"/>
              <w:left w:val="single" w:sz="4" w:space="0" w:color="auto"/>
              <w:bottom w:val="single" w:sz="4" w:space="0" w:color="auto"/>
              <w:right w:val="single" w:sz="4" w:space="0" w:color="auto"/>
            </w:tcBorders>
          </w:tcPr>
          <w:p w14:paraId="3824182D"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5BC03B35"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78AC3751"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3.2.3 School leaders trained on the production of annual school self-assessment reports including on SIP implementation</w:t>
            </w:r>
          </w:p>
        </w:tc>
      </w:tr>
      <w:tr w:rsidR="004C3433" w:rsidRPr="007F0981" w14:paraId="33BE7A30" w14:textId="77777777" w:rsidTr="001B00CD">
        <w:trPr>
          <w:trHeight w:val="114"/>
        </w:trPr>
        <w:tc>
          <w:tcPr>
            <w:tcW w:w="1525" w:type="dxa"/>
            <w:vMerge/>
            <w:tcBorders>
              <w:top w:val="single" w:sz="4" w:space="0" w:color="auto"/>
              <w:left w:val="single" w:sz="4" w:space="0" w:color="auto"/>
              <w:bottom w:val="single" w:sz="4" w:space="0" w:color="auto"/>
              <w:right w:val="single" w:sz="4" w:space="0" w:color="auto"/>
            </w:tcBorders>
          </w:tcPr>
          <w:p w14:paraId="1BAC93D7"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val="restart"/>
            <w:tcBorders>
              <w:top w:val="single" w:sz="4" w:space="0" w:color="auto"/>
              <w:left w:val="single" w:sz="4" w:space="0" w:color="auto"/>
              <w:bottom w:val="single" w:sz="4" w:space="0" w:color="auto"/>
              <w:right w:val="single" w:sz="4" w:space="0" w:color="auto"/>
            </w:tcBorders>
          </w:tcPr>
          <w:p w14:paraId="46B06671" w14:textId="77777777" w:rsidR="004C3433" w:rsidRPr="007F0981" w:rsidRDefault="004C3433" w:rsidP="00C63A1E">
            <w:pPr>
              <w:spacing w:after="0" w:line="240" w:lineRule="auto"/>
              <w:rPr>
                <w:rFonts w:eastAsia="Times New Roman" w:cs="Calibri"/>
                <w:color w:val="000000" w:themeColor="text1"/>
              </w:rPr>
            </w:pPr>
            <w:r w:rsidRPr="007F0981">
              <w:rPr>
                <w:rFonts w:eastAsia="Times New Roman" w:cs="Calibri"/>
                <w:color w:val="000000" w:themeColor="text1"/>
              </w:rPr>
              <w:t xml:space="preserve">3.3 </w:t>
            </w:r>
            <w:r w:rsidRPr="007F0981">
              <w:rPr>
                <w:rFonts w:eastAsia="Times New Roman" w:cs="Times New Roman"/>
                <w:color w:val="000000" w:themeColor="text1"/>
              </w:rPr>
              <w:t xml:space="preserve"> </w:t>
            </w:r>
            <w:r w:rsidRPr="007F0981">
              <w:rPr>
                <w:rFonts w:eastAsia="Times New Roman" w:cs="Calibri"/>
                <w:color w:val="000000" w:themeColor="text1"/>
              </w:rPr>
              <w:t>Quality-assurance of teachers</w:t>
            </w:r>
          </w:p>
        </w:tc>
        <w:tc>
          <w:tcPr>
            <w:tcW w:w="6390" w:type="dxa"/>
            <w:tcBorders>
              <w:top w:val="single" w:sz="4" w:space="0" w:color="auto"/>
              <w:left w:val="single" w:sz="4" w:space="0" w:color="auto"/>
              <w:bottom w:val="single" w:sz="4" w:space="0" w:color="auto"/>
              <w:right w:val="single" w:sz="4" w:space="0" w:color="auto"/>
            </w:tcBorders>
          </w:tcPr>
          <w:p w14:paraId="7856C487"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3.3.1</w:t>
            </w:r>
            <w:r w:rsidRPr="007F0981">
              <w:rPr>
                <w:rFonts w:eastAsia="Times New Roman" w:cs="Times New Roman"/>
                <w:color w:val="000000" w:themeColor="text1"/>
              </w:rPr>
              <w:t xml:space="preserve"> Licensing and relicensing system reformed </w:t>
            </w:r>
          </w:p>
        </w:tc>
      </w:tr>
      <w:tr w:rsidR="004C3433" w:rsidRPr="007F0981" w14:paraId="37F69E35" w14:textId="77777777" w:rsidTr="001B00CD">
        <w:trPr>
          <w:trHeight w:val="112"/>
        </w:trPr>
        <w:tc>
          <w:tcPr>
            <w:tcW w:w="1525" w:type="dxa"/>
            <w:vMerge/>
            <w:tcBorders>
              <w:top w:val="single" w:sz="4" w:space="0" w:color="auto"/>
              <w:left w:val="single" w:sz="4" w:space="0" w:color="auto"/>
              <w:bottom w:val="single" w:sz="4" w:space="0" w:color="auto"/>
              <w:right w:val="single" w:sz="4" w:space="0" w:color="auto"/>
            </w:tcBorders>
          </w:tcPr>
          <w:p w14:paraId="2D6242C1"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2DA7AC3F" w14:textId="77777777" w:rsidR="004C3433" w:rsidRPr="007F0981" w:rsidRDefault="004C3433" w:rsidP="007F0981">
            <w:pPr>
              <w:spacing w:after="0" w:line="240" w:lineRule="auto"/>
              <w:jc w:val="both"/>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1487C754"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3.3.2 Assessment of teachers and school leaders digitalized</w:t>
            </w:r>
          </w:p>
        </w:tc>
      </w:tr>
      <w:tr w:rsidR="004C3433" w:rsidRPr="007F0981" w14:paraId="249D9E87" w14:textId="77777777" w:rsidTr="001B00CD">
        <w:trPr>
          <w:trHeight w:val="112"/>
        </w:trPr>
        <w:tc>
          <w:tcPr>
            <w:tcW w:w="1525" w:type="dxa"/>
            <w:vMerge/>
            <w:tcBorders>
              <w:top w:val="single" w:sz="4" w:space="0" w:color="auto"/>
              <w:left w:val="single" w:sz="4" w:space="0" w:color="auto"/>
              <w:bottom w:val="single" w:sz="4" w:space="0" w:color="auto"/>
              <w:right w:val="single" w:sz="4" w:space="0" w:color="auto"/>
            </w:tcBorders>
          </w:tcPr>
          <w:p w14:paraId="0B20360B"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6DC5EEDA" w14:textId="77777777" w:rsidR="004C3433" w:rsidRPr="007F0981" w:rsidRDefault="004C3433" w:rsidP="007F0981">
            <w:pPr>
              <w:spacing w:after="0" w:line="240" w:lineRule="auto"/>
              <w:jc w:val="both"/>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5D691D80"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3.3.3 Capacity building provided for licensing and relicensing leaders and experts</w:t>
            </w:r>
          </w:p>
        </w:tc>
      </w:tr>
      <w:tr w:rsidR="004C3433" w:rsidRPr="007F0981" w14:paraId="776608AA" w14:textId="77777777" w:rsidTr="001B00CD">
        <w:trPr>
          <w:trHeight w:val="139"/>
        </w:trPr>
        <w:tc>
          <w:tcPr>
            <w:tcW w:w="1525" w:type="dxa"/>
            <w:vMerge/>
            <w:tcBorders>
              <w:top w:val="single" w:sz="4" w:space="0" w:color="auto"/>
              <w:left w:val="single" w:sz="4" w:space="0" w:color="auto"/>
              <w:bottom w:val="single" w:sz="4" w:space="0" w:color="auto"/>
              <w:right w:val="single" w:sz="4" w:space="0" w:color="auto"/>
            </w:tcBorders>
          </w:tcPr>
          <w:p w14:paraId="4DD77184"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val="restart"/>
            <w:tcBorders>
              <w:top w:val="single" w:sz="4" w:space="0" w:color="auto"/>
              <w:left w:val="single" w:sz="4" w:space="0" w:color="auto"/>
              <w:bottom w:val="single" w:sz="4" w:space="0" w:color="auto"/>
              <w:right w:val="single" w:sz="4" w:space="0" w:color="auto"/>
            </w:tcBorders>
          </w:tcPr>
          <w:p w14:paraId="5D2AB1F0" w14:textId="77777777" w:rsidR="004C3433" w:rsidRPr="007F0981" w:rsidRDefault="004C3433" w:rsidP="00C63A1E">
            <w:pPr>
              <w:spacing w:after="0" w:line="240" w:lineRule="auto"/>
              <w:rPr>
                <w:rFonts w:eastAsia="Times New Roman" w:cs="Calibri"/>
                <w:color w:val="000000" w:themeColor="text1"/>
              </w:rPr>
            </w:pPr>
            <w:r w:rsidRPr="007F0981">
              <w:rPr>
                <w:rFonts w:eastAsia="Times New Roman" w:cs="Calibri"/>
                <w:color w:val="000000" w:themeColor="text1"/>
              </w:rPr>
              <w:t>3.4 Quality assurance of teacher education</w:t>
            </w:r>
          </w:p>
        </w:tc>
        <w:tc>
          <w:tcPr>
            <w:tcW w:w="6390" w:type="dxa"/>
            <w:tcBorders>
              <w:top w:val="single" w:sz="4" w:space="0" w:color="auto"/>
              <w:left w:val="single" w:sz="4" w:space="0" w:color="auto"/>
              <w:bottom w:val="single" w:sz="4" w:space="0" w:color="auto"/>
              <w:right w:val="single" w:sz="4" w:space="0" w:color="auto"/>
            </w:tcBorders>
          </w:tcPr>
          <w:p w14:paraId="49F92DFC"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 xml:space="preserve">3.4.1  CTE Accreditation standards, framework and guidelines developed </w:t>
            </w:r>
          </w:p>
        </w:tc>
      </w:tr>
      <w:tr w:rsidR="004C3433" w:rsidRPr="007F0981" w14:paraId="146E6457" w14:textId="77777777" w:rsidTr="001B00CD">
        <w:trPr>
          <w:trHeight w:val="137"/>
        </w:trPr>
        <w:tc>
          <w:tcPr>
            <w:tcW w:w="1525" w:type="dxa"/>
            <w:vMerge/>
            <w:tcBorders>
              <w:top w:val="single" w:sz="4" w:space="0" w:color="auto"/>
              <w:left w:val="single" w:sz="4" w:space="0" w:color="auto"/>
              <w:bottom w:val="single" w:sz="4" w:space="0" w:color="auto"/>
              <w:right w:val="single" w:sz="4" w:space="0" w:color="auto"/>
            </w:tcBorders>
          </w:tcPr>
          <w:p w14:paraId="20676615"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39C40514"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300394C0"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3.4.2  CTE accreditation service established</w:t>
            </w:r>
          </w:p>
        </w:tc>
      </w:tr>
      <w:tr w:rsidR="004C3433" w:rsidRPr="007F0981" w14:paraId="612DC7D0" w14:textId="77777777" w:rsidTr="001B00CD">
        <w:trPr>
          <w:trHeight w:val="137"/>
        </w:trPr>
        <w:tc>
          <w:tcPr>
            <w:tcW w:w="1525" w:type="dxa"/>
            <w:vMerge/>
            <w:tcBorders>
              <w:top w:val="single" w:sz="4" w:space="0" w:color="auto"/>
              <w:left w:val="single" w:sz="4" w:space="0" w:color="auto"/>
              <w:bottom w:val="single" w:sz="4" w:space="0" w:color="auto"/>
              <w:right w:val="single" w:sz="4" w:space="0" w:color="auto"/>
            </w:tcBorders>
          </w:tcPr>
          <w:p w14:paraId="6A0C283B"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6F705C56"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44934794"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3.4.3  Training provided  for inspectors in applying the accreditation standards and guidelines</w:t>
            </w:r>
          </w:p>
        </w:tc>
      </w:tr>
      <w:tr w:rsidR="004C3433" w:rsidRPr="007F0981" w14:paraId="54E0771B" w14:textId="77777777" w:rsidTr="001B00CD">
        <w:trPr>
          <w:trHeight w:val="69"/>
        </w:trPr>
        <w:tc>
          <w:tcPr>
            <w:tcW w:w="1525" w:type="dxa"/>
            <w:vMerge/>
            <w:tcBorders>
              <w:top w:val="single" w:sz="4" w:space="0" w:color="auto"/>
              <w:left w:val="single" w:sz="4" w:space="0" w:color="auto"/>
              <w:bottom w:val="single" w:sz="4" w:space="0" w:color="auto"/>
              <w:right w:val="single" w:sz="4" w:space="0" w:color="auto"/>
            </w:tcBorders>
          </w:tcPr>
          <w:p w14:paraId="3457689B"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val="restart"/>
            <w:tcBorders>
              <w:top w:val="single" w:sz="4" w:space="0" w:color="auto"/>
              <w:left w:val="single" w:sz="4" w:space="0" w:color="auto"/>
              <w:bottom w:val="single" w:sz="4" w:space="0" w:color="auto"/>
              <w:right w:val="single" w:sz="4" w:space="0" w:color="auto"/>
            </w:tcBorders>
          </w:tcPr>
          <w:p w14:paraId="1854C752" w14:textId="77777777" w:rsidR="004C3433" w:rsidRPr="007F0981" w:rsidRDefault="004C3433" w:rsidP="00C63A1E">
            <w:pPr>
              <w:spacing w:after="0" w:line="240" w:lineRule="auto"/>
              <w:rPr>
                <w:rFonts w:eastAsia="Times New Roman" w:cs="Calibri"/>
                <w:color w:val="000000" w:themeColor="text1"/>
              </w:rPr>
            </w:pPr>
            <w:r w:rsidRPr="007F0981">
              <w:rPr>
                <w:rFonts w:eastAsia="Times New Roman" w:cs="Calibri"/>
                <w:color w:val="000000" w:themeColor="text1"/>
              </w:rPr>
              <w:t xml:space="preserve">3.5 </w:t>
            </w:r>
            <w:r w:rsidRPr="007F0981">
              <w:rPr>
                <w:rFonts w:eastAsia="Times New Roman" w:cs="Times New Roman"/>
                <w:color w:val="000000" w:themeColor="text1"/>
              </w:rPr>
              <w:t xml:space="preserve"> </w:t>
            </w:r>
            <w:r w:rsidRPr="007F0981">
              <w:rPr>
                <w:rFonts w:eastAsia="Times New Roman" w:cs="Calibri"/>
                <w:color w:val="000000" w:themeColor="text1"/>
              </w:rPr>
              <w:t>Improving national examinations</w:t>
            </w:r>
          </w:p>
        </w:tc>
        <w:tc>
          <w:tcPr>
            <w:tcW w:w="6390" w:type="dxa"/>
            <w:tcBorders>
              <w:top w:val="single" w:sz="4" w:space="0" w:color="auto"/>
              <w:left w:val="single" w:sz="4" w:space="0" w:color="auto"/>
              <w:bottom w:val="single" w:sz="4" w:space="0" w:color="auto"/>
              <w:right w:val="single" w:sz="4" w:space="0" w:color="auto"/>
            </w:tcBorders>
          </w:tcPr>
          <w:p w14:paraId="076F536F"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 xml:space="preserve">3.5.1 Online examination administration system developed </w:t>
            </w:r>
          </w:p>
        </w:tc>
      </w:tr>
      <w:tr w:rsidR="004C3433" w:rsidRPr="007F0981" w14:paraId="7E30BD04" w14:textId="77777777" w:rsidTr="001B00CD">
        <w:trPr>
          <w:trHeight w:val="67"/>
        </w:trPr>
        <w:tc>
          <w:tcPr>
            <w:tcW w:w="1525" w:type="dxa"/>
            <w:vMerge/>
            <w:tcBorders>
              <w:top w:val="single" w:sz="4" w:space="0" w:color="auto"/>
              <w:left w:val="single" w:sz="4" w:space="0" w:color="auto"/>
              <w:bottom w:val="single" w:sz="4" w:space="0" w:color="auto"/>
              <w:right w:val="single" w:sz="4" w:space="0" w:color="auto"/>
            </w:tcBorders>
          </w:tcPr>
          <w:p w14:paraId="42461FF9"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17457325"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5E5F0431"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3.5.2 Training for Regional Exam administrators organized</w:t>
            </w:r>
          </w:p>
        </w:tc>
      </w:tr>
      <w:tr w:rsidR="004C3433" w:rsidRPr="007F0981" w14:paraId="0FC3D480" w14:textId="77777777" w:rsidTr="001B00CD">
        <w:trPr>
          <w:trHeight w:val="332"/>
        </w:trPr>
        <w:tc>
          <w:tcPr>
            <w:tcW w:w="1525" w:type="dxa"/>
            <w:vMerge/>
            <w:tcBorders>
              <w:top w:val="single" w:sz="4" w:space="0" w:color="auto"/>
              <w:left w:val="single" w:sz="4" w:space="0" w:color="auto"/>
              <w:bottom w:val="single" w:sz="4" w:space="0" w:color="auto"/>
              <w:right w:val="single" w:sz="4" w:space="0" w:color="auto"/>
            </w:tcBorders>
          </w:tcPr>
          <w:p w14:paraId="2ED02DE7"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037DBCAE"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09BC16D0"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3.5.3 Middle and secondary schools equipped with the necessary digital equipment</w:t>
            </w:r>
          </w:p>
        </w:tc>
      </w:tr>
      <w:tr w:rsidR="004C3433" w:rsidRPr="007F0981" w14:paraId="6FCAE1CB" w14:textId="77777777" w:rsidTr="001B00CD">
        <w:trPr>
          <w:trHeight w:val="69"/>
        </w:trPr>
        <w:tc>
          <w:tcPr>
            <w:tcW w:w="1525" w:type="dxa"/>
            <w:vMerge/>
            <w:tcBorders>
              <w:top w:val="single" w:sz="4" w:space="0" w:color="auto"/>
              <w:left w:val="single" w:sz="4" w:space="0" w:color="auto"/>
              <w:bottom w:val="single" w:sz="4" w:space="0" w:color="auto"/>
              <w:right w:val="single" w:sz="4" w:space="0" w:color="auto"/>
            </w:tcBorders>
          </w:tcPr>
          <w:p w14:paraId="66BBE90C"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val="restart"/>
            <w:tcBorders>
              <w:top w:val="single" w:sz="4" w:space="0" w:color="auto"/>
              <w:left w:val="single" w:sz="4" w:space="0" w:color="auto"/>
              <w:bottom w:val="single" w:sz="4" w:space="0" w:color="auto"/>
              <w:right w:val="single" w:sz="4" w:space="0" w:color="auto"/>
            </w:tcBorders>
          </w:tcPr>
          <w:p w14:paraId="51E85430" w14:textId="77777777" w:rsidR="004C3433" w:rsidRPr="007F0981" w:rsidRDefault="004C3433" w:rsidP="00C63A1E">
            <w:pPr>
              <w:spacing w:after="0" w:line="240" w:lineRule="auto"/>
              <w:rPr>
                <w:rFonts w:eastAsia="Times New Roman" w:cs="Calibri"/>
                <w:color w:val="000000" w:themeColor="text1"/>
              </w:rPr>
            </w:pPr>
            <w:r w:rsidRPr="007F0981">
              <w:rPr>
                <w:rFonts w:eastAsia="Times New Roman" w:cs="Calibri"/>
                <w:color w:val="000000" w:themeColor="text1"/>
              </w:rPr>
              <w:t xml:space="preserve">3.6 </w:t>
            </w:r>
            <w:r w:rsidRPr="007F0981">
              <w:rPr>
                <w:rFonts w:eastAsia="Times New Roman" w:cs="Times New Roman"/>
                <w:color w:val="000000" w:themeColor="text1"/>
              </w:rPr>
              <w:t xml:space="preserve"> </w:t>
            </w:r>
            <w:r w:rsidRPr="007F0981">
              <w:rPr>
                <w:rFonts w:eastAsia="Times New Roman" w:cs="Calibri"/>
                <w:color w:val="000000" w:themeColor="text1"/>
              </w:rPr>
              <w:t>Strengthening national testing</w:t>
            </w:r>
          </w:p>
        </w:tc>
        <w:tc>
          <w:tcPr>
            <w:tcW w:w="6390" w:type="dxa"/>
            <w:tcBorders>
              <w:top w:val="single" w:sz="4" w:space="0" w:color="auto"/>
              <w:left w:val="single" w:sz="4" w:space="0" w:color="auto"/>
              <w:bottom w:val="single" w:sz="4" w:space="0" w:color="auto"/>
              <w:right w:val="single" w:sz="4" w:space="0" w:color="auto"/>
            </w:tcBorders>
          </w:tcPr>
          <w:p w14:paraId="58F2A5AE"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3.6.1 Strategy for upgrading and financing the operation of national assessments developed and implemented, including participation in international learning assessments</w:t>
            </w:r>
          </w:p>
        </w:tc>
      </w:tr>
      <w:tr w:rsidR="004C3433" w:rsidRPr="007F0981" w14:paraId="4FD4E2C3" w14:textId="77777777" w:rsidTr="001B00CD">
        <w:trPr>
          <w:trHeight w:val="153"/>
        </w:trPr>
        <w:tc>
          <w:tcPr>
            <w:tcW w:w="1525" w:type="dxa"/>
            <w:vMerge/>
            <w:tcBorders>
              <w:top w:val="single" w:sz="4" w:space="0" w:color="auto"/>
              <w:left w:val="single" w:sz="4" w:space="0" w:color="auto"/>
              <w:bottom w:val="single" w:sz="4" w:space="0" w:color="auto"/>
              <w:right w:val="single" w:sz="4" w:space="0" w:color="auto"/>
            </w:tcBorders>
          </w:tcPr>
          <w:p w14:paraId="554523ED"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58802C9D"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483C63FE"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3.6.2 Training provided for assessment experts in data management and modernizing assessment at national and regional levels.</w:t>
            </w:r>
          </w:p>
        </w:tc>
      </w:tr>
      <w:tr w:rsidR="004C3433" w:rsidRPr="007F0981" w14:paraId="6FA5447D" w14:textId="77777777" w:rsidTr="001B00CD">
        <w:trPr>
          <w:trHeight w:val="104"/>
        </w:trPr>
        <w:tc>
          <w:tcPr>
            <w:tcW w:w="1525" w:type="dxa"/>
            <w:vMerge/>
            <w:tcBorders>
              <w:top w:val="single" w:sz="4" w:space="0" w:color="auto"/>
              <w:left w:val="single" w:sz="4" w:space="0" w:color="auto"/>
              <w:bottom w:val="single" w:sz="4" w:space="0" w:color="auto"/>
              <w:right w:val="single" w:sz="4" w:space="0" w:color="auto"/>
            </w:tcBorders>
          </w:tcPr>
          <w:p w14:paraId="350C245D"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val="restart"/>
            <w:tcBorders>
              <w:top w:val="single" w:sz="4" w:space="0" w:color="auto"/>
              <w:left w:val="single" w:sz="4" w:space="0" w:color="auto"/>
              <w:right w:val="single" w:sz="4" w:space="0" w:color="auto"/>
            </w:tcBorders>
          </w:tcPr>
          <w:p w14:paraId="2DDBCF3D" w14:textId="77777777" w:rsidR="004C3433" w:rsidRPr="007F0981" w:rsidRDefault="004C3433" w:rsidP="00C63A1E">
            <w:pPr>
              <w:spacing w:after="0" w:line="240" w:lineRule="auto"/>
              <w:rPr>
                <w:rFonts w:eastAsia="Times New Roman" w:cs="Calibri"/>
                <w:color w:val="000000" w:themeColor="text1"/>
              </w:rPr>
            </w:pPr>
            <w:r w:rsidRPr="007F0981">
              <w:rPr>
                <w:rFonts w:eastAsia="Times New Roman" w:cs="Calibri"/>
                <w:color w:val="000000" w:themeColor="text1"/>
              </w:rPr>
              <w:t xml:space="preserve">3.7 Assuring quality of the curriculum </w:t>
            </w:r>
          </w:p>
        </w:tc>
        <w:tc>
          <w:tcPr>
            <w:tcW w:w="6390" w:type="dxa"/>
            <w:tcBorders>
              <w:top w:val="single" w:sz="4" w:space="0" w:color="auto"/>
              <w:left w:val="single" w:sz="4" w:space="0" w:color="auto"/>
              <w:bottom w:val="single" w:sz="4" w:space="0" w:color="auto"/>
              <w:right w:val="single" w:sz="4" w:space="0" w:color="auto"/>
            </w:tcBorders>
          </w:tcPr>
          <w:p w14:paraId="64AA2DA0"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3.7.1. Formative evaluation on implementation of the new curriculum undertaken</w:t>
            </w:r>
          </w:p>
        </w:tc>
      </w:tr>
      <w:tr w:rsidR="004C3433" w:rsidRPr="007F0981" w14:paraId="1EED8F38" w14:textId="77777777" w:rsidTr="001B00CD">
        <w:trPr>
          <w:trHeight w:val="104"/>
        </w:trPr>
        <w:tc>
          <w:tcPr>
            <w:tcW w:w="1525" w:type="dxa"/>
            <w:vMerge/>
            <w:tcBorders>
              <w:top w:val="single" w:sz="4" w:space="0" w:color="auto"/>
              <w:left w:val="single" w:sz="4" w:space="0" w:color="auto"/>
              <w:bottom w:val="single" w:sz="4" w:space="0" w:color="auto"/>
              <w:right w:val="single" w:sz="4" w:space="0" w:color="auto"/>
            </w:tcBorders>
          </w:tcPr>
          <w:p w14:paraId="324168CC"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left w:val="single" w:sz="4" w:space="0" w:color="auto"/>
              <w:bottom w:val="single" w:sz="4" w:space="0" w:color="auto"/>
              <w:right w:val="single" w:sz="4" w:space="0" w:color="auto"/>
            </w:tcBorders>
          </w:tcPr>
          <w:p w14:paraId="125E177B"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3EB77418"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3.7.2.- Summative evaluation of the new curriculum undertaken</w:t>
            </w:r>
          </w:p>
        </w:tc>
      </w:tr>
      <w:tr w:rsidR="004C3433" w:rsidRPr="007F0981" w14:paraId="6FAD506E" w14:textId="77777777" w:rsidTr="001B00CD">
        <w:trPr>
          <w:trHeight w:val="104"/>
        </w:trPr>
        <w:tc>
          <w:tcPr>
            <w:tcW w:w="1525" w:type="dxa"/>
            <w:vMerge/>
            <w:tcBorders>
              <w:top w:val="single" w:sz="4" w:space="0" w:color="auto"/>
              <w:left w:val="single" w:sz="4" w:space="0" w:color="auto"/>
              <w:bottom w:val="single" w:sz="4" w:space="0" w:color="auto"/>
              <w:right w:val="single" w:sz="4" w:space="0" w:color="auto"/>
            </w:tcBorders>
          </w:tcPr>
          <w:p w14:paraId="1A9C0A4C"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val="restart"/>
            <w:tcBorders>
              <w:top w:val="single" w:sz="4" w:space="0" w:color="auto"/>
              <w:left w:val="single" w:sz="4" w:space="0" w:color="auto"/>
              <w:bottom w:val="single" w:sz="4" w:space="0" w:color="auto"/>
              <w:right w:val="single" w:sz="4" w:space="0" w:color="auto"/>
            </w:tcBorders>
          </w:tcPr>
          <w:p w14:paraId="6F43CCDD" w14:textId="77777777" w:rsidR="004C3433" w:rsidRPr="007F0981" w:rsidRDefault="004C3433" w:rsidP="00C63A1E">
            <w:pPr>
              <w:spacing w:after="0" w:line="240" w:lineRule="auto"/>
              <w:rPr>
                <w:rFonts w:eastAsia="Times New Roman" w:cs="Calibri"/>
                <w:color w:val="000000" w:themeColor="text1"/>
              </w:rPr>
            </w:pPr>
            <w:r w:rsidRPr="007F0981">
              <w:rPr>
                <w:rFonts w:eastAsia="Times New Roman" w:cs="Calibri"/>
                <w:color w:val="000000" w:themeColor="text1"/>
              </w:rPr>
              <w:t xml:space="preserve">3.8 </w:t>
            </w:r>
            <w:r w:rsidRPr="007F0981">
              <w:rPr>
                <w:rFonts w:eastAsia="Times New Roman" w:cs="Times New Roman"/>
                <w:color w:val="000000" w:themeColor="text1"/>
              </w:rPr>
              <w:t xml:space="preserve"> </w:t>
            </w:r>
            <w:r w:rsidRPr="007F0981">
              <w:rPr>
                <w:rFonts w:eastAsia="Times New Roman" w:cs="Calibri"/>
                <w:color w:val="000000" w:themeColor="text1"/>
              </w:rPr>
              <w:t>Develop a qualifications framework across the sector</w:t>
            </w:r>
          </w:p>
        </w:tc>
        <w:tc>
          <w:tcPr>
            <w:tcW w:w="6390" w:type="dxa"/>
            <w:tcBorders>
              <w:top w:val="single" w:sz="4" w:space="0" w:color="auto"/>
              <w:left w:val="single" w:sz="4" w:space="0" w:color="auto"/>
              <w:bottom w:val="single" w:sz="4" w:space="0" w:color="auto"/>
              <w:right w:val="single" w:sz="4" w:space="0" w:color="auto"/>
            </w:tcBorders>
          </w:tcPr>
          <w:p w14:paraId="17173086"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3.8.1 National Qualifications Framework (NQF) and its systems for implementation developed and approved</w:t>
            </w:r>
          </w:p>
        </w:tc>
      </w:tr>
      <w:tr w:rsidR="004C3433" w:rsidRPr="007F0981" w14:paraId="1774A6B1" w14:textId="77777777" w:rsidTr="001B00CD">
        <w:trPr>
          <w:trHeight w:val="104"/>
        </w:trPr>
        <w:tc>
          <w:tcPr>
            <w:tcW w:w="1525" w:type="dxa"/>
            <w:vMerge/>
            <w:tcBorders>
              <w:top w:val="single" w:sz="4" w:space="0" w:color="auto"/>
              <w:left w:val="single" w:sz="4" w:space="0" w:color="auto"/>
              <w:bottom w:val="single" w:sz="4" w:space="0" w:color="auto"/>
              <w:right w:val="single" w:sz="4" w:space="0" w:color="auto"/>
            </w:tcBorders>
          </w:tcPr>
          <w:p w14:paraId="66F37E4D"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26413102"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2E01D5D2" w14:textId="3EEA031E"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 xml:space="preserve">3.8.2 Public awareness </w:t>
            </w:r>
            <w:r w:rsidR="00DB098D" w:rsidRPr="007F0981">
              <w:rPr>
                <w:rFonts w:eastAsia="Times New Roman" w:cs="Calibri"/>
                <w:color w:val="000000" w:themeColor="text1"/>
              </w:rPr>
              <w:t>programme</w:t>
            </w:r>
            <w:r w:rsidRPr="007F0981">
              <w:rPr>
                <w:rFonts w:eastAsia="Times New Roman" w:cs="Calibri"/>
                <w:color w:val="000000" w:themeColor="text1"/>
              </w:rPr>
              <w:t xml:space="preserve"> implemented to promulgate the NQF</w:t>
            </w:r>
          </w:p>
        </w:tc>
      </w:tr>
      <w:tr w:rsidR="004C3433" w:rsidRPr="007F0981" w14:paraId="7B040C41" w14:textId="77777777" w:rsidTr="001B00CD">
        <w:trPr>
          <w:trHeight w:val="104"/>
        </w:trPr>
        <w:tc>
          <w:tcPr>
            <w:tcW w:w="1525" w:type="dxa"/>
            <w:vMerge w:val="restart"/>
            <w:tcBorders>
              <w:top w:val="single" w:sz="4" w:space="0" w:color="auto"/>
              <w:left w:val="single" w:sz="4" w:space="0" w:color="auto"/>
              <w:bottom w:val="single" w:sz="4" w:space="0" w:color="auto"/>
              <w:right w:val="single" w:sz="4" w:space="0" w:color="auto"/>
            </w:tcBorders>
          </w:tcPr>
          <w:p w14:paraId="712BA020" w14:textId="77777777" w:rsidR="004C3433" w:rsidRPr="007F0981" w:rsidRDefault="004C3433" w:rsidP="005032BE">
            <w:pPr>
              <w:spacing w:after="0" w:line="240" w:lineRule="auto"/>
              <w:rPr>
                <w:rFonts w:eastAsia="Times New Roman" w:cs="Calibri"/>
                <w:color w:val="000000" w:themeColor="text1"/>
              </w:rPr>
            </w:pPr>
            <w:r w:rsidRPr="007F0981">
              <w:rPr>
                <w:rFonts w:eastAsia="Times New Roman" w:cs="Calibri"/>
                <w:color w:val="000000" w:themeColor="text1"/>
              </w:rPr>
              <w:t xml:space="preserve">4. </w:t>
            </w:r>
            <w:r w:rsidRPr="007F0981">
              <w:rPr>
                <w:rFonts w:eastAsia="Times New Roman" w:cs="Times New Roman"/>
                <w:color w:val="000000" w:themeColor="text1"/>
              </w:rPr>
              <w:t xml:space="preserve"> </w:t>
            </w:r>
            <w:r w:rsidRPr="007F0981">
              <w:rPr>
                <w:rFonts w:eastAsia="Times New Roman" w:cs="Calibri"/>
                <w:color w:val="000000" w:themeColor="text1"/>
              </w:rPr>
              <w:t>Expanding Access to Education for Out-Of-School Children</w:t>
            </w:r>
          </w:p>
        </w:tc>
        <w:tc>
          <w:tcPr>
            <w:tcW w:w="2340" w:type="dxa"/>
            <w:vMerge w:val="restart"/>
            <w:tcBorders>
              <w:top w:val="single" w:sz="4" w:space="0" w:color="auto"/>
              <w:left w:val="single" w:sz="4" w:space="0" w:color="auto"/>
              <w:bottom w:val="single" w:sz="4" w:space="0" w:color="auto"/>
              <w:right w:val="single" w:sz="4" w:space="0" w:color="auto"/>
            </w:tcBorders>
          </w:tcPr>
          <w:p w14:paraId="31AAE4EF" w14:textId="69C17F9B" w:rsidR="004C3433" w:rsidRPr="007F0981" w:rsidRDefault="004C3433" w:rsidP="00C63A1E">
            <w:pPr>
              <w:spacing w:after="0" w:line="240" w:lineRule="auto"/>
              <w:rPr>
                <w:rFonts w:eastAsia="Times New Roman" w:cs="Calibri"/>
                <w:color w:val="000000" w:themeColor="text1"/>
              </w:rPr>
            </w:pPr>
            <w:r w:rsidRPr="007F0981">
              <w:rPr>
                <w:rFonts w:eastAsia="Times New Roman" w:cs="Calibri"/>
                <w:color w:val="000000" w:themeColor="text1"/>
              </w:rPr>
              <w:t xml:space="preserve">4.1 </w:t>
            </w:r>
            <w:r w:rsidRPr="007F0981">
              <w:rPr>
                <w:rFonts w:eastAsia="Times New Roman" w:cs="Times New Roman"/>
                <w:color w:val="000000" w:themeColor="text1"/>
              </w:rPr>
              <w:t xml:space="preserve"> </w:t>
            </w:r>
            <w:r w:rsidRPr="007F0981">
              <w:rPr>
                <w:rFonts w:eastAsia="Times New Roman" w:cs="Calibri"/>
                <w:color w:val="000000" w:themeColor="text1"/>
              </w:rPr>
              <w:t xml:space="preserve">Expand and develop accelerated learning </w:t>
            </w:r>
            <w:r w:rsidR="00DB098D" w:rsidRPr="007F0981">
              <w:rPr>
                <w:rFonts w:eastAsia="Times New Roman" w:cs="Calibri"/>
                <w:color w:val="000000" w:themeColor="text1"/>
              </w:rPr>
              <w:t>programme</w:t>
            </w:r>
            <w:r w:rsidRPr="007F0981">
              <w:rPr>
                <w:rFonts w:eastAsia="Times New Roman" w:cs="Calibri"/>
                <w:color w:val="000000" w:themeColor="text1"/>
              </w:rPr>
              <w:t>s</w:t>
            </w:r>
          </w:p>
        </w:tc>
        <w:tc>
          <w:tcPr>
            <w:tcW w:w="6390" w:type="dxa"/>
            <w:tcBorders>
              <w:top w:val="single" w:sz="4" w:space="0" w:color="auto"/>
              <w:left w:val="single" w:sz="4" w:space="0" w:color="auto"/>
              <w:bottom w:val="single" w:sz="4" w:space="0" w:color="auto"/>
              <w:right w:val="single" w:sz="4" w:space="0" w:color="auto"/>
            </w:tcBorders>
          </w:tcPr>
          <w:p w14:paraId="041D81AA" w14:textId="7BCC0550"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 xml:space="preserve">4.1.1. Accelerated learning curriculum framework and adaptation </w:t>
            </w:r>
            <w:r w:rsidR="00DB098D" w:rsidRPr="007F0981">
              <w:rPr>
                <w:rFonts w:eastAsia="Times New Roman" w:cs="Calibri"/>
                <w:color w:val="000000" w:themeColor="text1"/>
              </w:rPr>
              <w:t>programme</w:t>
            </w:r>
            <w:r w:rsidRPr="007F0981">
              <w:rPr>
                <w:rFonts w:eastAsia="Times New Roman" w:cs="Calibri"/>
                <w:color w:val="000000" w:themeColor="text1"/>
              </w:rPr>
              <w:t xml:space="preserve"> developed</w:t>
            </w:r>
          </w:p>
        </w:tc>
      </w:tr>
      <w:tr w:rsidR="004C3433" w:rsidRPr="007F0981" w14:paraId="557BEE89" w14:textId="77777777" w:rsidTr="001B00CD">
        <w:trPr>
          <w:trHeight w:val="104"/>
        </w:trPr>
        <w:tc>
          <w:tcPr>
            <w:tcW w:w="1525" w:type="dxa"/>
            <w:vMerge/>
            <w:tcBorders>
              <w:top w:val="single" w:sz="4" w:space="0" w:color="auto"/>
              <w:left w:val="single" w:sz="4" w:space="0" w:color="auto"/>
              <w:bottom w:val="single" w:sz="4" w:space="0" w:color="auto"/>
              <w:right w:val="single" w:sz="4" w:space="0" w:color="auto"/>
            </w:tcBorders>
          </w:tcPr>
          <w:p w14:paraId="65570DFA"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57C00D1B"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7DC3A41D" w14:textId="33C5790B" w:rsidR="004C3433" w:rsidRPr="007F0981" w:rsidRDefault="004C3433" w:rsidP="007F0981">
            <w:pPr>
              <w:spacing w:after="0" w:line="240" w:lineRule="auto"/>
              <w:jc w:val="both"/>
              <w:rPr>
                <w:rFonts w:eastAsia="Times New Roman" w:cs="Calibri"/>
                <w:color w:val="000000" w:themeColor="text1"/>
              </w:rPr>
            </w:pPr>
            <w:r w:rsidRPr="007F0981">
              <w:rPr>
                <w:rFonts w:ascii="Calibri" w:eastAsia="Times New Roman" w:hAnsi="Calibri" w:cs="Calibri"/>
                <w:bCs/>
                <w:color w:val="000000" w:themeColor="text1"/>
              </w:rPr>
              <w:t xml:space="preserve">4.1.2. Accelerated Learning </w:t>
            </w:r>
            <w:r w:rsidR="00DB098D" w:rsidRPr="007F0981">
              <w:rPr>
                <w:rFonts w:ascii="Calibri" w:eastAsia="Times New Roman" w:hAnsi="Calibri" w:cs="Calibri"/>
                <w:bCs/>
                <w:color w:val="000000" w:themeColor="text1"/>
              </w:rPr>
              <w:t>Programme</w:t>
            </w:r>
            <w:r w:rsidRPr="007F0981">
              <w:rPr>
                <w:rFonts w:ascii="Calibri" w:eastAsia="Times New Roman" w:hAnsi="Calibri" w:cs="Calibri"/>
                <w:bCs/>
                <w:color w:val="000000" w:themeColor="text1"/>
              </w:rPr>
              <w:t xml:space="preserve"> centres established and equipped with materials</w:t>
            </w:r>
          </w:p>
        </w:tc>
      </w:tr>
      <w:tr w:rsidR="004C3433" w:rsidRPr="007F0981" w14:paraId="1741210F" w14:textId="77777777" w:rsidTr="001B00CD">
        <w:trPr>
          <w:trHeight w:val="104"/>
        </w:trPr>
        <w:tc>
          <w:tcPr>
            <w:tcW w:w="1525" w:type="dxa"/>
            <w:vMerge/>
            <w:tcBorders>
              <w:top w:val="single" w:sz="4" w:space="0" w:color="auto"/>
              <w:left w:val="single" w:sz="4" w:space="0" w:color="auto"/>
              <w:bottom w:val="single" w:sz="4" w:space="0" w:color="auto"/>
              <w:right w:val="single" w:sz="4" w:space="0" w:color="auto"/>
            </w:tcBorders>
          </w:tcPr>
          <w:p w14:paraId="0E7ADD4E"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1A88C384"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0BC1720D" w14:textId="494DD9B9"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 xml:space="preserve">4.1.3 </w:t>
            </w:r>
            <w:bookmarkStart w:id="16" w:name="_Hlk143117445"/>
            <w:r w:rsidRPr="007F0981">
              <w:rPr>
                <w:rFonts w:eastAsia="Times New Roman" w:cs="Calibri"/>
                <w:color w:val="000000" w:themeColor="text1"/>
              </w:rPr>
              <w:t xml:space="preserve">Accelerated Learning </w:t>
            </w:r>
            <w:r w:rsidR="00DB098D" w:rsidRPr="007F0981">
              <w:rPr>
                <w:rFonts w:eastAsia="Times New Roman" w:cs="Calibri"/>
                <w:color w:val="000000" w:themeColor="text1"/>
              </w:rPr>
              <w:t>Programme</w:t>
            </w:r>
            <w:r w:rsidRPr="007F0981">
              <w:rPr>
                <w:rFonts w:eastAsia="Times New Roman" w:cs="Calibri"/>
                <w:color w:val="000000" w:themeColor="text1"/>
              </w:rPr>
              <w:t xml:space="preserve"> </w:t>
            </w:r>
            <w:bookmarkEnd w:id="16"/>
            <w:r w:rsidRPr="007F0981">
              <w:rPr>
                <w:rFonts w:eastAsia="Times New Roman" w:cs="Calibri"/>
                <w:color w:val="000000" w:themeColor="text1"/>
              </w:rPr>
              <w:t>teachers appointed and trained</w:t>
            </w:r>
          </w:p>
        </w:tc>
      </w:tr>
      <w:tr w:rsidR="004C3433" w:rsidRPr="007F0981" w14:paraId="0534575D" w14:textId="77777777" w:rsidTr="001B00CD">
        <w:trPr>
          <w:trHeight w:val="104"/>
        </w:trPr>
        <w:tc>
          <w:tcPr>
            <w:tcW w:w="1525" w:type="dxa"/>
            <w:vMerge/>
            <w:tcBorders>
              <w:top w:val="single" w:sz="4" w:space="0" w:color="auto"/>
              <w:left w:val="single" w:sz="4" w:space="0" w:color="auto"/>
              <w:bottom w:val="single" w:sz="4" w:space="0" w:color="auto"/>
              <w:right w:val="single" w:sz="4" w:space="0" w:color="auto"/>
            </w:tcBorders>
          </w:tcPr>
          <w:p w14:paraId="389E091A"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val="restart"/>
            <w:tcBorders>
              <w:top w:val="single" w:sz="4" w:space="0" w:color="auto"/>
              <w:left w:val="single" w:sz="4" w:space="0" w:color="auto"/>
              <w:bottom w:val="single" w:sz="4" w:space="0" w:color="auto"/>
              <w:right w:val="single" w:sz="4" w:space="0" w:color="auto"/>
            </w:tcBorders>
          </w:tcPr>
          <w:p w14:paraId="21CFFD51" w14:textId="77777777" w:rsidR="004C3433" w:rsidRPr="007F0981" w:rsidRDefault="004C3433" w:rsidP="00C63A1E">
            <w:pPr>
              <w:spacing w:after="0" w:line="240" w:lineRule="auto"/>
              <w:rPr>
                <w:rFonts w:eastAsia="Times New Roman" w:cs="Calibri"/>
                <w:color w:val="000000" w:themeColor="text1"/>
              </w:rPr>
            </w:pPr>
            <w:r w:rsidRPr="007F0981">
              <w:rPr>
                <w:rFonts w:eastAsia="Times New Roman" w:cs="Calibri"/>
                <w:color w:val="000000" w:themeColor="text1"/>
              </w:rPr>
              <w:t xml:space="preserve">4.2 </w:t>
            </w:r>
            <w:r w:rsidRPr="007F0981">
              <w:rPr>
                <w:rFonts w:eastAsia="Times New Roman" w:cs="Times New Roman"/>
                <w:color w:val="000000" w:themeColor="text1"/>
              </w:rPr>
              <w:t xml:space="preserve"> </w:t>
            </w:r>
            <w:r w:rsidRPr="007F0981">
              <w:rPr>
                <w:rFonts w:eastAsia="Times New Roman" w:cs="Calibri"/>
                <w:color w:val="000000" w:themeColor="text1"/>
              </w:rPr>
              <w:t>Establish community learning and reading centres</w:t>
            </w:r>
          </w:p>
        </w:tc>
        <w:tc>
          <w:tcPr>
            <w:tcW w:w="6390" w:type="dxa"/>
            <w:tcBorders>
              <w:top w:val="single" w:sz="4" w:space="0" w:color="auto"/>
              <w:left w:val="single" w:sz="4" w:space="0" w:color="auto"/>
              <w:bottom w:val="single" w:sz="4" w:space="0" w:color="auto"/>
              <w:right w:val="single" w:sz="4" w:space="0" w:color="auto"/>
            </w:tcBorders>
          </w:tcPr>
          <w:p w14:paraId="4335E238"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 xml:space="preserve">4.2.1 Community learning and reading centres established and equipped </w:t>
            </w:r>
          </w:p>
        </w:tc>
      </w:tr>
      <w:tr w:rsidR="004C3433" w:rsidRPr="007F0981" w14:paraId="2C01F503" w14:textId="77777777" w:rsidTr="001B00CD">
        <w:trPr>
          <w:trHeight w:val="104"/>
        </w:trPr>
        <w:tc>
          <w:tcPr>
            <w:tcW w:w="1525" w:type="dxa"/>
            <w:vMerge/>
            <w:tcBorders>
              <w:top w:val="single" w:sz="4" w:space="0" w:color="auto"/>
              <w:left w:val="single" w:sz="4" w:space="0" w:color="auto"/>
              <w:bottom w:val="single" w:sz="4" w:space="0" w:color="auto"/>
              <w:right w:val="single" w:sz="4" w:space="0" w:color="auto"/>
            </w:tcBorders>
          </w:tcPr>
          <w:p w14:paraId="4408362B"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0A12EFFC"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138D3A4A"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 xml:space="preserve">4.2.2 Facilitators appointed and trained; community mobilized </w:t>
            </w:r>
          </w:p>
        </w:tc>
      </w:tr>
      <w:tr w:rsidR="004C3433" w:rsidRPr="007F0981" w14:paraId="2BB70235" w14:textId="77777777" w:rsidTr="001B00CD">
        <w:trPr>
          <w:trHeight w:val="557"/>
        </w:trPr>
        <w:tc>
          <w:tcPr>
            <w:tcW w:w="1525" w:type="dxa"/>
            <w:vMerge/>
            <w:tcBorders>
              <w:top w:val="single" w:sz="4" w:space="0" w:color="auto"/>
              <w:left w:val="single" w:sz="4" w:space="0" w:color="auto"/>
              <w:bottom w:val="single" w:sz="4" w:space="0" w:color="auto"/>
              <w:right w:val="single" w:sz="4" w:space="0" w:color="auto"/>
            </w:tcBorders>
          </w:tcPr>
          <w:p w14:paraId="62213C8B"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301C9323"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53457C1B"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4.2.3 Centres providing community awareness and mobilization workshops</w:t>
            </w:r>
          </w:p>
        </w:tc>
      </w:tr>
      <w:tr w:rsidR="004C3433" w:rsidRPr="007F0981" w14:paraId="3C834DD8" w14:textId="77777777" w:rsidTr="001B00CD">
        <w:trPr>
          <w:trHeight w:val="104"/>
        </w:trPr>
        <w:tc>
          <w:tcPr>
            <w:tcW w:w="1525" w:type="dxa"/>
            <w:vMerge/>
            <w:tcBorders>
              <w:top w:val="single" w:sz="4" w:space="0" w:color="auto"/>
              <w:left w:val="single" w:sz="4" w:space="0" w:color="auto"/>
              <w:bottom w:val="single" w:sz="4" w:space="0" w:color="auto"/>
              <w:right w:val="single" w:sz="4" w:space="0" w:color="auto"/>
            </w:tcBorders>
          </w:tcPr>
          <w:p w14:paraId="26DC8266"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val="restart"/>
            <w:tcBorders>
              <w:top w:val="single" w:sz="4" w:space="0" w:color="auto"/>
              <w:left w:val="single" w:sz="4" w:space="0" w:color="auto"/>
              <w:bottom w:val="single" w:sz="4" w:space="0" w:color="auto"/>
              <w:right w:val="single" w:sz="4" w:space="0" w:color="auto"/>
            </w:tcBorders>
          </w:tcPr>
          <w:p w14:paraId="7483400B" w14:textId="4897DDA8" w:rsidR="004C3433" w:rsidRPr="007F0981" w:rsidRDefault="004C3433" w:rsidP="00C63A1E">
            <w:pPr>
              <w:spacing w:after="0" w:line="240" w:lineRule="auto"/>
              <w:rPr>
                <w:rFonts w:eastAsia="Times New Roman" w:cs="Calibri"/>
                <w:color w:val="000000" w:themeColor="text1"/>
              </w:rPr>
            </w:pPr>
            <w:r w:rsidRPr="007F0981">
              <w:rPr>
                <w:rFonts w:eastAsia="Times New Roman" w:cs="Calibri"/>
                <w:color w:val="000000" w:themeColor="text1"/>
              </w:rPr>
              <w:t xml:space="preserve">4.3 </w:t>
            </w:r>
            <w:r w:rsidRPr="007F0981">
              <w:rPr>
                <w:rFonts w:eastAsia="Times New Roman" w:cs="Times New Roman"/>
                <w:color w:val="000000" w:themeColor="text1"/>
              </w:rPr>
              <w:t xml:space="preserve"> </w:t>
            </w:r>
            <w:r w:rsidRPr="007F0981">
              <w:rPr>
                <w:rFonts w:eastAsia="Times New Roman" w:cs="Calibri"/>
                <w:color w:val="000000" w:themeColor="text1"/>
              </w:rPr>
              <w:t xml:space="preserve">Develop skills training </w:t>
            </w:r>
            <w:r w:rsidR="00DB098D" w:rsidRPr="007F0981">
              <w:rPr>
                <w:rFonts w:eastAsia="Times New Roman" w:cs="Calibri"/>
                <w:color w:val="000000" w:themeColor="text1"/>
              </w:rPr>
              <w:t>programme</w:t>
            </w:r>
            <w:r w:rsidRPr="007F0981">
              <w:rPr>
                <w:rFonts w:eastAsia="Times New Roman" w:cs="Calibri"/>
                <w:color w:val="000000" w:themeColor="text1"/>
              </w:rPr>
              <w:t>s for out-of-school youth</w:t>
            </w:r>
          </w:p>
        </w:tc>
        <w:tc>
          <w:tcPr>
            <w:tcW w:w="6390" w:type="dxa"/>
            <w:tcBorders>
              <w:top w:val="single" w:sz="4" w:space="0" w:color="auto"/>
              <w:left w:val="single" w:sz="4" w:space="0" w:color="auto"/>
              <w:bottom w:val="single" w:sz="4" w:space="0" w:color="auto"/>
              <w:right w:val="single" w:sz="4" w:space="0" w:color="auto"/>
            </w:tcBorders>
          </w:tcPr>
          <w:p w14:paraId="6A3CE0A7"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4.3.1 Skill training centres established and equipped</w:t>
            </w:r>
          </w:p>
        </w:tc>
      </w:tr>
      <w:tr w:rsidR="004C3433" w:rsidRPr="007F0981" w14:paraId="73860682" w14:textId="77777777" w:rsidTr="001B00CD">
        <w:trPr>
          <w:trHeight w:val="104"/>
        </w:trPr>
        <w:tc>
          <w:tcPr>
            <w:tcW w:w="1525" w:type="dxa"/>
            <w:vMerge/>
            <w:tcBorders>
              <w:top w:val="single" w:sz="4" w:space="0" w:color="auto"/>
              <w:left w:val="single" w:sz="4" w:space="0" w:color="auto"/>
              <w:bottom w:val="single" w:sz="4" w:space="0" w:color="auto"/>
              <w:right w:val="single" w:sz="4" w:space="0" w:color="auto"/>
            </w:tcBorders>
          </w:tcPr>
          <w:p w14:paraId="144E35E2"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1775CD7C"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1D58D23C"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4.3.2 Teachers appointed and trained; community mobilized</w:t>
            </w:r>
          </w:p>
        </w:tc>
      </w:tr>
      <w:tr w:rsidR="004C3433" w:rsidRPr="007F0981" w14:paraId="56D0AE11" w14:textId="77777777" w:rsidTr="001B00CD">
        <w:trPr>
          <w:trHeight w:val="104"/>
        </w:trPr>
        <w:tc>
          <w:tcPr>
            <w:tcW w:w="1525" w:type="dxa"/>
            <w:vMerge/>
            <w:tcBorders>
              <w:top w:val="single" w:sz="4" w:space="0" w:color="auto"/>
              <w:left w:val="single" w:sz="4" w:space="0" w:color="auto"/>
              <w:bottom w:val="single" w:sz="4" w:space="0" w:color="auto"/>
              <w:right w:val="single" w:sz="4" w:space="0" w:color="auto"/>
            </w:tcBorders>
          </w:tcPr>
          <w:p w14:paraId="77B4AAB3"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6905906F"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1582D276" w14:textId="1AE96AF9"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4.3.3</w:t>
            </w:r>
            <w:r w:rsidRPr="007F0981">
              <w:rPr>
                <w:rFonts w:eastAsia="Times New Roman" w:cs="Times New Roman"/>
                <w:color w:val="000000" w:themeColor="text1"/>
              </w:rPr>
              <w:t xml:space="preserve"> Survey</w:t>
            </w:r>
            <w:r w:rsidRPr="007F0981">
              <w:rPr>
                <w:rFonts w:eastAsia="Times New Roman" w:cs="Calibri"/>
                <w:color w:val="000000" w:themeColor="text1"/>
              </w:rPr>
              <w:t xml:space="preserve"> conducted on the implementation of skill training </w:t>
            </w:r>
            <w:r w:rsidR="00DB098D" w:rsidRPr="007F0981">
              <w:rPr>
                <w:rFonts w:eastAsia="Times New Roman" w:cs="Calibri"/>
                <w:color w:val="000000" w:themeColor="text1"/>
              </w:rPr>
              <w:t>programme</w:t>
            </w:r>
            <w:r w:rsidRPr="007F0981">
              <w:rPr>
                <w:rFonts w:eastAsia="Times New Roman" w:cs="Calibri"/>
                <w:color w:val="000000" w:themeColor="text1"/>
              </w:rPr>
              <w:t xml:space="preserve"> for youths and their readiness for the world of work.   </w:t>
            </w:r>
          </w:p>
        </w:tc>
      </w:tr>
      <w:tr w:rsidR="004C3433" w:rsidRPr="007F0981" w14:paraId="057BC408" w14:textId="77777777" w:rsidTr="001B00CD">
        <w:trPr>
          <w:trHeight w:val="173"/>
        </w:trPr>
        <w:tc>
          <w:tcPr>
            <w:tcW w:w="1525" w:type="dxa"/>
            <w:vMerge w:val="restart"/>
            <w:tcBorders>
              <w:top w:val="single" w:sz="4" w:space="0" w:color="auto"/>
              <w:left w:val="single" w:sz="4" w:space="0" w:color="auto"/>
              <w:bottom w:val="single" w:sz="4" w:space="0" w:color="auto"/>
              <w:right w:val="single" w:sz="4" w:space="0" w:color="auto"/>
            </w:tcBorders>
          </w:tcPr>
          <w:p w14:paraId="1EB29AAB" w14:textId="77777777" w:rsidR="004C3433" w:rsidRPr="007F0981" w:rsidRDefault="004C3433" w:rsidP="005032BE">
            <w:pPr>
              <w:spacing w:after="0" w:line="240" w:lineRule="auto"/>
              <w:rPr>
                <w:rFonts w:eastAsia="Times New Roman" w:cs="Calibri"/>
                <w:color w:val="000000" w:themeColor="text1"/>
              </w:rPr>
            </w:pPr>
            <w:r w:rsidRPr="007F0981">
              <w:rPr>
                <w:rFonts w:eastAsia="Times New Roman" w:cs="Calibri"/>
                <w:color w:val="000000" w:themeColor="text1"/>
              </w:rPr>
              <w:t>5. System strengthening</w:t>
            </w:r>
          </w:p>
        </w:tc>
        <w:tc>
          <w:tcPr>
            <w:tcW w:w="2340" w:type="dxa"/>
            <w:vMerge w:val="restart"/>
            <w:tcBorders>
              <w:top w:val="single" w:sz="4" w:space="0" w:color="auto"/>
              <w:left w:val="single" w:sz="4" w:space="0" w:color="auto"/>
              <w:bottom w:val="single" w:sz="4" w:space="0" w:color="auto"/>
              <w:right w:val="single" w:sz="4" w:space="0" w:color="auto"/>
            </w:tcBorders>
          </w:tcPr>
          <w:p w14:paraId="44E45974" w14:textId="77777777" w:rsidR="004C3433" w:rsidRPr="007F0981" w:rsidRDefault="004C3433" w:rsidP="00C63A1E">
            <w:pPr>
              <w:spacing w:after="0" w:line="240" w:lineRule="auto"/>
              <w:rPr>
                <w:rFonts w:eastAsia="Times New Roman" w:cs="Calibri"/>
                <w:color w:val="000000" w:themeColor="text1"/>
              </w:rPr>
            </w:pPr>
            <w:r w:rsidRPr="007F0981">
              <w:rPr>
                <w:rFonts w:eastAsia="Times New Roman" w:cs="Calibri"/>
                <w:color w:val="000000" w:themeColor="text1"/>
              </w:rPr>
              <w:t xml:space="preserve">5.1 </w:t>
            </w:r>
            <w:r w:rsidRPr="007F0981">
              <w:rPr>
                <w:rFonts w:eastAsia="Times New Roman" w:cs="Times New Roman"/>
                <w:color w:val="000000" w:themeColor="text1"/>
              </w:rPr>
              <w:t xml:space="preserve"> </w:t>
            </w:r>
            <w:r w:rsidRPr="007F0981">
              <w:rPr>
                <w:rFonts w:eastAsia="Times New Roman" w:cs="Calibri"/>
                <w:color w:val="000000" w:themeColor="text1"/>
              </w:rPr>
              <w:t>Strengthen decentralized education planning, management, monitoring and learning to the school level</w:t>
            </w:r>
          </w:p>
        </w:tc>
        <w:tc>
          <w:tcPr>
            <w:tcW w:w="6390" w:type="dxa"/>
            <w:tcBorders>
              <w:top w:val="single" w:sz="4" w:space="0" w:color="auto"/>
              <w:left w:val="single" w:sz="4" w:space="0" w:color="auto"/>
              <w:bottom w:val="single" w:sz="4" w:space="0" w:color="auto"/>
              <w:right w:val="single" w:sz="4" w:space="0" w:color="auto"/>
            </w:tcBorders>
          </w:tcPr>
          <w:p w14:paraId="07488DFC"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5.1.1 Review of decentralized structure, roles, responsibilities and resources conducted to streamline policy implementation and support school-based management</w:t>
            </w:r>
          </w:p>
        </w:tc>
      </w:tr>
      <w:tr w:rsidR="004C3433" w:rsidRPr="007F0981" w14:paraId="5BA20D31" w14:textId="77777777" w:rsidTr="001B00CD">
        <w:trPr>
          <w:trHeight w:val="366"/>
        </w:trPr>
        <w:tc>
          <w:tcPr>
            <w:tcW w:w="1525" w:type="dxa"/>
            <w:vMerge/>
            <w:tcBorders>
              <w:top w:val="single" w:sz="4" w:space="0" w:color="auto"/>
              <w:left w:val="single" w:sz="4" w:space="0" w:color="auto"/>
              <w:bottom w:val="single" w:sz="4" w:space="0" w:color="auto"/>
              <w:right w:val="single" w:sz="4" w:space="0" w:color="auto"/>
            </w:tcBorders>
          </w:tcPr>
          <w:p w14:paraId="781C2552"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6AD0A064"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60A601DB"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 xml:space="preserve">5.1.2 </w:t>
            </w:r>
            <w:r w:rsidRPr="007F0981">
              <w:rPr>
                <w:rFonts w:eastAsia="Times New Roman" w:cs="Times New Roman"/>
                <w:color w:val="000000" w:themeColor="text1"/>
              </w:rPr>
              <w:t xml:space="preserve"> Leadership t</w:t>
            </w:r>
            <w:r w:rsidRPr="007F0981">
              <w:rPr>
                <w:rFonts w:eastAsia="Times New Roman" w:cs="Calibri"/>
                <w:color w:val="000000" w:themeColor="text1"/>
              </w:rPr>
              <w:t>raining provided for school principals and education leaders, especially woreda level managers, to exercise the defined roles and responsibilities</w:t>
            </w:r>
          </w:p>
        </w:tc>
      </w:tr>
      <w:tr w:rsidR="004C3433" w:rsidRPr="007F0981" w14:paraId="18F6EB76" w14:textId="77777777" w:rsidTr="001B00CD">
        <w:trPr>
          <w:trHeight w:val="69"/>
        </w:trPr>
        <w:tc>
          <w:tcPr>
            <w:tcW w:w="1525" w:type="dxa"/>
            <w:vMerge/>
            <w:tcBorders>
              <w:top w:val="single" w:sz="4" w:space="0" w:color="auto"/>
              <w:left w:val="single" w:sz="4" w:space="0" w:color="auto"/>
              <w:bottom w:val="single" w:sz="4" w:space="0" w:color="auto"/>
              <w:right w:val="single" w:sz="4" w:space="0" w:color="auto"/>
            </w:tcBorders>
          </w:tcPr>
          <w:p w14:paraId="72E0FA72" w14:textId="77777777" w:rsidR="004C3433" w:rsidRPr="007F0981" w:rsidRDefault="004C3433" w:rsidP="007F0981">
            <w:pPr>
              <w:spacing w:after="0" w:line="240" w:lineRule="auto"/>
              <w:jc w:val="both"/>
              <w:rPr>
                <w:rFonts w:eastAsia="Times New Roman" w:cs="Calibri"/>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14:paraId="3BF4EBF6" w14:textId="77777777" w:rsidR="004C3433" w:rsidRPr="007F0981" w:rsidRDefault="004C3433" w:rsidP="00C63A1E">
            <w:pPr>
              <w:spacing w:after="0" w:line="240" w:lineRule="auto"/>
              <w:rPr>
                <w:rFonts w:eastAsia="Times New Roman" w:cs="Calibri"/>
                <w:color w:val="000000" w:themeColor="text1"/>
              </w:rPr>
            </w:pPr>
            <w:r w:rsidRPr="007F0981">
              <w:rPr>
                <w:rFonts w:eastAsia="Times New Roman" w:cs="Calibri"/>
                <w:color w:val="000000" w:themeColor="text1"/>
              </w:rPr>
              <w:t xml:space="preserve">5.2. Updating  and implementing the </w:t>
            </w:r>
            <w:r w:rsidRPr="007F0981">
              <w:rPr>
                <w:rFonts w:eastAsia="Times New Roman" w:cs="Calibri"/>
                <w:color w:val="000000" w:themeColor="text1"/>
              </w:rPr>
              <w:lastRenderedPageBreak/>
              <w:t>National Gender Strategy across the education sector</w:t>
            </w:r>
          </w:p>
        </w:tc>
        <w:tc>
          <w:tcPr>
            <w:tcW w:w="6390" w:type="dxa"/>
            <w:tcBorders>
              <w:top w:val="single" w:sz="4" w:space="0" w:color="auto"/>
              <w:left w:val="single" w:sz="4" w:space="0" w:color="auto"/>
              <w:bottom w:val="single" w:sz="4" w:space="0" w:color="auto"/>
              <w:right w:val="single" w:sz="4" w:space="0" w:color="auto"/>
            </w:tcBorders>
          </w:tcPr>
          <w:p w14:paraId="3E0D22A5"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lastRenderedPageBreak/>
              <w:t>5.2.1. The National Gender Strategy for the education sector reviewed, updated and disseminated for implementation at all levels</w:t>
            </w:r>
          </w:p>
        </w:tc>
      </w:tr>
      <w:tr w:rsidR="004C3433" w:rsidRPr="007F0981" w14:paraId="6B1DD28A" w14:textId="77777777" w:rsidTr="001B00CD">
        <w:trPr>
          <w:trHeight w:val="69"/>
        </w:trPr>
        <w:tc>
          <w:tcPr>
            <w:tcW w:w="1525" w:type="dxa"/>
            <w:vMerge/>
            <w:tcBorders>
              <w:top w:val="single" w:sz="4" w:space="0" w:color="auto"/>
              <w:left w:val="single" w:sz="4" w:space="0" w:color="auto"/>
              <w:bottom w:val="single" w:sz="4" w:space="0" w:color="auto"/>
              <w:right w:val="single" w:sz="4" w:space="0" w:color="auto"/>
            </w:tcBorders>
          </w:tcPr>
          <w:p w14:paraId="53B3C756"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val="restart"/>
            <w:tcBorders>
              <w:top w:val="single" w:sz="4" w:space="0" w:color="auto"/>
              <w:left w:val="single" w:sz="4" w:space="0" w:color="auto"/>
              <w:right w:val="single" w:sz="4" w:space="0" w:color="auto"/>
            </w:tcBorders>
          </w:tcPr>
          <w:p w14:paraId="32F3144C" w14:textId="77777777" w:rsidR="004C3433" w:rsidRPr="007F0981" w:rsidRDefault="004C3433" w:rsidP="00C63A1E">
            <w:pPr>
              <w:spacing w:after="0" w:line="240" w:lineRule="auto"/>
              <w:rPr>
                <w:rFonts w:eastAsia="Times New Roman" w:cs="Calibri"/>
                <w:color w:val="000000" w:themeColor="text1"/>
              </w:rPr>
            </w:pPr>
            <w:r w:rsidRPr="007F0981">
              <w:rPr>
                <w:rFonts w:eastAsia="Times New Roman" w:cs="Calibri"/>
                <w:color w:val="000000" w:themeColor="text1"/>
              </w:rPr>
              <w:t xml:space="preserve">5.3. Strengthening pastoral education </w:t>
            </w:r>
          </w:p>
        </w:tc>
        <w:tc>
          <w:tcPr>
            <w:tcW w:w="6390" w:type="dxa"/>
            <w:tcBorders>
              <w:top w:val="single" w:sz="4" w:space="0" w:color="auto"/>
              <w:left w:val="single" w:sz="4" w:space="0" w:color="auto"/>
              <w:bottom w:val="single" w:sz="4" w:space="0" w:color="auto"/>
              <w:right w:val="single" w:sz="4" w:space="0" w:color="auto"/>
            </w:tcBorders>
          </w:tcPr>
          <w:p w14:paraId="325E6A39"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5.3.1. The draft pastoral education strategy and its implementation guidelines revised and finalized</w:t>
            </w:r>
          </w:p>
        </w:tc>
      </w:tr>
      <w:tr w:rsidR="004C3433" w:rsidRPr="007F0981" w14:paraId="5788853C" w14:textId="77777777" w:rsidTr="001B00CD">
        <w:trPr>
          <w:trHeight w:val="69"/>
        </w:trPr>
        <w:tc>
          <w:tcPr>
            <w:tcW w:w="1525" w:type="dxa"/>
            <w:vMerge/>
            <w:tcBorders>
              <w:top w:val="single" w:sz="4" w:space="0" w:color="auto"/>
              <w:left w:val="single" w:sz="4" w:space="0" w:color="auto"/>
              <w:bottom w:val="single" w:sz="4" w:space="0" w:color="auto"/>
              <w:right w:val="single" w:sz="4" w:space="0" w:color="auto"/>
            </w:tcBorders>
          </w:tcPr>
          <w:p w14:paraId="7222DD0F"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left w:val="single" w:sz="4" w:space="0" w:color="auto"/>
              <w:right w:val="single" w:sz="4" w:space="0" w:color="auto"/>
            </w:tcBorders>
          </w:tcPr>
          <w:p w14:paraId="3E877C10"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6EAF5624"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5.3.2. Technical assistants assigned and deployed to Afar, Somali, Gambela, and Benishangul Gumuz</w:t>
            </w:r>
          </w:p>
        </w:tc>
      </w:tr>
      <w:tr w:rsidR="004C3433" w:rsidRPr="007F0981" w14:paraId="023AD9FF" w14:textId="77777777" w:rsidTr="001B00CD">
        <w:trPr>
          <w:trHeight w:val="69"/>
        </w:trPr>
        <w:tc>
          <w:tcPr>
            <w:tcW w:w="1525" w:type="dxa"/>
            <w:vMerge/>
            <w:tcBorders>
              <w:top w:val="single" w:sz="4" w:space="0" w:color="auto"/>
              <w:left w:val="single" w:sz="4" w:space="0" w:color="auto"/>
              <w:bottom w:val="single" w:sz="4" w:space="0" w:color="auto"/>
              <w:right w:val="single" w:sz="4" w:space="0" w:color="auto"/>
            </w:tcBorders>
          </w:tcPr>
          <w:p w14:paraId="2B6C26D7"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left w:val="single" w:sz="4" w:space="0" w:color="auto"/>
              <w:right w:val="single" w:sz="4" w:space="0" w:color="auto"/>
            </w:tcBorders>
          </w:tcPr>
          <w:p w14:paraId="6F1AC9FD"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71C3DE7A"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5.3.3. Best practices and experiences documented and replicated</w:t>
            </w:r>
          </w:p>
        </w:tc>
      </w:tr>
      <w:tr w:rsidR="004C3433" w:rsidRPr="007F0981" w14:paraId="3AC1397E" w14:textId="77777777" w:rsidTr="001B00CD">
        <w:trPr>
          <w:trHeight w:val="69"/>
        </w:trPr>
        <w:tc>
          <w:tcPr>
            <w:tcW w:w="1525" w:type="dxa"/>
            <w:vMerge/>
            <w:tcBorders>
              <w:top w:val="single" w:sz="4" w:space="0" w:color="auto"/>
              <w:left w:val="single" w:sz="4" w:space="0" w:color="auto"/>
              <w:bottom w:val="single" w:sz="4" w:space="0" w:color="auto"/>
              <w:right w:val="single" w:sz="4" w:space="0" w:color="auto"/>
            </w:tcBorders>
          </w:tcPr>
          <w:p w14:paraId="26C9BFDD"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left w:val="single" w:sz="4" w:space="0" w:color="auto"/>
              <w:bottom w:val="single" w:sz="4" w:space="0" w:color="auto"/>
              <w:right w:val="single" w:sz="4" w:space="0" w:color="auto"/>
            </w:tcBorders>
          </w:tcPr>
          <w:p w14:paraId="24D24BEB" w14:textId="77777777" w:rsidR="004C3433" w:rsidRPr="007F0981" w:rsidRDefault="004C3433" w:rsidP="00C63A1E">
            <w:pPr>
              <w:spacing w:after="0" w:line="240" w:lineRule="auto"/>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32B73D8E"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5.3.4. Capacity building training provided for teachers/ facilitators, school leaders, educational experts, and community leaders.</w:t>
            </w:r>
          </w:p>
        </w:tc>
      </w:tr>
      <w:tr w:rsidR="004C3433" w:rsidRPr="007F0981" w14:paraId="3F35CB71" w14:textId="77777777" w:rsidTr="001B00CD">
        <w:trPr>
          <w:trHeight w:val="69"/>
        </w:trPr>
        <w:tc>
          <w:tcPr>
            <w:tcW w:w="1525" w:type="dxa"/>
            <w:vMerge/>
            <w:tcBorders>
              <w:top w:val="single" w:sz="4" w:space="0" w:color="auto"/>
              <w:left w:val="single" w:sz="4" w:space="0" w:color="auto"/>
              <w:bottom w:val="single" w:sz="4" w:space="0" w:color="auto"/>
              <w:right w:val="single" w:sz="4" w:space="0" w:color="auto"/>
            </w:tcBorders>
          </w:tcPr>
          <w:p w14:paraId="21C76680"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val="restart"/>
            <w:tcBorders>
              <w:top w:val="single" w:sz="4" w:space="0" w:color="auto"/>
              <w:left w:val="single" w:sz="4" w:space="0" w:color="auto"/>
              <w:bottom w:val="single" w:sz="4" w:space="0" w:color="auto"/>
              <w:right w:val="single" w:sz="4" w:space="0" w:color="auto"/>
            </w:tcBorders>
          </w:tcPr>
          <w:p w14:paraId="79B3FA2A" w14:textId="77777777" w:rsidR="004C3433" w:rsidRPr="007F0981" w:rsidRDefault="004C3433" w:rsidP="00C63A1E">
            <w:pPr>
              <w:spacing w:after="0" w:line="240" w:lineRule="auto"/>
              <w:rPr>
                <w:rFonts w:eastAsia="Times New Roman" w:cs="Calibri"/>
                <w:color w:val="000000" w:themeColor="text1"/>
              </w:rPr>
            </w:pPr>
            <w:r w:rsidRPr="007F0981">
              <w:rPr>
                <w:rFonts w:eastAsia="Times New Roman" w:cs="Calibri"/>
                <w:color w:val="000000" w:themeColor="text1"/>
              </w:rPr>
              <w:t xml:space="preserve">5.4. Review </w:t>
            </w:r>
            <w:r w:rsidRPr="007F0981">
              <w:rPr>
                <w:rFonts w:eastAsia="Times New Roman" w:cs="Times New Roman"/>
                <w:color w:val="000000" w:themeColor="text1"/>
              </w:rPr>
              <w:t xml:space="preserve"> </w:t>
            </w:r>
            <w:r w:rsidRPr="007F0981">
              <w:rPr>
                <w:rFonts w:eastAsia="Times New Roman" w:cs="Calibri"/>
                <w:color w:val="000000" w:themeColor="text1"/>
              </w:rPr>
              <w:t xml:space="preserve">School Grant modalities   </w:t>
            </w:r>
          </w:p>
        </w:tc>
        <w:tc>
          <w:tcPr>
            <w:tcW w:w="6390" w:type="dxa"/>
            <w:tcBorders>
              <w:top w:val="single" w:sz="4" w:space="0" w:color="auto"/>
              <w:left w:val="single" w:sz="4" w:space="0" w:color="auto"/>
              <w:bottom w:val="single" w:sz="4" w:space="0" w:color="auto"/>
              <w:right w:val="single" w:sz="4" w:space="0" w:color="auto"/>
            </w:tcBorders>
          </w:tcPr>
          <w:p w14:paraId="089109E8"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 xml:space="preserve">5.4.1 School grant financing policy and strategy revisited to improve equitability </w:t>
            </w:r>
          </w:p>
        </w:tc>
      </w:tr>
      <w:tr w:rsidR="004C3433" w:rsidRPr="007F0981" w14:paraId="168A5B68" w14:textId="77777777" w:rsidTr="001B00CD">
        <w:trPr>
          <w:trHeight w:val="67"/>
        </w:trPr>
        <w:tc>
          <w:tcPr>
            <w:tcW w:w="1525" w:type="dxa"/>
            <w:vMerge/>
            <w:tcBorders>
              <w:top w:val="single" w:sz="4" w:space="0" w:color="auto"/>
              <w:left w:val="single" w:sz="4" w:space="0" w:color="auto"/>
              <w:bottom w:val="single" w:sz="4" w:space="0" w:color="auto"/>
              <w:right w:val="single" w:sz="4" w:space="0" w:color="auto"/>
            </w:tcBorders>
          </w:tcPr>
          <w:p w14:paraId="0DCA96CE"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30080DC4" w14:textId="77777777" w:rsidR="004C3433" w:rsidRPr="007F0981" w:rsidRDefault="004C3433" w:rsidP="007F0981">
            <w:pPr>
              <w:spacing w:after="0" w:line="240" w:lineRule="auto"/>
              <w:jc w:val="both"/>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4004E322"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5.4.2 Awareness-raising, audits and inspections undertaken to ensure implementation of the new modalities</w:t>
            </w:r>
          </w:p>
        </w:tc>
      </w:tr>
      <w:tr w:rsidR="004C3433" w:rsidRPr="007F0981" w14:paraId="4AAC1ACE" w14:textId="77777777" w:rsidTr="001B00CD">
        <w:trPr>
          <w:trHeight w:val="36"/>
        </w:trPr>
        <w:tc>
          <w:tcPr>
            <w:tcW w:w="1525" w:type="dxa"/>
            <w:vMerge/>
            <w:tcBorders>
              <w:top w:val="single" w:sz="4" w:space="0" w:color="auto"/>
              <w:left w:val="single" w:sz="4" w:space="0" w:color="auto"/>
              <w:bottom w:val="single" w:sz="4" w:space="0" w:color="auto"/>
              <w:right w:val="single" w:sz="4" w:space="0" w:color="auto"/>
            </w:tcBorders>
          </w:tcPr>
          <w:p w14:paraId="54E16645"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val="restart"/>
            <w:tcBorders>
              <w:top w:val="single" w:sz="4" w:space="0" w:color="auto"/>
              <w:left w:val="single" w:sz="4" w:space="0" w:color="auto"/>
              <w:bottom w:val="single" w:sz="4" w:space="0" w:color="auto"/>
              <w:right w:val="single" w:sz="4" w:space="0" w:color="auto"/>
            </w:tcBorders>
          </w:tcPr>
          <w:p w14:paraId="661D3576" w14:textId="77777777" w:rsidR="004C3433" w:rsidRPr="007F0981" w:rsidRDefault="004C3433" w:rsidP="00C63A1E">
            <w:pPr>
              <w:spacing w:after="0" w:line="240" w:lineRule="auto"/>
              <w:rPr>
                <w:rFonts w:eastAsia="Times New Roman" w:cs="Calibri"/>
                <w:color w:val="000000" w:themeColor="text1"/>
              </w:rPr>
            </w:pPr>
            <w:r w:rsidRPr="007F0981">
              <w:rPr>
                <w:rFonts w:eastAsia="Times New Roman" w:cs="Calibri"/>
                <w:color w:val="000000" w:themeColor="text1"/>
              </w:rPr>
              <w:t xml:space="preserve">5.5 Strengthen EMIS </w:t>
            </w:r>
          </w:p>
        </w:tc>
        <w:tc>
          <w:tcPr>
            <w:tcW w:w="6390" w:type="dxa"/>
            <w:tcBorders>
              <w:top w:val="single" w:sz="4" w:space="0" w:color="auto"/>
              <w:left w:val="single" w:sz="4" w:space="0" w:color="auto"/>
              <w:bottom w:val="single" w:sz="4" w:space="0" w:color="auto"/>
              <w:right w:val="single" w:sz="4" w:space="0" w:color="auto"/>
            </w:tcBorders>
          </w:tcPr>
          <w:p w14:paraId="0998EC40"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5.5.1</w:t>
            </w:r>
            <w:r w:rsidRPr="007F0981">
              <w:rPr>
                <w:rFonts w:eastAsia="Times New Roman" w:cs="Times New Roman"/>
                <w:color w:val="000000" w:themeColor="text1"/>
              </w:rPr>
              <w:t xml:space="preserve"> </w:t>
            </w:r>
            <w:r w:rsidRPr="007F0981">
              <w:rPr>
                <w:rFonts w:eastAsia="Times New Roman" w:cs="Calibri"/>
                <w:color w:val="000000" w:themeColor="text1"/>
              </w:rPr>
              <w:t>EMIS is fully digitalized with a hybrid data collection system involving online and offline digital tools.</w:t>
            </w:r>
          </w:p>
        </w:tc>
      </w:tr>
      <w:tr w:rsidR="004C3433" w:rsidRPr="007F0981" w14:paraId="621C1970" w14:textId="77777777" w:rsidTr="001B00CD">
        <w:trPr>
          <w:trHeight w:val="33"/>
        </w:trPr>
        <w:tc>
          <w:tcPr>
            <w:tcW w:w="1525" w:type="dxa"/>
            <w:vMerge/>
            <w:tcBorders>
              <w:top w:val="single" w:sz="4" w:space="0" w:color="auto"/>
              <w:left w:val="single" w:sz="4" w:space="0" w:color="auto"/>
              <w:bottom w:val="single" w:sz="4" w:space="0" w:color="auto"/>
              <w:right w:val="single" w:sz="4" w:space="0" w:color="auto"/>
            </w:tcBorders>
          </w:tcPr>
          <w:p w14:paraId="478D3C95"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105A019D" w14:textId="77777777" w:rsidR="004C3433" w:rsidRPr="007F0981" w:rsidRDefault="004C3433" w:rsidP="007F0981">
            <w:pPr>
              <w:spacing w:after="0" w:line="240" w:lineRule="auto"/>
              <w:jc w:val="both"/>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67FCA392"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5.5.2 ICT infrastructure strengthened to enable EMIS to provide timely data collection and analysis</w:t>
            </w:r>
          </w:p>
        </w:tc>
      </w:tr>
      <w:tr w:rsidR="004C3433" w:rsidRPr="007F0981" w14:paraId="67D56116" w14:textId="77777777" w:rsidTr="001B00CD">
        <w:trPr>
          <w:trHeight w:val="33"/>
        </w:trPr>
        <w:tc>
          <w:tcPr>
            <w:tcW w:w="1525" w:type="dxa"/>
            <w:vMerge/>
            <w:tcBorders>
              <w:top w:val="single" w:sz="4" w:space="0" w:color="auto"/>
              <w:left w:val="single" w:sz="4" w:space="0" w:color="auto"/>
              <w:bottom w:val="single" w:sz="4" w:space="0" w:color="auto"/>
              <w:right w:val="single" w:sz="4" w:space="0" w:color="auto"/>
            </w:tcBorders>
          </w:tcPr>
          <w:p w14:paraId="6B08D220"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4C71F9CE" w14:textId="77777777" w:rsidR="004C3433" w:rsidRPr="007F0981" w:rsidRDefault="004C3433" w:rsidP="007F0981">
            <w:pPr>
              <w:spacing w:after="0" w:line="240" w:lineRule="auto"/>
              <w:jc w:val="both"/>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4B892821"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5.5.3  ICT experts trained to maintain the new EMIS infrastructure</w:t>
            </w:r>
          </w:p>
        </w:tc>
      </w:tr>
      <w:tr w:rsidR="004C3433" w:rsidRPr="007F0981" w14:paraId="13F2B2D5" w14:textId="77777777" w:rsidTr="001B00CD">
        <w:trPr>
          <w:trHeight w:val="33"/>
        </w:trPr>
        <w:tc>
          <w:tcPr>
            <w:tcW w:w="1525" w:type="dxa"/>
            <w:vMerge/>
            <w:tcBorders>
              <w:top w:val="single" w:sz="4" w:space="0" w:color="auto"/>
              <w:left w:val="single" w:sz="4" w:space="0" w:color="auto"/>
              <w:bottom w:val="single" w:sz="4" w:space="0" w:color="auto"/>
              <w:right w:val="single" w:sz="4" w:space="0" w:color="auto"/>
            </w:tcBorders>
          </w:tcPr>
          <w:p w14:paraId="7FFA86CB"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491218F9" w14:textId="77777777" w:rsidR="004C3433" w:rsidRPr="007F0981" w:rsidRDefault="004C3433" w:rsidP="007F0981">
            <w:pPr>
              <w:spacing w:after="0" w:line="240" w:lineRule="auto"/>
              <w:jc w:val="both"/>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5654F2C7"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5.5.4 Data experts and managers at all levels trained on data collection and analysis using EMIS tools</w:t>
            </w:r>
          </w:p>
        </w:tc>
      </w:tr>
      <w:tr w:rsidR="004C3433" w:rsidRPr="007F0981" w14:paraId="73AAC4C7" w14:textId="77777777" w:rsidTr="001B00CD">
        <w:trPr>
          <w:trHeight w:val="69"/>
        </w:trPr>
        <w:tc>
          <w:tcPr>
            <w:tcW w:w="1525" w:type="dxa"/>
            <w:vMerge/>
            <w:tcBorders>
              <w:top w:val="single" w:sz="4" w:space="0" w:color="auto"/>
              <w:left w:val="single" w:sz="4" w:space="0" w:color="auto"/>
              <w:bottom w:val="single" w:sz="4" w:space="0" w:color="auto"/>
              <w:right w:val="single" w:sz="4" w:space="0" w:color="auto"/>
            </w:tcBorders>
          </w:tcPr>
          <w:p w14:paraId="60C3567D"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val="restart"/>
            <w:tcBorders>
              <w:top w:val="single" w:sz="4" w:space="0" w:color="auto"/>
              <w:left w:val="single" w:sz="4" w:space="0" w:color="auto"/>
              <w:bottom w:val="single" w:sz="4" w:space="0" w:color="auto"/>
              <w:right w:val="single" w:sz="4" w:space="0" w:color="auto"/>
            </w:tcBorders>
          </w:tcPr>
          <w:p w14:paraId="40D9F3B2" w14:textId="77777777" w:rsidR="004C3433" w:rsidRPr="007F0981" w:rsidRDefault="004C3433" w:rsidP="00C63A1E">
            <w:pPr>
              <w:spacing w:after="0" w:line="240" w:lineRule="auto"/>
              <w:rPr>
                <w:rFonts w:eastAsia="Times New Roman" w:cs="Calibri"/>
                <w:color w:val="000000" w:themeColor="text1"/>
              </w:rPr>
            </w:pPr>
            <w:r w:rsidRPr="007F0981">
              <w:rPr>
                <w:rFonts w:eastAsia="Times New Roman" w:cs="Calibri"/>
                <w:color w:val="000000" w:themeColor="text1"/>
              </w:rPr>
              <w:t xml:space="preserve">5.6 </w:t>
            </w:r>
            <w:r w:rsidRPr="007F0981">
              <w:rPr>
                <w:rFonts w:eastAsia="Times New Roman" w:cs="Times New Roman"/>
                <w:color w:val="000000" w:themeColor="text1"/>
              </w:rPr>
              <w:t xml:space="preserve"> </w:t>
            </w:r>
            <w:r w:rsidRPr="007F0981">
              <w:rPr>
                <w:rFonts w:eastAsia="Times New Roman" w:cs="Calibri"/>
                <w:color w:val="000000" w:themeColor="text1"/>
              </w:rPr>
              <w:t>System development for effective textbook tracking</w:t>
            </w:r>
          </w:p>
        </w:tc>
        <w:tc>
          <w:tcPr>
            <w:tcW w:w="6390" w:type="dxa"/>
            <w:tcBorders>
              <w:top w:val="single" w:sz="4" w:space="0" w:color="auto"/>
              <w:left w:val="single" w:sz="4" w:space="0" w:color="auto"/>
              <w:bottom w:val="single" w:sz="4" w:space="0" w:color="auto"/>
              <w:right w:val="single" w:sz="4" w:space="0" w:color="auto"/>
            </w:tcBorders>
          </w:tcPr>
          <w:p w14:paraId="0466B7ED"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5.6.1. Textbook tracker system completed, operationalised and integrated to the EMIS system</w:t>
            </w:r>
          </w:p>
        </w:tc>
      </w:tr>
      <w:tr w:rsidR="004C3433" w:rsidRPr="007F0981" w14:paraId="595EF636" w14:textId="77777777" w:rsidTr="001B00CD">
        <w:trPr>
          <w:trHeight w:val="331"/>
        </w:trPr>
        <w:tc>
          <w:tcPr>
            <w:tcW w:w="1525" w:type="dxa"/>
            <w:vMerge/>
            <w:tcBorders>
              <w:top w:val="single" w:sz="4" w:space="0" w:color="auto"/>
              <w:left w:val="single" w:sz="4" w:space="0" w:color="auto"/>
              <w:bottom w:val="single" w:sz="4" w:space="0" w:color="auto"/>
              <w:right w:val="single" w:sz="4" w:space="0" w:color="auto"/>
            </w:tcBorders>
          </w:tcPr>
          <w:p w14:paraId="794C03A5"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7434CCCC" w14:textId="77777777" w:rsidR="004C3433" w:rsidRPr="007F0981" w:rsidRDefault="004C3433" w:rsidP="007F0981">
            <w:pPr>
              <w:spacing w:after="0" w:line="240" w:lineRule="auto"/>
              <w:jc w:val="both"/>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28A191B1"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5.6.2 Responsible experts trained in using and maintaining the textbook tracker system</w:t>
            </w:r>
          </w:p>
        </w:tc>
      </w:tr>
      <w:tr w:rsidR="004C3433" w:rsidRPr="007F0981" w14:paraId="7F76162C" w14:textId="77777777" w:rsidTr="001B00CD">
        <w:trPr>
          <w:trHeight w:val="140"/>
        </w:trPr>
        <w:tc>
          <w:tcPr>
            <w:tcW w:w="1525" w:type="dxa"/>
            <w:vMerge/>
            <w:tcBorders>
              <w:top w:val="single" w:sz="4" w:space="0" w:color="auto"/>
              <w:left w:val="single" w:sz="4" w:space="0" w:color="auto"/>
              <w:bottom w:val="single" w:sz="4" w:space="0" w:color="auto"/>
              <w:right w:val="single" w:sz="4" w:space="0" w:color="auto"/>
            </w:tcBorders>
          </w:tcPr>
          <w:p w14:paraId="2B185753"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val="restart"/>
            <w:tcBorders>
              <w:top w:val="single" w:sz="4" w:space="0" w:color="auto"/>
              <w:left w:val="single" w:sz="4" w:space="0" w:color="auto"/>
              <w:bottom w:val="single" w:sz="4" w:space="0" w:color="auto"/>
              <w:right w:val="single" w:sz="4" w:space="0" w:color="auto"/>
            </w:tcBorders>
          </w:tcPr>
          <w:p w14:paraId="5FDADF98" w14:textId="77777777" w:rsidR="004C3433" w:rsidRPr="007F0981" w:rsidRDefault="004C3433" w:rsidP="00C63A1E">
            <w:pPr>
              <w:spacing w:after="0" w:line="240" w:lineRule="auto"/>
              <w:rPr>
                <w:rFonts w:eastAsia="Times New Roman" w:cs="Calibri"/>
                <w:color w:val="000000" w:themeColor="text1"/>
              </w:rPr>
            </w:pPr>
            <w:r w:rsidRPr="007F0981">
              <w:rPr>
                <w:rFonts w:eastAsia="Times New Roman" w:cs="Calibri"/>
                <w:color w:val="000000" w:themeColor="text1"/>
              </w:rPr>
              <w:t xml:space="preserve">5.7. </w:t>
            </w:r>
            <w:r w:rsidRPr="007F0981">
              <w:rPr>
                <w:rFonts w:eastAsia="Times New Roman" w:cs="Times New Roman"/>
                <w:color w:val="000000" w:themeColor="text1"/>
              </w:rPr>
              <w:t xml:space="preserve"> Development of a </w:t>
            </w:r>
            <w:r w:rsidRPr="007F0981">
              <w:rPr>
                <w:rFonts w:eastAsia="Times New Roman" w:cs="Calibri"/>
                <w:color w:val="000000" w:themeColor="text1"/>
              </w:rPr>
              <w:t>National Education Cloud and system for ICT maintenance</w:t>
            </w:r>
          </w:p>
        </w:tc>
        <w:tc>
          <w:tcPr>
            <w:tcW w:w="6390" w:type="dxa"/>
            <w:tcBorders>
              <w:top w:val="single" w:sz="4" w:space="0" w:color="auto"/>
              <w:left w:val="single" w:sz="4" w:space="0" w:color="auto"/>
              <w:bottom w:val="single" w:sz="4" w:space="0" w:color="auto"/>
              <w:right w:val="single" w:sz="4" w:space="0" w:color="auto"/>
            </w:tcBorders>
          </w:tcPr>
          <w:p w14:paraId="6AC0BF41"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 xml:space="preserve">5.7.1 Functional National Education Cloud Platform established. </w:t>
            </w:r>
          </w:p>
        </w:tc>
      </w:tr>
      <w:tr w:rsidR="004C3433" w:rsidRPr="007F0981" w14:paraId="246499CD" w14:textId="77777777" w:rsidTr="001B00CD">
        <w:trPr>
          <w:trHeight w:val="137"/>
        </w:trPr>
        <w:tc>
          <w:tcPr>
            <w:tcW w:w="1525" w:type="dxa"/>
            <w:vMerge/>
            <w:tcBorders>
              <w:top w:val="single" w:sz="4" w:space="0" w:color="auto"/>
              <w:left w:val="single" w:sz="4" w:space="0" w:color="auto"/>
              <w:bottom w:val="single" w:sz="4" w:space="0" w:color="auto"/>
              <w:right w:val="single" w:sz="4" w:space="0" w:color="auto"/>
            </w:tcBorders>
          </w:tcPr>
          <w:p w14:paraId="703D95F6"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05AEE180" w14:textId="77777777" w:rsidR="004C3433" w:rsidRPr="007F0981" w:rsidRDefault="004C3433" w:rsidP="007F0981">
            <w:pPr>
              <w:spacing w:after="0" w:line="240" w:lineRule="auto"/>
              <w:jc w:val="both"/>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210DAAF7"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5.7.2 Digital learning and pedagogical resources developed</w:t>
            </w:r>
          </w:p>
        </w:tc>
      </w:tr>
      <w:tr w:rsidR="004C3433" w:rsidRPr="007F0981" w14:paraId="3F8D8B8E" w14:textId="77777777" w:rsidTr="001B00CD">
        <w:trPr>
          <w:trHeight w:val="137"/>
        </w:trPr>
        <w:tc>
          <w:tcPr>
            <w:tcW w:w="1525" w:type="dxa"/>
            <w:vMerge/>
            <w:tcBorders>
              <w:top w:val="single" w:sz="4" w:space="0" w:color="auto"/>
              <w:left w:val="single" w:sz="4" w:space="0" w:color="auto"/>
              <w:bottom w:val="single" w:sz="4" w:space="0" w:color="auto"/>
              <w:right w:val="single" w:sz="4" w:space="0" w:color="auto"/>
            </w:tcBorders>
          </w:tcPr>
          <w:p w14:paraId="426D1FAB"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6F64C6EC" w14:textId="77777777" w:rsidR="004C3433" w:rsidRPr="007F0981" w:rsidRDefault="004C3433" w:rsidP="007F0981">
            <w:pPr>
              <w:spacing w:after="0" w:line="240" w:lineRule="auto"/>
              <w:jc w:val="both"/>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083049D8"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5.7.3 Cloud service providers trained to maintain the Cloud services</w:t>
            </w:r>
          </w:p>
        </w:tc>
      </w:tr>
      <w:tr w:rsidR="004C3433" w:rsidRPr="007F0981" w14:paraId="1268082F" w14:textId="77777777" w:rsidTr="001B00CD">
        <w:trPr>
          <w:trHeight w:val="137"/>
        </w:trPr>
        <w:tc>
          <w:tcPr>
            <w:tcW w:w="1525" w:type="dxa"/>
            <w:vMerge/>
            <w:tcBorders>
              <w:top w:val="single" w:sz="4" w:space="0" w:color="auto"/>
              <w:left w:val="single" w:sz="4" w:space="0" w:color="auto"/>
              <w:bottom w:val="single" w:sz="4" w:space="0" w:color="auto"/>
              <w:right w:val="single" w:sz="4" w:space="0" w:color="auto"/>
            </w:tcBorders>
          </w:tcPr>
          <w:p w14:paraId="342FA73F"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232FDB81" w14:textId="77777777" w:rsidR="004C3433" w:rsidRPr="007F0981" w:rsidRDefault="004C3433" w:rsidP="007F0981">
            <w:pPr>
              <w:spacing w:after="0" w:line="240" w:lineRule="auto"/>
              <w:jc w:val="both"/>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7E049F81"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5.7.4 Service users trained to exploit the platform</w:t>
            </w:r>
          </w:p>
        </w:tc>
      </w:tr>
      <w:tr w:rsidR="004C3433" w:rsidRPr="007F0981" w14:paraId="31B8C18E" w14:textId="77777777" w:rsidTr="001B00CD">
        <w:trPr>
          <w:trHeight w:val="104"/>
        </w:trPr>
        <w:tc>
          <w:tcPr>
            <w:tcW w:w="1525" w:type="dxa"/>
            <w:vMerge/>
            <w:tcBorders>
              <w:top w:val="single" w:sz="4" w:space="0" w:color="auto"/>
              <w:left w:val="single" w:sz="4" w:space="0" w:color="auto"/>
              <w:bottom w:val="single" w:sz="4" w:space="0" w:color="auto"/>
              <w:right w:val="single" w:sz="4" w:space="0" w:color="auto"/>
            </w:tcBorders>
          </w:tcPr>
          <w:p w14:paraId="3C0EB157"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val="restart"/>
            <w:tcBorders>
              <w:top w:val="single" w:sz="4" w:space="0" w:color="auto"/>
              <w:left w:val="single" w:sz="4" w:space="0" w:color="auto"/>
              <w:bottom w:val="single" w:sz="4" w:space="0" w:color="auto"/>
              <w:right w:val="single" w:sz="4" w:space="0" w:color="auto"/>
            </w:tcBorders>
          </w:tcPr>
          <w:p w14:paraId="1AB62E46" w14:textId="77777777" w:rsidR="004C3433" w:rsidRPr="007F0981" w:rsidRDefault="004C3433" w:rsidP="00C63A1E">
            <w:pPr>
              <w:spacing w:after="0" w:line="240" w:lineRule="auto"/>
              <w:rPr>
                <w:rFonts w:eastAsia="Times New Roman" w:cs="Calibri"/>
                <w:color w:val="000000" w:themeColor="text1"/>
              </w:rPr>
            </w:pPr>
            <w:r w:rsidRPr="007F0981">
              <w:rPr>
                <w:rFonts w:eastAsia="Times New Roman" w:cs="Calibri"/>
                <w:color w:val="000000" w:themeColor="text1"/>
              </w:rPr>
              <w:t xml:space="preserve">5.8. </w:t>
            </w:r>
            <w:r w:rsidRPr="007F0981">
              <w:rPr>
                <w:rFonts w:eastAsia="Times New Roman" w:cs="Times New Roman"/>
                <w:color w:val="000000" w:themeColor="text1"/>
              </w:rPr>
              <w:t>Strengthened</w:t>
            </w:r>
            <w:r w:rsidRPr="007F0981">
              <w:rPr>
                <w:rFonts w:eastAsia="Times New Roman" w:cs="Calibri"/>
                <w:color w:val="000000" w:themeColor="text1"/>
              </w:rPr>
              <w:t xml:space="preserve"> coordination towards learning outcomes</w:t>
            </w:r>
          </w:p>
        </w:tc>
        <w:tc>
          <w:tcPr>
            <w:tcW w:w="6390" w:type="dxa"/>
            <w:tcBorders>
              <w:top w:val="single" w:sz="4" w:space="0" w:color="auto"/>
              <w:left w:val="single" w:sz="4" w:space="0" w:color="auto"/>
              <w:bottom w:val="single" w:sz="4" w:space="0" w:color="auto"/>
              <w:right w:val="single" w:sz="4" w:space="0" w:color="auto"/>
            </w:tcBorders>
          </w:tcPr>
          <w:p w14:paraId="5A19FAD6" w14:textId="77777777" w:rsidR="004C3433" w:rsidRPr="007F0981" w:rsidRDefault="004C3433" w:rsidP="007F0981">
            <w:pPr>
              <w:spacing w:after="0" w:line="240" w:lineRule="auto"/>
              <w:jc w:val="both"/>
              <w:rPr>
                <w:rFonts w:eastAsia="Times New Roman" w:cs="Times New Roman"/>
                <w:color w:val="000000" w:themeColor="text1"/>
              </w:rPr>
            </w:pPr>
            <w:r w:rsidRPr="007F0981">
              <w:rPr>
                <w:rFonts w:eastAsia="Times New Roman" w:cs="Times New Roman"/>
                <w:color w:val="000000" w:themeColor="text1"/>
              </w:rPr>
              <w:t>5.8.1 An information management strategy developed to support information sharing</w:t>
            </w:r>
          </w:p>
        </w:tc>
      </w:tr>
      <w:tr w:rsidR="004C3433" w:rsidRPr="007F0981" w14:paraId="60DA9EF9" w14:textId="77777777" w:rsidTr="001B00CD">
        <w:trPr>
          <w:trHeight w:val="104"/>
        </w:trPr>
        <w:tc>
          <w:tcPr>
            <w:tcW w:w="1525" w:type="dxa"/>
            <w:vMerge/>
            <w:tcBorders>
              <w:top w:val="single" w:sz="4" w:space="0" w:color="auto"/>
              <w:left w:val="single" w:sz="4" w:space="0" w:color="auto"/>
              <w:bottom w:val="single" w:sz="4" w:space="0" w:color="auto"/>
              <w:right w:val="single" w:sz="4" w:space="0" w:color="auto"/>
            </w:tcBorders>
          </w:tcPr>
          <w:p w14:paraId="17E627F3"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73975410" w14:textId="77777777" w:rsidR="004C3433" w:rsidRPr="007F0981" w:rsidRDefault="004C3433" w:rsidP="007F0981">
            <w:pPr>
              <w:spacing w:after="0" w:line="240" w:lineRule="auto"/>
              <w:jc w:val="both"/>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0F80F243" w14:textId="77777777" w:rsidR="004C3433" w:rsidRPr="007F0981" w:rsidRDefault="004C3433" w:rsidP="007F0981">
            <w:pPr>
              <w:spacing w:after="0" w:line="240" w:lineRule="auto"/>
              <w:jc w:val="both"/>
              <w:rPr>
                <w:rFonts w:eastAsia="Times New Roman" w:cs="Times New Roman"/>
                <w:color w:val="000000" w:themeColor="text1"/>
              </w:rPr>
            </w:pPr>
            <w:r w:rsidRPr="007F0981">
              <w:rPr>
                <w:rFonts w:eastAsia="Times New Roman" w:cs="Times New Roman"/>
                <w:color w:val="000000" w:themeColor="text1"/>
              </w:rPr>
              <w:t xml:space="preserve">5.8.2 Stakeholder coordination mechanisms strengthened </w:t>
            </w:r>
          </w:p>
        </w:tc>
      </w:tr>
      <w:tr w:rsidR="004C3433" w:rsidRPr="007F0981" w14:paraId="18D921CA" w14:textId="77777777" w:rsidTr="001B00CD">
        <w:trPr>
          <w:trHeight w:val="144"/>
        </w:trPr>
        <w:tc>
          <w:tcPr>
            <w:tcW w:w="1525" w:type="dxa"/>
            <w:vMerge/>
            <w:tcBorders>
              <w:top w:val="single" w:sz="4" w:space="0" w:color="auto"/>
              <w:left w:val="single" w:sz="4" w:space="0" w:color="auto"/>
              <w:bottom w:val="single" w:sz="4" w:space="0" w:color="auto"/>
              <w:right w:val="single" w:sz="4" w:space="0" w:color="auto"/>
            </w:tcBorders>
          </w:tcPr>
          <w:p w14:paraId="3E119DDC" w14:textId="77777777" w:rsidR="004C3433" w:rsidRPr="007F0981" w:rsidRDefault="004C3433" w:rsidP="007F0981">
            <w:pPr>
              <w:spacing w:after="0" w:line="240" w:lineRule="auto"/>
              <w:jc w:val="both"/>
              <w:rPr>
                <w:rFonts w:eastAsia="Times New Roman" w:cs="Calibri"/>
                <w:color w:val="000000" w:themeColor="text1"/>
              </w:rPr>
            </w:pPr>
          </w:p>
        </w:tc>
        <w:tc>
          <w:tcPr>
            <w:tcW w:w="2340" w:type="dxa"/>
            <w:vMerge/>
            <w:tcBorders>
              <w:top w:val="single" w:sz="4" w:space="0" w:color="auto"/>
              <w:left w:val="single" w:sz="4" w:space="0" w:color="auto"/>
              <w:bottom w:val="single" w:sz="4" w:space="0" w:color="auto"/>
              <w:right w:val="single" w:sz="4" w:space="0" w:color="auto"/>
            </w:tcBorders>
          </w:tcPr>
          <w:p w14:paraId="44E1CDE0" w14:textId="77777777" w:rsidR="004C3433" w:rsidRPr="007F0981" w:rsidRDefault="004C3433" w:rsidP="007F0981">
            <w:pPr>
              <w:spacing w:after="0" w:line="240" w:lineRule="auto"/>
              <w:jc w:val="both"/>
              <w:rPr>
                <w:rFonts w:eastAsia="Times New Roman" w:cs="Calibri"/>
                <w:color w:val="000000" w:themeColor="text1"/>
              </w:rPr>
            </w:pPr>
          </w:p>
        </w:tc>
        <w:tc>
          <w:tcPr>
            <w:tcW w:w="6390" w:type="dxa"/>
            <w:tcBorders>
              <w:top w:val="single" w:sz="4" w:space="0" w:color="auto"/>
              <w:left w:val="single" w:sz="4" w:space="0" w:color="auto"/>
              <w:bottom w:val="single" w:sz="4" w:space="0" w:color="auto"/>
              <w:right w:val="single" w:sz="4" w:space="0" w:color="auto"/>
            </w:tcBorders>
          </w:tcPr>
          <w:p w14:paraId="25A3D2C2" w14:textId="77777777" w:rsidR="004C3433" w:rsidRPr="007F0981" w:rsidRDefault="004C3433" w:rsidP="007F0981">
            <w:pPr>
              <w:spacing w:after="0" w:line="240" w:lineRule="auto"/>
              <w:jc w:val="both"/>
              <w:rPr>
                <w:rFonts w:eastAsia="Times New Roman" w:cs="Calibri"/>
                <w:color w:val="000000" w:themeColor="text1"/>
              </w:rPr>
            </w:pPr>
            <w:r w:rsidRPr="007F0981">
              <w:rPr>
                <w:rFonts w:eastAsia="Times New Roman" w:cs="Calibri"/>
                <w:color w:val="000000" w:themeColor="text1"/>
              </w:rPr>
              <w:t>5.8.3. Capacity building training provided for education managers, experts and school principals  to integrate a coordinated, Results-Based Management (RBM) approach into the daily operations of the education system</w:t>
            </w:r>
          </w:p>
        </w:tc>
      </w:tr>
    </w:tbl>
    <w:p w14:paraId="47B5B4D0" w14:textId="3E32DDCE" w:rsidR="00FA18C8" w:rsidRPr="007F0981" w:rsidRDefault="00FA18C8" w:rsidP="007F0981">
      <w:pPr>
        <w:jc w:val="both"/>
        <w:sectPr w:rsidR="00FA18C8" w:rsidRPr="007F0981" w:rsidSect="008A6FC7">
          <w:footerReference w:type="even" r:id="rId9"/>
          <w:footerReference w:type="default" r:id="rId10"/>
          <w:type w:val="continuous"/>
          <w:pgSz w:w="12240" w:h="15840"/>
          <w:pgMar w:top="1440" w:right="1440" w:bottom="1440" w:left="1440" w:header="706" w:footer="706" w:gutter="0"/>
          <w:pgBorders w:display="firstPage" w:offsetFrom="page">
            <w:top w:val="doubleWave" w:sz="6" w:space="24" w:color="auto"/>
            <w:left w:val="doubleWave" w:sz="6" w:space="24" w:color="auto"/>
            <w:bottom w:val="doubleWave" w:sz="6" w:space="24" w:color="auto"/>
            <w:right w:val="doubleWave" w:sz="6" w:space="24" w:color="auto"/>
          </w:pgBorders>
          <w:cols w:space="708"/>
          <w:titlePg/>
          <w:docGrid w:linePitch="360"/>
        </w:sectPr>
      </w:pPr>
    </w:p>
    <w:p w14:paraId="79F38BBF" w14:textId="44023C16" w:rsidR="00FF58D7" w:rsidRPr="007F0981" w:rsidRDefault="00FF58D7" w:rsidP="007F0981">
      <w:pPr>
        <w:pStyle w:val="Heading1"/>
        <w:jc w:val="both"/>
        <w:rPr>
          <w:rFonts w:ascii="Times New Roman" w:hAnsi="Times New Roman" w:cs="Times New Roman"/>
        </w:rPr>
      </w:pPr>
      <w:bookmarkStart w:id="17" w:name="_Toc134295272"/>
      <w:bookmarkStart w:id="18" w:name="_Toc134295775"/>
    </w:p>
    <w:p w14:paraId="3E4CEA4D" w14:textId="017EB704" w:rsidR="007F0981" w:rsidRPr="007F0981" w:rsidRDefault="007F0981" w:rsidP="007F0981">
      <w:pPr>
        <w:pStyle w:val="Heading1"/>
        <w:spacing w:before="0"/>
        <w:jc w:val="both"/>
      </w:pPr>
      <w:bookmarkStart w:id="19" w:name="_Toc143277382"/>
      <w:r w:rsidRPr="007F0981">
        <w:t>THEORY OF CHANGE DIAGRAM FOR ETHIOPIA EDUCATION TRANSFORMATION PROGRAMME</w:t>
      </w:r>
      <w:bookmarkEnd w:id="19"/>
      <w:r w:rsidRPr="007F0981">
        <w:t xml:space="preserve"> </w:t>
      </w:r>
    </w:p>
    <w:p w14:paraId="753FBCD6" w14:textId="77777777" w:rsidR="007F0981" w:rsidRPr="007F0981" w:rsidRDefault="007F0981" w:rsidP="007F0981">
      <w:pPr>
        <w:jc w:val="both"/>
        <w:rPr>
          <w:sz w:val="10"/>
          <w:szCs w:val="10"/>
        </w:rPr>
      </w:pPr>
    </w:p>
    <w:p w14:paraId="6751F404" w14:textId="14BE5878" w:rsidR="00FF58D7" w:rsidRPr="007F0981" w:rsidRDefault="007F0981" w:rsidP="007F0981">
      <w:pPr>
        <w:jc w:val="both"/>
      </w:pPr>
      <w:r w:rsidRPr="007F0981">
        <w:rPr>
          <w:noProof/>
          <w:lang w:val="fi-FI" w:eastAsia="fi-FI"/>
        </w:rPr>
        <w:drawing>
          <wp:inline distT="0" distB="0" distL="0" distR="0" wp14:anchorId="34ABF31E" wp14:editId="70870AC4">
            <wp:extent cx="9123526" cy="4882393"/>
            <wp:effectExtent l="0" t="0" r="0" b="0"/>
            <wp:docPr id="16765124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512431" name="Picture 1676512431"/>
                    <pic:cNvPicPr/>
                  </pic:nvPicPr>
                  <pic:blipFill rotWithShape="1">
                    <a:blip r:embed="rId11">
                      <a:extLst>
                        <a:ext uri="{28A0092B-C50C-407E-A947-70E740481C1C}">
                          <a14:useLocalDpi xmlns:a14="http://schemas.microsoft.com/office/drawing/2010/main" val="0"/>
                        </a:ext>
                      </a:extLst>
                    </a:blip>
                    <a:srcRect t="6558" b="6548"/>
                    <a:stretch/>
                  </pic:blipFill>
                  <pic:spPr bwMode="auto">
                    <a:xfrm>
                      <a:off x="0" y="0"/>
                      <a:ext cx="9156369" cy="4899969"/>
                    </a:xfrm>
                    <a:prstGeom prst="rect">
                      <a:avLst/>
                    </a:prstGeom>
                    <a:ln>
                      <a:noFill/>
                    </a:ln>
                    <a:extLst>
                      <a:ext uri="{53640926-AAD7-44D8-BBD7-CCE9431645EC}">
                        <a14:shadowObscured xmlns:a14="http://schemas.microsoft.com/office/drawing/2010/main"/>
                      </a:ext>
                    </a:extLst>
                  </pic:spPr>
                </pic:pic>
              </a:graphicData>
            </a:graphic>
          </wp:inline>
        </w:drawing>
      </w:r>
    </w:p>
    <w:bookmarkEnd w:id="17"/>
    <w:bookmarkEnd w:id="18"/>
    <w:p w14:paraId="402D4E69" w14:textId="77777777" w:rsidR="00305A0B" w:rsidRPr="007F0981" w:rsidRDefault="00305A0B" w:rsidP="007F0981">
      <w:pPr>
        <w:jc w:val="both"/>
        <w:sectPr w:rsidR="00305A0B" w:rsidRPr="007F0981" w:rsidSect="009C17DD">
          <w:headerReference w:type="default" r:id="rId12"/>
          <w:pgSz w:w="15840" w:h="12240" w:orient="landscape"/>
          <w:pgMar w:top="720" w:right="720" w:bottom="720" w:left="720" w:header="709" w:footer="709" w:gutter="0"/>
          <w:cols w:space="708"/>
          <w:titlePg/>
          <w:docGrid w:linePitch="360"/>
        </w:sectPr>
      </w:pPr>
    </w:p>
    <w:p w14:paraId="34233DFC" w14:textId="70B91F77" w:rsidR="00305A0B" w:rsidRPr="007F0981" w:rsidRDefault="00305A0B" w:rsidP="007F0981">
      <w:pPr>
        <w:pStyle w:val="Heading1"/>
        <w:jc w:val="both"/>
      </w:pPr>
      <w:bookmarkStart w:id="20" w:name="_Toc134295273"/>
      <w:bookmarkStart w:id="21" w:name="_Toc134295776"/>
      <w:bookmarkStart w:id="22" w:name="_Toc143277383"/>
      <w:r w:rsidRPr="007F0981">
        <w:lastRenderedPageBreak/>
        <w:t>CROSS</w:t>
      </w:r>
      <w:r w:rsidR="0029609F" w:rsidRPr="007F0981">
        <w:t>-</w:t>
      </w:r>
      <w:r w:rsidRPr="007F0981">
        <w:t>CUTTING ISSUES</w:t>
      </w:r>
      <w:bookmarkEnd w:id="20"/>
      <w:bookmarkEnd w:id="21"/>
      <w:bookmarkEnd w:id="22"/>
    </w:p>
    <w:p w14:paraId="7E0B5E73" w14:textId="6BE106F0" w:rsidR="002B4643" w:rsidRPr="007F0981" w:rsidRDefault="002B4643" w:rsidP="007F0981">
      <w:pPr>
        <w:pStyle w:val="Heading2"/>
        <w:jc w:val="both"/>
      </w:pPr>
      <w:bookmarkStart w:id="23" w:name="_Toc143277384"/>
      <w:r w:rsidRPr="007F0981">
        <w:t>Gender Equity</w:t>
      </w:r>
      <w:bookmarkEnd w:id="23"/>
    </w:p>
    <w:p w14:paraId="153353E5" w14:textId="37BC04ED" w:rsidR="002B4643" w:rsidRPr="007F0981" w:rsidRDefault="002B4643" w:rsidP="007F0981">
      <w:pPr>
        <w:jc w:val="both"/>
      </w:pPr>
      <w:r w:rsidRPr="007F0981">
        <w:t xml:space="preserve">Improving learning outcomes for all children implies a need for gender equity. Whilst considerable improvements have been made at a national level </w:t>
      </w:r>
      <w:r w:rsidR="0029609F" w:rsidRPr="007F0981">
        <w:t>regarding</w:t>
      </w:r>
      <w:r w:rsidRPr="007F0981">
        <w:t xml:space="preserve"> gender equity in access and learning outcomes, there are still high-level levels of inequity in some regions.  The Gender Parity Index (GPI) is only</w:t>
      </w:r>
      <w:r w:rsidR="0074210C" w:rsidRPr="007F0981">
        <w:t xml:space="preserve"> 0.81 </w:t>
      </w:r>
      <w:r w:rsidRPr="007F0981">
        <w:t>in Somali and</w:t>
      </w:r>
      <w:r w:rsidR="0074210C" w:rsidRPr="007F0981">
        <w:t xml:space="preserve"> 0.8</w:t>
      </w:r>
      <w:r w:rsidRPr="007F0981">
        <w:t xml:space="preserve">in Afar showing that girls are educationally-disadvantaged, albeit </w:t>
      </w:r>
      <w:r w:rsidR="002E6D05" w:rsidRPr="007F0981">
        <w:t xml:space="preserve">1.18 </w:t>
      </w:r>
      <w:r w:rsidRPr="007F0981">
        <w:t xml:space="preserve">in Amhara and </w:t>
      </w:r>
      <w:r w:rsidR="002E6D05" w:rsidRPr="007F0981">
        <w:t xml:space="preserve">1.09 </w:t>
      </w:r>
      <w:r w:rsidRPr="007F0981">
        <w:t xml:space="preserve"> in Addis Ababa showing that boys are educationally-disadvantaged in these regions. Nationally, dropout rates for boys are higher than for girls, but in Afar, Benishangul-Gumz, Harari and Dire Dawa the opposite is true.  The enrolment of girls with SEN in secondary school is 22% lower than for boys with SEN. Only 12% of primary and middle school leaders and 7% of secondary school teachers are female. The female share of academic staff in CTEs is only 12.5%.  There is a need to disaggregate data by gender throughout the </w:t>
      </w:r>
      <w:r w:rsidR="00DB098D" w:rsidRPr="007F0981">
        <w:t>programme</w:t>
      </w:r>
      <w:r w:rsidRPr="007F0981">
        <w:t xml:space="preserve"> and identify and tackle areas of high gender inequity.</w:t>
      </w:r>
    </w:p>
    <w:p w14:paraId="6D26443E" w14:textId="6925ACF6" w:rsidR="002B4643" w:rsidRPr="007F0981" w:rsidRDefault="002B4643" w:rsidP="007F0981">
      <w:pPr>
        <w:jc w:val="both"/>
      </w:pPr>
      <w:r w:rsidRPr="007F0981">
        <w:t>One of the barriers to girls’ attendance and learning is Gender Based Violence (GBV). This is still a significant sexual and reproductive health issue in Ethiopia (Alemu B and Tadesse M 2021). This will be taken into account in, for example, transforming schools and training teachers. Another barrier to girls’ attendance in school that will be taken into account in transforming schools is the lack of adequate WASH facilities for girls.</w:t>
      </w:r>
    </w:p>
    <w:p w14:paraId="7014E65F" w14:textId="082FCC5C" w:rsidR="002B4643" w:rsidRPr="007F0981" w:rsidRDefault="002B4643" w:rsidP="007F0981">
      <w:pPr>
        <w:pStyle w:val="Heading2"/>
        <w:jc w:val="both"/>
      </w:pPr>
      <w:bookmarkStart w:id="24" w:name="_Toc143277385"/>
      <w:r w:rsidRPr="007F0981">
        <w:t>Special Needs Education</w:t>
      </w:r>
      <w:bookmarkEnd w:id="24"/>
    </w:p>
    <w:p w14:paraId="6CD6C16C" w14:textId="39FEF640" w:rsidR="002B4643" w:rsidRPr="007F0981" w:rsidRDefault="002B4643" w:rsidP="007F0981">
      <w:pPr>
        <w:jc w:val="both"/>
      </w:pPr>
      <w:r w:rsidRPr="007F0981">
        <w:t>Special Needs Education provides appropriate modifications in curricula, educational resources, medium of communication</w:t>
      </w:r>
      <w:r w:rsidR="0029609F" w:rsidRPr="007F0981">
        <w:t>,</w:t>
      </w:r>
      <w:r w:rsidRPr="007F0981">
        <w:t xml:space="preserve"> or the learning environment to cater </w:t>
      </w:r>
      <w:r w:rsidR="0029609F" w:rsidRPr="007F0981">
        <w:t>to</w:t>
      </w:r>
      <w:r w:rsidRPr="007F0981">
        <w:t xml:space="preserve"> individual differences in children with special </w:t>
      </w:r>
      <w:r w:rsidR="009B2077" w:rsidRPr="007F0981">
        <w:t>education</w:t>
      </w:r>
      <w:r w:rsidR="00546B28" w:rsidRPr="007F0981">
        <w:t>al</w:t>
      </w:r>
      <w:r w:rsidR="009B2077" w:rsidRPr="007F0981">
        <w:t xml:space="preserve"> </w:t>
      </w:r>
      <w:r w:rsidRPr="007F0981">
        <w:t xml:space="preserve">needs. This includes special schools for children with severe disabilities or </w:t>
      </w:r>
      <w:r w:rsidR="009B2077" w:rsidRPr="007F0981">
        <w:t xml:space="preserve">special classes </w:t>
      </w:r>
      <w:r w:rsidR="0029609F" w:rsidRPr="007F0981">
        <w:t>for</w:t>
      </w:r>
      <w:r w:rsidRPr="007F0981">
        <w:t xml:space="preserve"> inclusive education, In Ethiopia this is far from the case – children with SEN tend to be severely disadvantaged in terms of access and learning support. Schools and teachers need to be better able to attract, identify and support children with SEN. This forms the basis of one of the subcomponents of EETP, but will also be seen as a cross-cutting issue throughout the </w:t>
      </w:r>
      <w:r w:rsidR="00DB098D" w:rsidRPr="007F0981">
        <w:t>programme</w:t>
      </w:r>
      <w:r w:rsidRPr="007F0981">
        <w:t>, notably in terms of monitoring and data collection.</w:t>
      </w:r>
    </w:p>
    <w:p w14:paraId="05C73044" w14:textId="4D0F56A7" w:rsidR="002B4643" w:rsidRPr="007F0981" w:rsidRDefault="002B4643" w:rsidP="007F0981">
      <w:pPr>
        <w:pStyle w:val="Heading2"/>
        <w:jc w:val="both"/>
      </w:pPr>
      <w:bookmarkStart w:id="25" w:name="_Toc143277386"/>
      <w:r w:rsidRPr="007F0981">
        <w:t>Equity in Regard to Vulnerability</w:t>
      </w:r>
      <w:bookmarkEnd w:id="25"/>
      <w:r w:rsidRPr="007F0981">
        <w:t xml:space="preserve"> </w:t>
      </w:r>
    </w:p>
    <w:p w14:paraId="45936710" w14:textId="29FC252E" w:rsidR="002B4643" w:rsidRPr="007F0981" w:rsidRDefault="002B4643" w:rsidP="007F0981">
      <w:pPr>
        <w:jc w:val="both"/>
      </w:pPr>
      <w:r w:rsidRPr="007F0981">
        <w:t xml:space="preserve">The </w:t>
      </w:r>
      <w:r w:rsidR="00DB098D" w:rsidRPr="007F0981">
        <w:t>programme</w:t>
      </w:r>
      <w:r w:rsidRPr="007F0981">
        <w:t xml:space="preserve"> is expected to have a special focus on, and adapt to, the needs of vulnerable children, that is to say</w:t>
      </w:r>
      <w:r w:rsidR="0056316E" w:rsidRPr="007F0981">
        <w:t>,</w:t>
      </w:r>
      <w:r w:rsidRPr="007F0981">
        <w:t xml:space="preserve"> children disadvantaged by poverty, ethnicity</w:t>
      </w:r>
      <w:r w:rsidR="0029609F" w:rsidRPr="007F0981">
        <w:t>,</w:t>
      </w:r>
      <w:r w:rsidRPr="007F0981">
        <w:t xml:space="preserve"> or other factors. One example could be community-level advocacy for school feeding for vulnerable children </w:t>
      </w:r>
      <w:r w:rsidR="0056316E" w:rsidRPr="007F0981">
        <w:t>which</w:t>
      </w:r>
      <w:r w:rsidRPr="007F0981">
        <w:t xml:space="preserve"> can have a major impact on their attendance and learning.  The provision of free school meals is often not only an incentive for low-income families to send their children to school but is the main reason for them to do so. The lack of meals and sometimes of potable water </w:t>
      </w:r>
      <w:r w:rsidR="0029609F" w:rsidRPr="007F0981">
        <w:t>is</w:t>
      </w:r>
      <w:r w:rsidRPr="007F0981">
        <w:t xml:space="preserve"> a major supply-side barrier to the enrolment and retention of children in school. Scaling up school feeding </w:t>
      </w:r>
      <w:r w:rsidR="00DB098D" w:rsidRPr="007F0981">
        <w:t>programme</w:t>
      </w:r>
      <w:r w:rsidRPr="007F0981">
        <w:t>s (SFP) to cover a larger population of vulnerable families could help to address this issue. Research has shown that regular school meals positively impact enrollment rates, attendance levels, dropout rates, and even the educational outcomes of school children. (American Institutes for Research (2022)- Cited in Learning Poverty in Ethiopia:</w:t>
      </w:r>
      <w:r w:rsidR="0029609F" w:rsidRPr="007F0981">
        <w:t xml:space="preserve"> </w:t>
      </w:r>
      <w:r w:rsidRPr="007F0981">
        <w:t>Status, Key Factors, and Priority Reduction Strategies, June 2022, World Bank Group)</w:t>
      </w:r>
    </w:p>
    <w:p w14:paraId="42E599CB" w14:textId="27DFCB08" w:rsidR="002B4643" w:rsidRPr="007F0981" w:rsidRDefault="002B4643" w:rsidP="007F0981">
      <w:pPr>
        <w:jc w:val="both"/>
      </w:pPr>
      <w:r w:rsidRPr="007F0981">
        <w:lastRenderedPageBreak/>
        <w:t>Another example is adaptation to the needs of children in pastoralist communities.  There is a long-standing pastoral education strategy, but this needs to be updated, for example</w:t>
      </w:r>
      <w:r w:rsidR="0056316E" w:rsidRPr="007F0981">
        <w:t>,</w:t>
      </w:r>
      <w:r w:rsidRPr="007F0981">
        <w:t xml:space="preserve"> to include more reference</w:t>
      </w:r>
      <w:r w:rsidR="0056316E" w:rsidRPr="007F0981">
        <w:t>s</w:t>
      </w:r>
      <w:r w:rsidRPr="007F0981">
        <w:t xml:space="preserve"> to gender equity and inclusive education. </w:t>
      </w:r>
    </w:p>
    <w:p w14:paraId="7D49D76F" w14:textId="7EF4E95D" w:rsidR="002B4643" w:rsidRPr="007F0981" w:rsidRDefault="002B4643" w:rsidP="007F0981">
      <w:pPr>
        <w:pStyle w:val="Heading2"/>
        <w:jc w:val="both"/>
      </w:pPr>
      <w:bookmarkStart w:id="26" w:name="_Toc143277387"/>
      <w:r w:rsidRPr="007F0981">
        <w:t>Adaptation to Regional Context</w:t>
      </w:r>
      <w:bookmarkEnd w:id="26"/>
      <w:r w:rsidRPr="007F0981">
        <w:t xml:space="preserve"> </w:t>
      </w:r>
    </w:p>
    <w:p w14:paraId="412A79FD" w14:textId="171FB92B" w:rsidR="00305A0B" w:rsidRPr="007F0981" w:rsidRDefault="002B4643" w:rsidP="007F0981">
      <w:pPr>
        <w:jc w:val="both"/>
      </w:pPr>
      <w:r w:rsidRPr="007F0981">
        <w:t xml:space="preserve">Ethiopia is a large country with high regional variation in its geographic, climatic, social and overall educational context.  The </w:t>
      </w:r>
      <w:r w:rsidR="00DB098D" w:rsidRPr="007F0981">
        <w:t>programme</w:t>
      </w:r>
      <w:r w:rsidRPr="007F0981">
        <w:t xml:space="preserve"> has therefore been designed and implemented in relation to the specific context of each region, </w:t>
      </w:r>
      <w:r w:rsidR="00FF58D7" w:rsidRPr="007F0981">
        <w:t>with Regional Education Bureaus selecting the subcomponents, and respective levels of education for these subcomponents, on which they will focus.</w:t>
      </w:r>
    </w:p>
    <w:p w14:paraId="7D91C022" w14:textId="77777777" w:rsidR="00FF58D7" w:rsidRPr="007F0981" w:rsidRDefault="00FF58D7" w:rsidP="007F0981">
      <w:pPr>
        <w:jc w:val="both"/>
      </w:pPr>
    </w:p>
    <w:p w14:paraId="16B6AA2A" w14:textId="77777777" w:rsidR="00305A0B" w:rsidRPr="007F0981" w:rsidRDefault="00305A0B" w:rsidP="007F0981">
      <w:pPr>
        <w:pStyle w:val="Heading1"/>
        <w:jc w:val="both"/>
        <w:rPr>
          <w:rFonts w:ascii="Times New Roman" w:hAnsi="Times New Roman" w:cs="Times New Roman"/>
        </w:rPr>
      </w:pPr>
    </w:p>
    <w:p w14:paraId="4D935139" w14:textId="77777777" w:rsidR="00305A0B" w:rsidRPr="007F0981" w:rsidRDefault="00305A0B" w:rsidP="007F0981">
      <w:pPr>
        <w:pStyle w:val="Heading1"/>
        <w:jc w:val="both"/>
        <w:rPr>
          <w:rFonts w:ascii="Times New Roman" w:hAnsi="Times New Roman" w:cs="Times New Roman"/>
        </w:rPr>
      </w:pPr>
    </w:p>
    <w:p w14:paraId="382E456E" w14:textId="77777777" w:rsidR="00305A0B" w:rsidRPr="007F0981" w:rsidRDefault="00305A0B" w:rsidP="007F0981">
      <w:pPr>
        <w:pStyle w:val="Heading1"/>
        <w:jc w:val="both"/>
        <w:rPr>
          <w:rFonts w:ascii="Times New Roman" w:hAnsi="Times New Roman" w:cs="Times New Roman"/>
        </w:rPr>
      </w:pPr>
    </w:p>
    <w:p w14:paraId="0EF8E0AF" w14:textId="77777777" w:rsidR="00305A0B" w:rsidRPr="007F0981" w:rsidRDefault="00305A0B" w:rsidP="007F0981">
      <w:pPr>
        <w:pStyle w:val="Heading1"/>
        <w:jc w:val="both"/>
        <w:rPr>
          <w:rFonts w:ascii="Times New Roman" w:hAnsi="Times New Roman" w:cs="Times New Roman"/>
        </w:rPr>
      </w:pPr>
    </w:p>
    <w:p w14:paraId="6531EAB3" w14:textId="77777777" w:rsidR="00305A0B" w:rsidRPr="007F0981" w:rsidRDefault="00305A0B" w:rsidP="007F0981">
      <w:pPr>
        <w:pStyle w:val="Heading1"/>
        <w:jc w:val="both"/>
        <w:rPr>
          <w:rFonts w:ascii="Times New Roman" w:hAnsi="Times New Roman" w:cs="Times New Roman"/>
        </w:rPr>
      </w:pPr>
    </w:p>
    <w:p w14:paraId="71A593A1" w14:textId="77777777" w:rsidR="007F2449" w:rsidRPr="007F0981" w:rsidRDefault="007F2449" w:rsidP="007F0981">
      <w:pPr>
        <w:jc w:val="both"/>
        <w:rPr>
          <w:rFonts w:asciiTheme="majorHAnsi" w:eastAsiaTheme="majorEastAsia" w:hAnsiTheme="majorHAnsi" w:cstheme="majorBidi"/>
          <w:b/>
          <w:bCs/>
          <w:color w:val="365F91" w:themeColor="accent1" w:themeShade="BF"/>
          <w:sz w:val="28"/>
          <w:szCs w:val="28"/>
        </w:rPr>
      </w:pPr>
      <w:bookmarkStart w:id="27" w:name="_Toc134295274"/>
      <w:bookmarkStart w:id="28" w:name="_Toc134295777"/>
      <w:r w:rsidRPr="007F0981">
        <w:br w:type="page"/>
      </w:r>
    </w:p>
    <w:p w14:paraId="19594720" w14:textId="3358D30E" w:rsidR="0061148A" w:rsidRPr="007F0981" w:rsidRDefault="0061148A" w:rsidP="007F0981">
      <w:pPr>
        <w:pStyle w:val="Heading1"/>
        <w:jc w:val="both"/>
      </w:pPr>
      <w:bookmarkStart w:id="29" w:name="_Toc143277388"/>
      <w:r w:rsidRPr="007F0981">
        <w:lastRenderedPageBreak/>
        <w:t xml:space="preserve">COMPONENT 1: </w:t>
      </w:r>
      <w:r w:rsidR="003909F9" w:rsidRPr="007F0981">
        <w:t>SCHOOLS TRANSFORMED INTO MORE EFFECTIVE LEARNING CENTRES</w:t>
      </w:r>
      <w:bookmarkEnd w:id="27"/>
      <w:bookmarkEnd w:id="28"/>
      <w:bookmarkEnd w:id="29"/>
    </w:p>
    <w:p w14:paraId="524B2D90" w14:textId="3411461A" w:rsidR="00C40DEA" w:rsidRPr="007F0981" w:rsidRDefault="00C40DEA" w:rsidP="007F0981">
      <w:pPr>
        <w:jc w:val="both"/>
        <w:rPr>
          <w:i/>
          <w:iCs/>
        </w:rPr>
      </w:pPr>
      <w:r w:rsidRPr="007F0981">
        <w:rPr>
          <w:i/>
          <w:iCs/>
        </w:rPr>
        <w:t>( Estimated cost for Component 1= ETB 40,</w:t>
      </w:r>
      <w:r w:rsidR="00FF6603">
        <w:rPr>
          <w:i/>
          <w:iCs/>
        </w:rPr>
        <w:t>782.311</w:t>
      </w:r>
      <w:r w:rsidRPr="007F0981">
        <w:rPr>
          <w:i/>
          <w:iCs/>
        </w:rPr>
        <w:t xml:space="preserve"> m = $7</w:t>
      </w:r>
      <w:r w:rsidR="00FF6603">
        <w:rPr>
          <w:i/>
          <w:iCs/>
        </w:rPr>
        <w:t>50.128</w:t>
      </w:r>
      <w:r w:rsidRPr="007F0981">
        <w:rPr>
          <w:i/>
          <w:iCs/>
        </w:rPr>
        <w:t xml:space="preserve"> m )</w:t>
      </w:r>
      <w:bookmarkStart w:id="30" w:name="_Toc134295275"/>
      <w:bookmarkStart w:id="31" w:name="_Toc134295778"/>
    </w:p>
    <w:p w14:paraId="33BA566D" w14:textId="0D3F5922" w:rsidR="0061148A" w:rsidRPr="007F0981" w:rsidRDefault="0061148A" w:rsidP="007F0981">
      <w:pPr>
        <w:pStyle w:val="Heading2"/>
        <w:jc w:val="both"/>
      </w:pPr>
      <w:bookmarkStart w:id="32" w:name="_Toc143277389"/>
      <w:r w:rsidRPr="007F0981">
        <w:t>OVERVIEW</w:t>
      </w:r>
      <w:bookmarkEnd w:id="30"/>
      <w:bookmarkEnd w:id="31"/>
      <w:bookmarkEnd w:id="32"/>
    </w:p>
    <w:p w14:paraId="42A23221" w14:textId="77777777" w:rsidR="00D92B1E" w:rsidRPr="007F0981" w:rsidRDefault="00D92B1E" w:rsidP="007F0981">
      <w:pPr>
        <w:jc w:val="both"/>
      </w:pPr>
      <w:r w:rsidRPr="007F0981">
        <w:t xml:space="preserve">Schools are social institutions. Therefore, to successfully transform, all individuals in the school and associated with the school must become an institution of learners. Schools are now expected not only to offer education but also to ensure learning. The schools must be safe, secure, child friendly, and attractive for the learning and teaching process and for achieving desired outcomes. </w:t>
      </w:r>
    </w:p>
    <w:p w14:paraId="485E3BE6" w14:textId="30E7A4ED" w:rsidR="00D92B1E" w:rsidRPr="007F0981" w:rsidRDefault="00D92B1E" w:rsidP="007F0981">
      <w:pPr>
        <w:jc w:val="both"/>
      </w:pPr>
      <w:r w:rsidRPr="007F0981">
        <w:t>This component seeks to transform preschool, primary, middle, and secondary schools into effective learning centres, giving special attention to equity as well as the quality of education.</w:t>
      </w:r>
    </w:p>
    <w:p w14:paraId="68C1D91D" w14:textId="62F7A324" w:rsidR="00D92B1E" w:rsidRPr="007F0981" w:rsidRDefault="00E02B15" w:rsidP="007F0981">
      <w:pPr>
        <w:jc w:val="both"/>
      </w:pPr>
      <w:r w:rsidRPr="007F0981">
        <w:t>The m</w:t>
      </w:r>
      <w:r w:rsidR="00D92B1E" w:rsidRPr="007F0981">
        <w:t>ajor barriers to effective learning that this component will tackle are the ineffective management of the human and financial resources available within schools and institutions</w:t>
      </w:r>
      <w:r w:rsidR="004E684D" w:rsidRPr="007F0981">
        <w:t>;</w:t>
      </w:r>
      <w:r w:rsidR="00D92B1E" w:rsidRPr="007F0981">
        <w:t xml:space="preserve"> the </w:t>
      </w:r>
      <w:r w:rsidR="004E684D" w:rsidRPr="007F0981">
        <w:t xml:space="preserve">paucity of teacher development within the school including induction </w:t>
      </w:r>
      <w:r w:rsidR="00DB098D" w:rsidRPr="007F0981">
        <w:t>programme</w:t>
      </w:r>
      <w:r w:rsidR="004E684D" w:rsidRPr="007F0981">
        <w:t xml:space="preserve">s for new teachers; </w:t>
      </w:r>
      <w:r w:rsidR="00111EBF" w:rsidRPr="007F0981">
        <w:t xml:space="preserve">a </w:t>
      </w:r>
      <w:r w:rsidR="004E684D" w:rsidRPr="007F0981">
        <w:t xml:space="preserve">lack of motivation among </w:t>
      </w:r>
      <w:r w:rsidR="00111EBF" w:rsidRPr="007F0981">
        <w:t xml:space="preserve">teaching </w:t>
      </w:r>
      <w:r w:rsidR="004E684D" w:rsidRPr="007F0981">
        <w:t>staff</w:t>
      </w:r>
      <w:r w:rsidR="00111EBF" w:rsidRPr="007F0981">
        <w:t>,</w:t>
      </w:r>
      <w:r w:rsidR="004E684D" w:rsidRPr="007F0981">
        <w:t xml:space="preserve"> </w:t>
      </w:r>
      <w:r w:rsidR="00D92B1E" w:rsidRPr="007F0981">
        <w:t xml:space="preserve">and inadequate relations with the wider community. </w:t>
      </w:r>
      <w:r w:rsidRPr="007F0981">
        <w:t>This component</w:t>
      </w:r>
      <w:r w:rsidR="00D92B1E" w:rsidRPr="007F0981">
        <w:t xml:space="preserve"> will also tackle </w:t>
      </w:r>
      <w:r w:rsidRPr="007F0981">
        <w:t>barriers to learning for children with special education needs and disabilities</w:t>
      </w:r>
      <w:r w:rsidR="00111EBF" w:rsidRPr="007F0981">
        <w:t xml:space="preserve"> and arising </w:t>
      </w:r>
      <w:r w:rsidRPr="007F0981">
        <w:t xml:space="preserve">from inadequate availability of teaching and learning materials and from an </w:t>
      </w:r>
      <w:r w:rsidR="004E684D" w:rsidRPr="007F0981">
        <w:t xml:space="preserve">overall </w:t>
      </w:r>
      <w:r w:rsidRPr="007F0981">
        <w:t>school environment</w:t>
      </w:r>
      <w:r w:rsidR="004E684D" w:rsidRPr="007F0981">
        <w:t xml:space="preserve"> that is not conducive to learning</w:t>
      </w:r>
      <w:r w:rsidR="00111EBF" w:rsidRPr="007F0981">
        <w:t>.</w:t>
      </w:r>
    </w:p>
    <w:p w14:paraId="2D56FE68" w14:textId="7105B17A" w:rsidR="00D92B1E" w:rsidRPr="007F0981" w:rsidRDefault="00D92B1E" w:rsidP="007F0981">
      <w:pPr>
        <w:jc w:val="both"/>
      </w:pPr>
      <w:r w:rsidRPr="007F0981">
        <w:t xml:space="preserve">This component has </w:t>
      </w:r>
      <w:r w:rsidR="00E02B15" w:rsidRPr="007F0981">
        <w:t>six</w:t>
      </w:r>
      <w:r w:rsidRPr="007F0981">
        <w:t xml:space="preserve"> subcomponents: </w:t>
      </w:r>
    </w:p>
    <w:p w14:paraId="20B276CE" w14:textId="79848B49" w:rsidR="00D92B1E" w:rsidRPr="007F0981" w:rsidRDefault="00D92B1E">
      <w:pPr>
        <w:pStyle w:val="ListParagraph"/>
        <w:numPr>
          <w:ilvl w:val="0"/>
          <w:numId w:val="4"/>
        </w:numPr>
        <w:jc w:val="both"/>
      </w:pPr>
      <w:r w:rsidRPr="007F0981">
        <w:t>Strengthening school leadership</w:t>
      </w:r>
    </w:p>
    <w:p w14:paraId="7ADE856E" w14:textId="77777777" w:rsidR="00E02B15" w:rsidRPr="007F0981" w:rsidRDefault="00D92B1E">
      <w:pPr>
        <w:pStyle w:val="ListParagraph"/>
        <w:numPr>
          <w:ilvl w:val="0"/>
          <w:numId w:val="4"/>
        </w:numPr>
        <w:jc w:val="both"/>
      </w:pPr>
      <w:r w:rsidRPr="007F0981">
        <w:t>Strengthening school-based CPD</w:t>
      </w:r>
    </w:p>
    <w:p w14:paraId="4F5857E0" w14:textId="3B4C32F3" w:rsidR="00E02B15" w:rsidRPr="007F0981" w:rsidRDefault="00E02B15">
      <w:pPr>
        <w:pStyle w:val="ListParagraph"/>
        <w:numPr>
          <w:ilvl w:val="0"/>
          <w:numId w:val="4"/>
        </w:numPr>
        <w:jc w:val="both"/>
      </w:pPr>
      <w:r w:rsidRPr="007F0981">
        <w:t>Access to and utili</w:t>
      </w:r>
      <w:r w:rsidR="0029609F" w:rsidRPr="007F0981">
        <w:t>z</w:t>
      </w:r>
      <w:r w:rsidRPr="007F0981">
        <w:t>ation of new curriculum textbooks</w:t>
      </w:r>
    </w:p>
    <w:p w14:paraId="2920C3DC" w14:textId="77777777" w:rsidR="00E02B15" w:rsidRPr="007F0981" w:rsidRDefault="00E02B15">
      <w:pPr>
        <w:pStyle w:val="ListParagraph"/>
        <w:numPr>
          <w:ilvl w:val="0"/>
          <w:numId w:val="4"/>
        </w:numPr>
        <w:jc w:val="both"/>
      </w:pPr>
      <w:r w:rsidRPr="007F0981">
        <w:t>School physical standards and facilities</w:t>
      </w:r>
    </w:p>
    <w:p w14:paraId="3CF37C79" w14:textId="77777777" w:rsidR="000705B4" w:rsidRPr="007F0981" w:rsidRDefault="00E02B15">
      <w:pPr>
        <w:pStyle w:val="ListParagraph"/>
        <w:numPr>
          <w:ilvl w:val="0"/>
          <w:numId w:val="4"/>
        </w:numPr>
        <w:jc w:val="both"/>
      </w:pPr>
      <w:r w:rsidRPr="007F0981">
        <w:t>School’s provision of inclusive education</w:t>
      </w:r>
      <w:bookmarkStart w:id="33" w:name="_Toc134295276"/>
      <w:bookmarkStart w:id="34" w:name="_Toc134295779"/>
    </w:p>
    <w:p w14:paraId="17756BBC" w14:textId="48A6AACE" w:rsidR="000705B4" w:rsidRPr="007F0981" w:rsidRDefault="000705B4">
      <w:pPr>
        <w:pStyle w:val="ListParagraph"/>
        <w:numPr>
          <w:ilvl w:val="0"/>
          <w:numId w:val="4"/>
        </w:numPr>
        <w:jc w:val="both"/>
      </w:pPr>
      <w:r w:rsidRPr="007F0981">
        <w:t>Engagement of parents, communities, and other stakeholders in school</w:t>
      </w:r>
    </w:p>
    <w:p w14:paraId="20514E16" w14:textId="598326D4" w:rsidR="003909F9" w:rsidRPr="007F0981" w:rsidRDefault="003909F9" w:rsidP="007F0981">
      <w:pPr>
        <w:pStyle w:val="Heading2"/>
        <w:jc w:val="both"/>
      </w:pPr>
      <w:bookmarkStart w:id="35" w:name="_Toc143277390"/>
      <w:r w:rsidRPr="007F0981">
        <w:t>BACKGROUND</w:t>
      </w:r>
      <w:bookmarkEnd w:id="33"/>
      <w:bookmarkEnd w:id="34"/>
      <w:bookmarkEnd w:id="35"/>
    </w:p>
    <w:p w14:paraId="561CE48F" w14:textId="77777777" w:rsidR="008C6300" w:rsidRPr="007F0981" w:rsidRDefault="00AB260D" w:rsidP="007F0981">
      <w:pPr>
        <w:jc w:val="both"/>
        <w:rPr>
          <w:b/>
          <w:bCs/>
          <w:sz w:val="24"/>
          <w:szCs w:val="24"/>
        </w:rPr>
      </w:pPr>
      <w:r w:rsidRPr="007F0981">
        <w:rPr>
          <w:b/>
          <w:bCs/>
          <w:sz w:val="24"/>
          <w:szCs w:val="24"/>
        </w:rPr>
        <w:t>Strengthening school leadership</w:t>
      </w:r>
    </w:p>
    <w:p w14:paraId="24EEA5E8" w14:textId="455BC575" w:rsidR="008C6300" w:rsidRPr="007F0981" w:rsidRDefault="008C6300" w:rsidP="007F0981">
      <w:pPr>
        <w:jc w:val="both"/>
      </w:pPr>
      <w:r w:rsidRPr="007F0981">
        <w:t xml:space="preserve">The MoE in June 2007, in defining roles of school principals and supervisors, clearly acknowledged their impact on the performance of teachers, and since the launch of ESDP IV, efforts have been made to provide adequate numbers of competent educational leaders. Postgraduate Diploma </w:t>
      </w:r>
      <w:r w:rsidR="00DB098D" w:rsidRPr="007F0981">
        <w:t>programme</w:t>
      </w:r>
      <w:r w:rsidRPr="007F0981">
        <w:t xml:space="preserve">s in school leadership and supervision and MA </w:t>
      </w:r>
      <w:r w:rsidR="00DB098D" w:rsidRPr="007F0981">
        <w:t>programme</w:t>
      </w:r>
      <w:r w:rsidRPr="007F0981">
        <w:t xml:space="preserve">s were set up in several public universities. However, evidence indicated that these courses were not </w:t>
      </w:r>
      <w:r w:rsidR="00A1214C" w:rsidRPr="007F0981">
        <w:t>high-quality</w:t>
      </w:r>
      <w:r w:rsidRPr="007F0981">
        <w:t xml:space="preserve"> school leaders. A field visit report also pointed out several problems in the diploma </w:t>
      </w:r>
      <w:r w:rsidR="00DB098D" w:rsidRPr="007F0981">
        <w:t>programme</w:t>
      </w:r>
      <w:r w:rsidRPr="007F0981">
        <w:t xml:space="preserve"> including a lack of interest in the trainin</w:t>
      </w:r>
      <w:r w:rsidR="00876B5A" w:rsidRPr="007F0981">
        <w:t>g, i</w:t>
      </w:r>
      <w:r w:rsidRPr="007F0981">
        <w:t>nconsistency</w:t>
      </w:r>
      <w:r w:rsidR="0029609F" w:rsidRPr="007F0981">
        <w:t>,</w:t>
      </w:r>
      <w:r w:rsidRPr="007F0981">
        <w:t xml:space="preserve"> and irregularities in selection criteria across regions, </w:t>
      </w:r>
      <w:r w:rsidR="00876B5A" w:rsidRPr="007F0981">
        <w:t>c</w:t>
      </w:r>
      <w:r w:rsidRPr="007F0981">
        <w:t xml:space="preserve">ommunication and coordination gaps across different hierarchies from Woreda to zone-region-universities, </w:t>
      </w:r>
      <w:r w:rsidR="00876B5A" w:rsidRPr="007F0981">
        <w:t>i</w:t>
      </w:r>
      <w:r w:rsidRPr="007F0981">
        <w:t xml:space="preserve">nadequate time for </w:t>
      </w:r>
      <w:r w:rsidR="00DB098D" w:rsidRPr="007F0981">
        <w:t>programme</w:t>
      </w:r>
      <w:r w:rsidRPr="007F0981">
        <w:t xml:space="preserve"> provision, and </w:t>
      </w:r>
      <w:r w:rsidR="00A1214C" w:rsidRPr="007F0981">
        <w:t>poor-quality</w:t>
      </w:r>
      <w:r w:rsidR="00876B5A" w:rsidRPr="007F0981">
        <w:t xml:space="preserve"> course modules in terms of </w:t>
      </w:r>
      <w:r w:rsidRPr="007F0981">
        <w:t>repetition of content, relevance, quality, depth</w:t>
      </w:r>
      <w:r w:rsidR="0029609F" w:rsidRPr="007F0981">
        <w:t>,</w:t>
      </w:r>
      <w:r w:rsidRPr="007F0981">
        <w:t xml:space="preserve"> and lack of the sense of professionalism (MoE, 2016).</w:t>
      </w:r>
      <w:r w:rsidR="00876B5A" w:rsidRPr="007F0981">
        <w:t xml:space="preserve"> The diploma course was therefore </w:t>
      </w:r>
      <w:r w:rsidRPr="007F0981">
        <w:t>discontinued from the 2009/10 academic year.</w:t>
      </w:r>
    </w:p>
    <w:p w14:paraId="1748CC40" w14:textId="3955C0A2" w:rsidR="00876B5A" w:rsidRPr="007F0981" w:rsidRDefault="008C6300" w:rsidP="007F0981">
      <w:pPr>
        <w:jc w:val="both"/>
      </w:pPr>
      <w:r w:rsidRPr="007F0981">
        <w:t>There are initiatives to update these school leaders’ knowledge and skills through short</w:t>
      </w:r>
      <w:r w:rsidR="0029609F" w:rsidRPr="007F0981">
        <w:t>-</w:t>
      </w:r>
      <w:r w:rsidRPr="007F0981">
        <w:t>term training</w:t>
      </w:r>
      <w:r w:rsidR="00876B5A" w:rsidRPr="007F0981">
        <w:t xml:space="preserve">, but most of these </w:t>
      </w:r>
      <w:r w:rsidRPr="007F0981">
        <w:t xml:space="preserve">do not have wide coverage and most are not based on a diagnostic assessment of school </w:t>
      </w:r>
      <w:r w:rsidRPr="007F0981">
        <w:lastRenderedPageBreak/>
        <w:t>leaders training needs</w:t>
      </w:r>
      <w:r w:rsidR="00876B5A" w:rsidRPr="007F0981">
        <w:t xml:space="preserve">. An exception is the </w:t>
      </w:r>
      <w:r w:rsidRPr="007F0981">
        <w:t xml:space="preserve">FCDO-funded TARGET </w:t>
      </w:r>
      <w:r w:rsidR="00DB098D" w:rsidRPr="007F0981">
        <w:t>programme</w:t>
      </w:r>
      <w:r w:rsidRPr="007F0981">
        <w:t xml:space="preserve"> operating alongside GEQIP-E </w:t>
      </w:r>
      <w:r w:rsidR="0029609F" w:rsidRPr="007F0981">
        <w:t>which</w:t>
      </w:r>
      <w:r w:rsidR="00876B5A" w:rsidRPr="007F0981">
        <w:t xml:space="preserve"> </w:t>
      </w:r>
      <w:r w:rsidRPr="007F0981">
        <w:t xml:space="preserve">has piloted a new School leadership </w:t>
      </w:r>
      <w:r w:rsidR="00DB098D" w:rsidRPr="007F0981">
        <w:t>programme</w:t>
      </w:r>
      <w:r w:rsidRPr="007F0981">
        <w:t xml:space="preserve"> training 4,500 leaders in 500 schools. </w:t>
      </w:r>
    </w:p>
    <w:p w14:paraId="0BA738D1" w14:textId="77777777" w:rsidR="00876B5A" w:rsidRPr="007F0981" w:rsidRDefault="00876B5A" w:rsidP="007F0981">
      <w:pPr>
        <w:jc w:val="both"/>
        <w:rPr>
          <w:b/>
          <w:bCs/>
          <w:sz w:val="24"/>
          <w:szCs w:val="24"/>
        </w:rPr>
      </w:pPr>
      <w:r w:rsidRPr="007F0981">
        <w:rPr>
          <w:b/>
          <w:bCs/>
          <w:sz w:val="24"/>
          <w:szCs w:val="24"/>
        </w:rPr>
        <w:t>School-based CPD</w:t>
      </w:r>
    </w:p>
    <w:p w14:paraId="42AEB864" w14:textId="0C134803" w:rsidR="009D4D91" w:rsidRPr="007F0981" w:rsidRDefault="009D4D91" w:rsidP="007F0981">
      <w:pPr>
        <w:jc w:val="both"/>
        <w:rPr>
          <w:rFonts w:cs="Times New Roman"/>
        </w:rPr>
      </w:pPr>
      <w:r w:rsidRPr="007F0981">
        <w:rPr>
          <w:rFonts w:cs="Times New Roman"/>
        </w:rPr>
        <w:t>T</w:t>
      </w:r>
      <w:r w:rsidR="005A7025" w:rsidRPr="007F0981">
        <w:rPr>
          <w:rFonts w:cs="Times New Roman"/>
        </w:rPr>
        <w:t xml:space="preserve">he </w:t>
      </w:r>
      <w:r w:rsidRPr="007F0981">
        <w:rPr>
          <w:rFonts w:cs="Times New Roman"/>
        </w:rPr>
        <w:t xml:space="preserve">2015 </w:t>
      </w:r>
      <w:r w:rsidR="005A7025" w:rsidRPr="007F0981">
        <w:rPr>
          <w:rFonts w:cs="Times New Roman"/>
        </w:rPr>
        <w:t>Service Delivery Indicator (SDI) survey found serious deficiencies in</w:t>
      </w:r>
      <w:r w:rsidRPr="007F0981">
        <w:rPr>
          <w:rFonts w:cs="Times New Roman"/>
        </w:rPr>
        <w:t xml:space="preserve"> teachers’</w:t>
      </w:r>
      <w:r w:rsidR="00A6592A" w:rsidRPr="007F0981">
        <w:rPr>
          <w:rFonts w:cs="Times New Roman"/>
        </w:rPr>
        <w:t xml:space="preserve"> </w:t>
      </w:r>
      <w:r w:rsidR="005A7025" w:rsidRPr="007F0981">
        <w:rPr>
          <w:rFonts w:cs="Times New Roman"/>
        </w:rPr>
        <w:t>pedagogical knowledge</w:t>
      </w:r>
      <w:r w:rsidR="00A6592A" w:rsidRPr="007F0981">
        <w:rPr>
          <w:rFonts w:cs="Times New Roman"/>
        </w:rPr>
        <w:t>, whilst the 2016 World Bank SABER report found low</w:t>
      </w:r>
      <w:r w:rsidR="005A7025" w:rsidRPr="007F0981">
        <w:rPr>
          <w:rFonts w:cs="Times New Roman"/>
        </w:rPr>
        <w:t xml:space="preserve"> teacher use of continuous classroom assessment (CCA) to</w:t>
      </w:r>
      <w:r w:rsidR="00A6592A" w:rsidRPr="007F0981">
        <w:rPr>
          <w:rFonts w:cs="Times New Roman"/>
        </w:rPr>
        <w:t xml:space="preserve"> </w:t>
      </w:r>
      <w:r w:rsidR="005A7025" w:rsidRPr="007F0981">
        <w:rPr>
          <w:rFonts w:cs="Times New Roman"/>
        </w:rPr>
        <w:t>identify learning gaps and address them</w:t>
      </w:r>
      <w:r w:rsidR="00A6592A" w:rsidRPr="007F0981">
        <w:rPr>
          <w:rFonts w:cs="Times New Roman"/>
        </w:rPr>
        <w:t xml:space="preserve">. </w:t>
      </w:r>
      <w:r w:rsidR="005A7025" w:rsidRPr="007F0981">
        <w:rPr>
          <w:rFonts w:cs="Times New Roman"/>
        </w:rPr>
        <w:t xml:space="preserve"> Efforts to address these problems</w:t>
      </w:r>
      <w:r w:rsidR="00A6592A" w:rsidRPr="007F0981">
        <w:rPr>
          <w:rFonts w:cs="Times New Roman"/>
        </w:rPr>
        <w:t xml:space="preserve"> </w:t>
      </w:r>
      <w:r w:rsidR="005A7025" w:rsidRPr="007F0981">
        <w:rPr>
          <w:rFonts w:cs="Times New Roman"/>
        </w:rPr>
        <w:t>also have been impeded by the lack of an effective system for providing on-site support to teachers.</w:t>
      </w:r>
      <w:r w:rsidR="00A6592A" w:rsidRPr="007F0981">
        <w:rPr>
          <w:rFonts w:cs="Times New Roman"/>
        </w:rPr>
        <w:t xml:space="preserve"> The GEQIP-E PAD noted that, w</w:t>
      </w:r>
      <w:r w:rsidR="005A7025" w:rsidRPr="007F0981">
        <w:rPr>
          <w:rFonts w:cs="Times New Roman"/>
        </w:rPr>
        <w:t xml:space="preserve">hile there </w:t>
      </w:r>
      <w:r w:rsidR="00A6592A" w:rsidRPr="007F0981">
        <w:rPr>
          <w:rFonts w:cs="Times New Roman"/>
        </w:rPr>
        <w:t>we</w:t>
      </w:r>
      <w:r w:rsidR="005A7025" w:rsidRPr="007F0981">
        <w:rPr>
          <w:rFonts w:cs="Times New Roman"/>
        </w:rPr>
        <w:t xml:space="preserve">re </w:t>
      </w:r>
      <w:r w:rsidR="00A6592A" w:rsidRPr="007F0981">
        <w:rPr>
          <w:rFonts w:cs="Times New Roman"/>
        </w:rPr>
        <w:t xml:space="preserve">CPD </w:t>
      </w:r>
      <w:r w:rsidR="00DB098D" w:rsidRPr="007F0981">
        <w:rPr>
          <w:rFonts w:cs="Times New Roman"/>
        </w:rPr>
        <w:t>programme</w:t>
      </w:r>
      <w:r w:rsidR="005A7025" w:rsidRPr="007F0981">
        <w:rPr>
          <w:rFonts w:cs="Times New Roman"/>
        </w:rPr>
        <w:t>s for teachers,</w:t>
      </w:r>
      <w:r w:rsidR="00A6592A" w:rsidRPr="007F0981">
        <w:rPr>
          <w:rFonts w:cs="Times New Roman"/>
        </w:rPr>
        <w:t xml:space="preserve"> </w:t>
      </w:r>
      <w:r w:rsidR="005A7025" w:rsidRPr="007F0981">
        <w:rPr>
          <w:rFonts w:cs="Times New Roman"/>
        </w:rPr>
        <w:t>they lack</w:t>
      </w:r>
      <w:r w:rsidR="00A6592A" w:rsidRPr="007F0981">
        <w:rPr>
          <w:rFonts w:cs="Times New Roman"/>
        </w:rPr>
        <w:t>ed</w:t>
      </w:r>
      <w:r w:rsidR="005A7025" w:rsidRPr="007F0981">
        <w:rPr>
          <w:rFonts w:cs="Times New Roman"/>
        </w:rPr>
        <w:t xml:space="preserve"> well-designed support, feedback, and monitoring mechanism to help teachers</w:t>
      </w:r>
      <w:r w:rsidR="00A6592A" w:rsidRPr="007F0981">
        <w:rPr>
          <w:rFonts w:cs="Times New Roman"/>
        </w:rPr>
        <w:t xml:space="preserve"> </w:t>
      </w:r>
      <w:r w:rsidR="005A7025" w:rsidRPr="007F0981">
        <w:rPr>
          <w:rFonts w:cs="Times New Roman"/>
        </w:rPr>
        <w:t>strengthen pedagogical skills and improve teaching practices.</w:t>
      </w:r>
      <w:r w:rsidR="00A6592A" w:rsidRPr="007F0981">
        <w:rPr>
          <w:rFonts w:cs="Times New Roman"/>
        </w:rPr>
        <w:t xml:space="preserve"> </w:t>
      </w:r>
      <w:r w:rsidR="00B413FC" w:rsidRPr="007F0981">
        <w:rPr>
          <w:rFonts w:cs="Times New Roman"/>
        </w:rPr>
        <w:t xml:space="preserve">In light of this, </w:t>
      </w:r>
      <w:r w:rsidR="00A6592A" w:rsidRPr="007F0981">
        <w:rPr>
          <w:rFonts w:cs="Times New Roman"/>
        </w:rPr>
        <w:t xml:space="preserve">GEQIP-E </w:t>
      </w:r>
      <w:r w:rsidR="00B413FC" w:rsidRPr="007F0981">
        <w:rPr>
          <w:rFonts w:cs="Times New Roman"/>
        </w:rPr>
        <w:t xml:space="preserve">provided support to school-based teacher professional development, notably on reading instruction for mother tongue teachers, the use of CCA to identify learning gaps and address them, and </w:t>
      </w:r>
      <w:r w:rsidR="0056316E" w:rsidRPr="007F0981">
        <w:rPr>
          <w:rFonts w:cs="Times New Roman"/>
        </w:rPr>
        <w:t xml:space="preserve">the </w:t>
      </w:r>
      <w:r w:rsidR="00B413FC" w:rsidRPr="007F0981">
        <w:rPr>
          <w:rFonts w:cs="Times New Roman"/>
        </w:rPr>
        <w:t>incorporation of teaching</w:t>
      </w:r>
      <w:r w:rsidR="0056316E" w:rsidRPr="007F0981">
        <w:rPr>
          <w:rFonts w:cs="Times New Roman"/>
        </w:rPr>
        <w:t>-</w:t>
      </w:r>
      <w:r w:rsidR="00B413FC" w:rsidRPr="007F0981">
        <w:rPr>
          <w:rFonts w:cs="Times New Roman"/>
        </w:rPr>
        <w:t xml:space="preserve">learning materials (TLM) in the learning process. The focus was on </w:t>
      </w:r>
      <w:r w:rsidR="0056316E" w:rsidRPr="007F0981">
        <w:rPr>
          <w:rFonts w:cs="Times New Roman"/>
        </w:rPr>
        <w:t xml:space="preserve">the </w:t>
      </w:r>
      <w:r w:rsidR="00B413FC" w:rsidRPr="007F0981">
        <w:rPr>
          <w:rFonts w:cs="Times New Roman"/>
        </w:rPr>
        <w:t>mother tongue for grades 1 and 2, English and mathematics teachers for grades 7 and 8, and support from supervisors, head teachers</w:t>
      </w:r>
      <w:r w:rsidR="0029609F" w:rsidRPr="007F0981">
        <w:rPr>
          <w:rFonts w:cs="Times New Roman"/>
        </w:rPr>
        <w:t>,</w:t>
      </w:r>
      <w:r w:rsidR="00B413FC" w:rsidRPr="007F0981">
        <w:rPr>
          <w:rFonts w:cs="Times New Roman"/>
        </w:rPr>
        <w:t xml:space="preserve"> and CTEs. </w:t>
      </w:r>
    </w:p>
    <w:p w14:paraId="035A09B9" w14:textId="4D8632CD" w:rsidR="00876B5A" w:rsidRPr="007F0981" w:rsidRDefault="005A7025" w:rsidP="007F0981">
      <w:pPr>
        <w:jc w:val="both"/>
      </w:pPr>
      <w:r w:rsidRPr="007F0981">
        <w:t xml:space="preserve">The USAID-funded project READ supported measures to improve early grade reading, the training of more than 2,500 trainers, who in turn trained 113,385 teachers using specially developed in-service training </w:t>
      </w:r>
      <w:r w:rsidR="005032BE" w:rsidRPr="007F0981">
        <w:t>manuals and</w:t>
      </w:r>
      <w:r w:rsidRPr="007F0981">
        <w:t xml:space="preserve"> trained more than 3,000 school leaders and education officers in teacher instructional support and supervision (RTI 2022).</w:t>
      </w:r>
    </w:p>
    <w:p w14:paraId="1AF0A03D" w14:textId="77777777" w:rsidR="00876B5A" w:rsidRPr="007F0981" w:rsidRDefault="00876B5A" w:rsidP="007F0981">
      <w:pPr>
        <w:jc w:val="both"/>
        <w:rPr>
          <w:b/>
          <w:bCs/>
          <w:sz w:val="24"/>
          <w:szCs w:val="24"/>
        </w:rPr>
      </w:pPr>
      <w:r w:rsidRPr="007F0981">
        <w:rPr>
          <w:b/>
          <w:bCs/>
          <w:sz w:val="24"/>
          <w:szCs w:val="24"/>
        </w:rPr>
        <w:t>Textbooks</w:t>
      </w:r>
    </w:p>
    <w:p w14:paraId="14CA8162" w14:textId="224FACEE" w:rsidR="005A7025" w:rsidRPr="007F0981" w:rsidRDefault="00876B5A" w:rsidP="007F0981">
      <w:pPr>
        <w:jc w:val="both"/>
      </w:pPr>
      <w:r w:rsidRPr="007F0981">
        <w:t xml:space="preserve">DPs have supported MoE </w:t>
      </w:r>
      <w:r w:rsidR="00CB2B87" w:rsidRPr="007F0981">
        <w:t>in addressing the acute shortage of learning materials, particularly textbooks and teacher guides since GEQIP I. In GEQIP I and II alone</w:t>
      </w:r>
      <w:r w:rsidR="0056316E" w:rsidRPr="007F0981">
        <w:t>,</w:t>
      </w:r>
      <w:r w:rsidR="00CB2B87" w:rsidRPr="007F0981">
        <w:t xml:space="preserve"> about 250 million textbooks and </w:t>
      </w:r>
      <w:r w:rsidR="005032BE" w:rsidRPr="007F0981">
        <w:t>teachers’</w:t>
      </w:r>
      <w:r w:rsidR="00CB2B87" w:rsidRPr="007F0981">
        <w:t xml:space="preserve"> guides were procured and distributed to primary and secondary schools across the country. GEQIP-E has also supported all Regional Education Bureaus in the provision of students’ textbooks and teachers’ guides, with </w:t>
      </w:r>
      <w:r w:rsidR="0056316E" w:rsidRPr="007F0981">
        <w:t xml:space="preserve">a </w:t>
      </w:r>
      <w:r w:rsidR="00CB2B87" w:rsidRPr="007F0981">
        <w:t xml:space="preserve">focus on grades 1 and 2 mother tongue subjects as </w:t>
      </w:r>
      <w:r w:rsidR="0029609F" w:rsidRPr="007F0981">
        <w:t xml:space="preserve">an </w:t>
      </w:r>
      <w:r w:rsidR="00CB2B87" w:rsidRPr="007F0981">
        <w:t xml:space="preserve">instructional language (Mother Tongue, Environmental Science, </w:t>
      </w:r>
      <w:r w:rsidR="005032BE" w:rsidRPr="007F0981">
        <w:t>Mathematics,</w:t>
      </w:r>
      <w:r w:rsidR="00CB2B87" w:rsidRPr="007F0981">
        <w:t xml:space="preserve"> and </w:t>
      </w:r>
      <w:r w:rsidR="00380B8B" w:rsidRPr="007F0981">
        <w:t xml:space="preserve"> </w:t>
      </w:r>
      <w:r w:rsidR="005938D6" w:rsidRPr="007F0981">
        <w:t>Aesthetics</w:t>
      </w:r>
      <w:r w:rsidR="00CB2B87" w:rsidRPr="007F0981">
        <w:t xml:space="preserve">) and grades 7 and 8 English and Mathematics subjects. In addition to these, there is also </w:t>
      </w:r>
      <w:r w:rsidR="0056316E" w:rsidRPr="007F0981">
        <w:t xml:space="preserve">an </w:t>
      </w:r>
      <w:r w:rsidR="00CB2B87" w:rsidRPr="007F0981">
        <w:t xml:space="preserve">ongoing </w:t>
      </w:r>
      <w:r w:rsidR="00DB098D" w:rsidRPr="007F0981">
        <w:t>programme</w:t>
      </w:r>
      <w:r w:rsidR="00CB2B87" w:rsidRPr="007F0981">
        <w:t xml:space="preserve"> of supporting refugee- hosting regions (Afar, Somal</w:t>
      </w:r>
      <w:r w:rsidR="0056316E" w:rsidRPr="007F0981">
        <w:t>i</w:t>
      </w:r>
      <w:r w:rsidR="00CB2B87" w:rsidRPr="007F0981">
        <w:t xml:space="preserve">, Benishangul Gumuz, and Gambella) in providing students’ textbooks and teachers’ guides for refugee students based on the new curriculum. </w:t>
      </w:r>
      <w:r w:rsidR="005A7025" w:rsidRPr="007F0981">
        <w:t>The USAID-funded READ project included the development of 320 titles of student books and teacher guides.</w:t>
      </w:r>
    </w:p>
    <w:p w14:paraId="269A3D54" w14:textId="6D2D769A" w:rsidR="00FE2FA0" w:rsidRPr="007F0981" w:rsidRDefault="009C3E43" w:rsidP="007F0981">
      <w:pPr>
        <w:jc w:val="both"/>
      </w:pPr>
      <w:r w:rsidRPr="007F0981">
        <w:t xml:space="preserve">A </w:t>
      </w:r>
      <w:r w:rsidR="00876B5A" w:rsidRPr="007F0981">
        <w:t>GEQ</w:t>
      </w:r>
      <w:r w:rsidRPr="007F0981">
        <w:t xml:space="preserve">IP-E </w:t>
      </w:r>
      <w:r w:rsidR="00CB2B87" w:rsidRPr="007F0981">
        <w:t>assessment</w:t>
      </w:r>
      <w:r w:rsidR="00876B5A" w:rsidRPr="007F0981">
        <w:t xml:space="preserve"> </w:t>
      </w:r>
      <w:r w:rsidR="005A7025" w:rsidRPr="007F0981">
        <w:t xml:space="preserve">of textbook provision </w:t>
      </w:r>
      <w:r w:rsidRPr="007F0981">
        <w:t xml:space="preserve">noted a gradual increase in the availability of teaching and learning materials but also </w:t>
      </w:r>
      <w:r w:rsidR="00876B5A" w:rsidRPr="007F0981">
        <w:t>highlight</w:t>
      </w:r>
      <w:r w:rsidR="005A7025" w:rsidRPr="007F0981">
        <w:t>ed</w:t>
      </w:r>
      <w:r w:rsidR="00876B5A" w:rsidRPr="007F0981">
        <w:t xml:space="preserve"> problems in</w:t>
      </w:r>
      <w:r w:rsidR="00CB2B87" w:rsidRPr="007F0981">
        <w:t xml:space="preserve"> </w:t>
      </w:r>
      <w:r w:rsidR="00876B5A" w:rsidRPr="007F0981">
        <w:t>the</w:t>
      </w:r>
      <w:r w:rsidRPr="007F0981">
        <w:t>ir</w:t>
      </w:r>
      <w:r w:rsidR="00876B5A" w:rsidRPr="007F0981">
        <w:t xml:space="preserve"> availability </w:t>
      </w:r>
      <w:r w:rsidRPr="007F0981">
        <w:t xml:space="preserve">to </w:t>
      </w:r>
      <w:r w:rsidR="00876B5A" w:rsidRPr="007F0981">
        <w:t>and utili</w:t>
      </w:r>
      <w:r w:rsidR="0029609F" w:rsidRPr="007F0981">
        <w:t>z</w:t>
      </w:r>
      <w:r w:rsidR="00876B5A" w:rsidRPr="007F0981">
        <w:t xml:space="preserve">ation by students and factors affecting this. </w:t>
      </w:r>
      <w:r w:rsidRPr="007F0981">
        <w:t>(MoE, 2021/22, assessment on the availability and utilization of TLMs)</w:t>
      </w:r>
    </w:p>
    <w:p w14:paraId="7AF7119B" w14:textId="7B41CE74" w:rsidR="00B413FC" w:rsidRPr="007F0981" w:rsidRDefault="001804F6" w:rsidP="007F0981">
      <w:pPr>
        <w:jc w:val="both"/>
        <w:rPr>
          <w:b/>
          <w:bCs/>
          <w:sz w:val="24"/>
          <w:szCs w:val="24"/>
        </w:rPr>
      </w:pPr>
      <w:r w:rsidRPr="007F0981">
        <w:rPr>
          <w:b/>
          <w:bCs/>
          <w:sz w:val="24"/>
          <w:szCs w:val="24"/>
        </w:rPr>
        <w:t>School environment</w:t>
      </w:r>
    </w:p>
    <w:p w14:paraId="490B2226" w14:textId="5FE28C78" w:rsidR="001804F6" w:rsidRPr="007F0981" w:rsidRDefault="001804F6" w:rsidP="007F0981">
      <w:pPr>
        <w:jc w:val="both"/>
      </w:pPr>
      <w:r w:rsidRPr="007F0981">
        <w:t xml:space="preserve">AfDB, DFID, WB, UNICEF, KoICA, and the Finland Government are supporting the One WASH </w:t>
      </w:r>
      <w:r w:rsidR="00DB098D" w:rsidRPr="007F0981">
        <w:t>Programme</w:t>
      </w:r>
      <w:r w:rsidRPr="007F0981">
        <w:t xml:space="preserve"> in three main intervention areas: water supply for schools, sanitation and hygiene, and capacity</w:t>
      </w:r>
      <w:r w:rsidR="009C3E43" w:rsidRPr="007F0981">
        <w:t>-</w:t>
      </w:r>
      <w:r w:rsidRPr="007F0981">
        <w:t>building</w:t>
      </w:r>
      <w:r w:rsidR="009C3E43" w:rsidRPr="007F0981">
        <w:t>.</w:t>
      </w:r>
      <w:r w:rsidRPr="007F0981">
        <w:t xml:space="preserve">  </w:t>
      </w:r>
    </w:p>
    <w:p w14:paraId="43173B75" w14:textId="2A03E1CC" w:rsidR="005032BE" w:rsidRDefault="001804F6" w:rsidP="007F0981">
      <w:pPr>
        <w:jc w:val="both"/>
      </w:pPr>
      <w:r w:rsidRPr="007F0981">
        <w:t>Japan International Cooperation Agency (JICA) supports the education sector under its “</w:t>
      </w:r>
      <w:r w:rsidR="00DB098D" w:rsidRPr="007F0981">
        <w:t>Programme</w:t>
      </w:r>
      <w:r w:rsidRPr="007F0981">
        <w:t xml:space="preserve"> for Provision of Quality Educational Environment” in improving the quality of science and mathematics education in primary education and improvement of access to secondary education. To this effect, it provides technical cooperation for teachers' training and developing supplementary learning materials, </w:t>
      </w:r>
      <w:r w:rsidRPr="007F0981">
        <w:lastRenderedPageBreak/>
        <w:t>support through volunteers, and policy advice at the Federal level. It supports school construction considering the mitigation of regional disparities.</w:t>
      </w:r>
      <w:r w:rsidR="005032BE">
        <w:rPr>
          <w:rStyle w:val="FootnoteReference"/>
        </w:rPr>
        <w:footnoteReference w:id="1"/>
      </w:r>
    </w:p>
    <w:p w14:paraId="25835FC4" w14:textId="5AF81826" w:rsidR="009C3E43" w:rsidRPr="007F0981" w:rsidRDefault="001804F6" w:rsidP="007F0981">
      <w:pPr>
        <w:jc w:val="both"/>
      </w:pPr>
      <w:r w:rsidRPr="007F0981">
        <w:t xml:space="preserve">UNICEF has supported quality improvement initiatives to strengthen the pre-primary </w:t>
      </w:r>
      <w:r w:rsidR="00DB098D" w:rsidRPr="007F0981">
        <w:t>programme</w:t>
      </w:r>
      <w:r w:rsidRPr="007F0981">
        <w:t xml:space="preserve"> through </w:t>
      </w:r>
      <w:r w:rsidR="0056316E" w:rsidRPr="007F0981">
        <w:t xml:space="preserve">the </w:t>
      </w:r>
      <w:r w:rsidRPr="007F0981">
        <w:t xml:space="preserve">provision of educational resources and </w:t>
      </w:r>
      <w:r w:rsidR="0056316E" w:rsidRPr="007F0981">
        <w:t xml:space="preserve">the </w:t>
      </w:r>
      <w:r w:rsidRPr="007F0981">
        <w:t>develop</w:t>
      </w:r>
      <w:r w:rsidR="0056316E" w:rsidRPr="007F0981">
        <w:t>ment</w:t>
      </w:r>
      <w:r w:rsidRPr="007F0981">
        <w:t xml:space="preserve"> </w:t>
      </w:r>
      <w:r w:rsidR="0056316E" w:rsidRPr="007F0981">
        <w:t xml:space="preserve">of </w:t>
      </w:r>
      <w:r w:rsidRPr="007F0981">
        <w:t xml:space="preserve">flexible ECE methods for more hard-to-reach populations. </w:t>
      </w:r>
    </w:p>
    <w:p w14:paraId="68ED06DA" w14:textId="1617F196" w:rsidR="009C3E43" w:rsidRPr="007F0981" w:rsidRDefault="009C3E43" w:rsidP="007F0981">
      <w:pPr>
        <w:jc w:val="both"/>
      </w:pPr>
      <w:r w:rsidRPr="007F0981">
        <w:t>The Wor</w:t>
      </w:r>
      <w:r w:rsidR="00E80DC8" w:rsidRPr="007F0981">
        <w:t>l</w:t>
      </w:r>
      <w:r w:rsidRPr="007F0981">
        <w:t xml:space="preserve">d Food </w:t>
      </w:r>
      <w:r w:rsidR="00DB098D" w:rsidRPr="007F0981">
        <w:t>Programme</w:t>
      </w:r>
      <w:r w:rsidRPr="007F0981">
        <w:t xml:space="preserve"> has been supporting the School Feeding </w:t>
      </w:r>
      <w:r w:rsidR="00DB098D" w:rsidRPr="007F0981">
        <w:t>Programme</w:t>
      </w:r>
      <w:r w:rsidRPr="007F0981">
        <w:t xml:space="preserve"> to increase school enrolment and attendance;  ensure equal access is provided for boys and girls at primary school with a focus on the marginalized food-insecure areas and vulnerable children; create healthy and competent students and reduce dropouts.</w:t>
      </w:r>
    </w:p>
    <w:p w14:paraId="29CF796D" w14:textId="221D83E8" w:rsidR="001804F6" w:rsidRPr="007F0981" w:rsidRDefault="001804F6" w:rsidP="007F0981">
      <w:pPr>
        <w:jc w:val="both"/>
        <w:rPr>
          <w:b/>
          <w:bCs/>
          <w:sz w:val="24"/>
          <w:szCs w:val="24"/>
        </w:rPr>
      </w:pPr>
      <w:r w:rsidRPr="007F0981">
        <w:rPr>
          <w:b/>
          <w:bCs/>
          <w:sz w:val="24"/>
          <w:szCs w:val="24"/>
        </w:rPr>
        <w:t>Inclusive education</w:t>
      </w:r>
    </w:p>
    <w:p w14:paraId="270E920A" w14:textId="463782BB" w:rsidR="001804F6" w:rsidRPr="007F0981" w:rsidRDefault="001804F6" w:rsidP="007F0981">
      <w:pPr>
        <w:jc w:val="both"/>
      </w:pPr>
      <w:r w:rsidRPr="007F0981">
        <w:t xml:space="preserve">GEQIP –E is supporting the provision and equipping of inclusive education resource centres for supporting inclusive education in schools for children with special education needs and disabilities. </w:t>
      </w:r>
    </w:p>
    <w:p w14:paraId="5A9F1307" w14:textId="37958658" w:rsidR="001804F6" w:rsidRPr="007F0981" w:rsidRDefault="001804F6" w:rsidP="007F0981">
      <w:pPr>
        <w:jc w:val="both"/>
      </w:pPr>
      <w:r w:rsidRPr="007F0981">
        <w:t>UNICEF has also supported the establishment of girls’ clubs, especially to reduce female drop-out.</w:t>
      </w:r>
    </w:p>
    <w:p w14:paraId="7213EFB3" w14:textId="6F32DE1B" w:rsidR="009C3E43" w:rsidRPr="007F0981" w:rsidRDefault="009C3E43" w:rsidP="007F0981">
      <w:pPr>
        <w:jc w:val="both"/>
        <w:rPr>
          <w:b/>
          <w:bCs/>
          <w:sz w:val="24"/>
          <w:szCs w:val="24"/>
        </w:rPr>
      </w:pPr>
      <w:r w:rsidRPr="007F0981">
        <w:rPr>
          <w:b/>
          <w:bCs/>
          <w:sz w:val="24"/>
          <w:szCs w:val="24"/>
        </w:rPr>
        <w:t>Engagement of and relevance to the community</w:t>
      </w:r>
    </w:p>
    <w:p w14:paraId="790515EC" w14:textId="77777777" w:rsidR="009C3E43" w:rsidRPr="007F0981" w:rsidRDefault="009C3E43" w:rsidP="007F0981">
      <w:pPr>
        <w:jc w:val="both"/>
      </w:pPr>
      <w:r w:rsidRPr="007F0981">
        <w:t xml:space="preserve">UNICEF has supported the establishment of innovative modalities for pastoralist cultures that allow the school to be flexible while ensuring quality and relevancy to the cultures of each region (UNICEF 2023).  </w:t>
      </w:r>
    </w:p>
    <w:p w14:paraId="2D8A8883" w14:textId="04068041" w:rsidR="00CB2B87" w:rsidRPr="007F0981" w:rsidRDefault="00CB2B87" w:rsidP="007F0981">
      <w:pPr>
        <w:jc w:val="both"/>
      </w:pPr>
      <w:r w:rsidRPr="007F0981">
        <w:t xml:space="preserve">Community participation has </w:t>
      </w:r>
      <w:r w:rsidR="009C3E43" w:rsidRPr="007F0981">
        <w:t xml:space="preserve">made a </w:t>
      </w:r>
      <w:r w:rsidRPr="007F0981">
        <w:t xml:space="preserve">significant contribution in improving educational access and quality of education. It is estimated that about 7-10 billion </w:t>
      </w:r>
      <w:r w:rsidR="0089227A" w:rsidRPr="007F0981">
        <w:t>ETB</w:t>
      </w:r>
      <w:r w:rsidRPr="007F0981">
        <w:t xml:space="preserve"> has been </w:t>
      </w:r>
      <w:r w:rsidR="009C3E43" w:rsidRPr="007F0981">
        <w:t>contributed</w:t>
      </w:r>
      <w:r w:rsidRPr="007F0981">
        <w:t xml:space="preserve"> by communit</w:t>
      </w:r>
      <w:r w:rsidR="009C3E43" w:rsidRPr="007F0981">
        <w:t>ies towards</w:t>
      </w:r>
      <w:r w:rsidRPr="007F0981">
        <w:t xml:space="preserve"> mak</w:t>
      </w:r>
      <w:r w:rsidR="009C3E43" w:rsidRPr="007F0981">
        <w:t>ing</w:t>
      </w:r>
      <w:r w:rsidRPr="007F0981">
        <w:t xml:space="preserve"> school</w:t>
      </w:r>
      <w:r w:rsidR="009C3E43" w:rsidRPr="007F0981">
        <w:t>s</w:t>
      </w:r>
      <w:r w:rsidRPr="007F0981">
        <w:t xml:space="preserve"> effective learning centres. (2022/23 annual report, MOE)</w:t>
      </w:r>
    </w:p>
    <w:p w14:paraId="0FC6A09D" w14:textId="726A10AF" w:rsidR="003909F9" w:rsidRPr="007F0981" w:rsidRDefault="003909F9" w:rsidP="007F0981">
      <w:pPr>
        <w:pStyle w:val="Heading2"/>
        <w:jc w:val="both"/>
      </w:pPr>
      <w:bookmarkStart w:id="36" w:name="_Toc134295277"/>
      <w:bookmarkStart w:id="37" w:name="_Toc134295780"/>
      <w:bookmarkStart w:id="38" w:name="_Toc143277391"/>
      <w:r w:rsidRPr="007F0981">
        <w:t>RATIONALE</w:t>
      </w:r>
      <w:bookmarkEnd w:id="36"/>
      <w:bookmarkEnd w:id="37"/>
      <w:bookmarkEnd w:id="38"/>
    </w:p>
    <w:p w14:paraId="495320AA" w14:textId="3D312EBD" w:rsidR="00482508" w:rsidRPr="007F0981" w:rsidRDefault="00482508" w:rsidP="007F0981">
      <w:pPr>
        <w:jc w:val="both"/>
        <w:rPr>
          <w:rFonts w:ascii="MyriadPro-Regular" w:hAnsi="MyriadPro-Regular"/>
          <w:color w:val="000000" w:themeColor="text1"/>
          <w:sz w:val="28"/>
          <w:szCs w:val="28"/>
        </w:rPr>
      </w:pPr>
      <w:r w:rsidRPr="007F0981">
        <w:t xml:space="preserve">The purpose of this component is to contribute to transforming schools, higher learning and training institutions, and other learning </w:t>
      </w:r>
      <w:r w:rsidR="0038356E" w:rsidRPr="007F0981">
        <w:t>centres</w:t>
      </w:r>
      <w:r w:rsidRPr="007F0981">
        <w:t>, so that they become highly performing, well-functioning, and effective in translating the resources at their disposal into results. This Component</w:t>
      </w:r>
      <w:r w:rsidR="0056316E" w:rsidRPr="007F0981">
        <w:t>, therefore,</w:t>
      </w:r>
      <w:r w:rsidRPr="007F0981">
        <w:t xml:space="preserve"> focuses on the institution, be it </w:t>
      </w:r>
      <w:r w:rsidR="0056316E" w:rsidRPr="007F0981">
        <w:t xml:space="preserve">a </w:t>
      </w:r>
      <w:r w:rsidRPr="007F0981">
        <w:t>school, as the unit of change. This fits within one of the directions of the country and of the education and training system</w:t>
      </w:r>
      <w:r w:rsidR="005032BE">
        <w:t>:</w:t>
      </w:r>
      <w:r w:rsidRPr="007F0981">
        <w:t xml:space="preserve"> to strengthen decentrali</w:t>
      </w:r>
      <w:r w:rsidR="005032BE">
        <w:t>s</w:t>
      </w:r>
      <w:r w:rsidRPr="007F0981">
        <w:t>ation and institutional autonomy. Within the General Education sector, this implies the application of School-Based-Management (SBM) in the governance of schools</w:t>
      </w:r>
      <w:r w:rsidRPr="007F0981">
        <w:rPr>
          <w:rFonts w:cs="Times New Roman"/>
          <w:color w:val="000000" w:themeColor="text1"/>
          <w:szCs w:val="24"/>
        </w:rPr>
        <w:t>. Equipping with the necessary facilities</w:t>
      </w:r>
      <w:r w:rsidRPr="007F0981">
        <w:rPr>
          <w:rStyle w:val="fontstyle01"/>
          <w:color w:val="000000" w:themeColor="text1"/>
        </w:rPr>
        <w:t>.</w:t>
      </w:r>
    </w:p>
    <w:p w14:paraId="15190522" w14:textId="4194E128" w:rsidR="00482508" w:rsidRPr="007F0981" w:rsidRDefault="00482508" w:rsidP="007F0981">
      <w:pPr>
        <w:jc w:val="both"/>
        <w:rPr>
          <w:rFonts w:cs="Times New Roman"/>
          <w:color w:val="000000" w:themeColor="text1"/>
        </w:rPr>
      </w:pPr>
      <w:r w:rsidRPr="007F0981">
        <w:rPr>
          <w:rFonts w:cs="Times New Roman"/>
          <w:color w:val="000000" w:themeColor="text1"/>
          <w:szCs w:val="24"/>
        </w:rPr>
        <w:t xml:space="preserve">Transforming schools will be fully in line with the current sixth Education Sector Development </w:t>
      </w:r>
      <w:r w:rsidR="00DB098D" w:rsidRPr="007F0981">
        <w:rPr>
          <w:rFonts w:cs="Times New Roman"/>
          <w:color w:val="000000" w:themeColor="text1"/>
          <w:szCs w:val="24"/>
        </w:rPr>
        <w:t>Programme</w:t>
      </w:r>
      <w:r w:rsidRPr="007F0981">
        <w:rPr>
          <w:rFonts w:cs="Times New Roman"/>
          <w:color w:val="000000" w:themeColor="text1"/>
          <w:szCs w:val="24"/>
        </w:rPr>
        <w:t xml:space="preserve"> (ESDP VI, 3.6), helping to implement </w:t>
      </w:r>
      <w:r w:rsidR="005032BE" w:rsidRPr="007F0981">
        <w:rPr>
          <w:rFonts w:cs="Times New Roman"/>
          <w:color w:val="000000" w:themeColor="text1"/>
          <w:szCs w:val="24"/>
        </w:rPr>
        <w:t>several</w:t>
      </w:r>
      <w:r w:rsidRPr="007F0981">
        <w:rPr>
          <w:rFonts w:cs="Times New Roman"/>
          <w:color w:val="000000" w:themeColor="text1"/>
          <w:szCs w:val="24"/>
        </w:rPr>
        <w:t xml:space="preserve"> its priority </w:t>
      </w:r>
      <w:r w:rsidR="00DB098D" w:rsidRPr="007F0981">
        <w:rPr>
          <w:rFonts w:cs="Times New Roman"/>
          <w:color w:val="000000" w:themeColor="text1"/>
          <w:szCs w:val="24"/>
        </w:rPr>
        <w:t>programme</w:t>
      </w:r>
      <w:r w:rsidRPr="007F0981">
        <w:rPr>
          <w:rFonts w:cs="Times New Roman"/>
          <w:color w:val="000000" w:themeColor="text1"/>
          <w:szCs w:val="24"/>
        </w:rPr>
        <w:t xml:space="preserve">s.  Transforming schools is also contributing to Ethiopia’s Education and Training Roadmap 2030 and Ten-Year Perspective Development Plan ‘Ethiopia 2030 - the Pathway to Prosperity’, plus the Global Education Sustainable Development Goal (SDG4), the Continental Education Strategy for Africa (CESA 2016-2025) and the African Union Agenda 2063. The component will also be designed to dovetail, to the extent feasible within its own objectives and internal logic, with other DP support to the sector, notably that from the Global Partnership for Education (GPE). </w:t>
      </w:r>
    </w:p>
    <w:p w14:paraId="7BE6A7FD" w14:textId="11E11A9B" w:rsidR="00482508" w:rsidRPr="007F0981" w:rsidRDefault="00482508" w:rsidP="007F0981">
      <w:pPr>
        <w:jc w:val="both"/>
        <w:rPr>
          <w:rFonts w:cs="Times New Roman"/>
          <w:b/>
          <w:bCs/>
          <w:color w:val="000000" w:themeColor="text1"/>
          <w:szCs w:val="24"/>
        </w:rPr>
      </w:pPr>
      <w:r w:rsidRPr="007F0981">
        <w:rPr>
          <w:rFonts w:cs="Times New Roman"/>
          <w:color w:val="000000" w:themeColor="text1"/>
        </w:rPr>
        <w:lastRenderedPageBreak/>
        <w:t>The extent to which a school is an effective learning centre depends critically on school leadership. Research shows that school principals in Ethiopia do not get enough support or professional training either before taking up their positions or during their service. Only 50 percent of all principals reported having received any management training for new principals, while only a little more than 60 percent reported ever having received any in-service training. However, principal turnover is very high, which means that schools often fail to reap the benefits of principal training. Principals need to have the right management skills to create an environment that fosters good teaching and the achievement of learning goals. Studies have shown that management practices are an important determinant of teacher effort and engagement as well as of learning outcomes.</w:t>
      </w:r>
      <w:r w:rsidR="005032BE">
        <w:rPr>
          <w:rStyle w:val="FootnoteReference"/>
          <w:rFonts w:cs="Times New Roman"/>
          <w:color w:val="000000" w:themeColor="text1"/>
        </w:rPr>
        <w:footnoteReference w:id="2"/>
      </w:r>
      <w:r w:rsidRPr="007F0981">
        <w:rPr>
          <w:rFonts w:cs="Times New Roman"/>
          <w:color w:val="000000" w:themeColor="text1"/>
        </w:rPr>
        <w:t xml:space="preserve">  </w:t>
      </w:r>
    </w:p>
    <w:p w14:paraId="5AC78F6B" w14:textId="65AA7D35" w:rsidR="00482508" w:rsidRPr="007F0981" w:rsidRDefault="00482508" w:rsidP="007F0981">
      <w:pPr>
        <w:jc w:val="both"/>
        <w:rPr>
          <w:rFonts w:cs="Times New Roman"/>
          <w:i/>
          <w:iCs/>
          <w:color w:val="000000" w:themeColor="text1"/>
        </w:rPr>
      </w:pPr>
      <w:r w:rsidRPr="007F0981">
        <w:rPr>
          <w:rFonts w:cs="Times New Roman"/>
          <w:color w:val="000000" w:themeColor="text1"/>
        </w:rPr>
        <w:t xml:space="preserve">Therefore, it is evident that there is as yet inadequate </w:t>
      </w:r>
      <w:r w:rsidRPr="007F0981">
        <w:rPr>
          <w:rFonts w:cs="Times New Roman"/>
          <w:b/>
          <w:bCs/>
          <w:color w:val="000000" w:themeColor="text1"/>
        </w:rPr>
        <w:t xml:space="preserve">leadership training </w:t>
      </w:r>
      <w:r w:rsidRPr="007F0981">
        <w:rPr>
          <w:rFonts w:cs="Times New Roman"/>
          <w:color w:val="000000" w:themeColor="text1"/>
        </w:rPr>
        <w:t xml:space="preserve">for school principals who tend to focus on administration rather than leading school improvement to achieve outcomes, and there is also inadequate leadership training for other senior staff to lead their respective teams of teachers.  There is a need to </w:t>
      </w:r>
      <w:r w:rsidRPr="007F0981">
        <w:rPr>
          <w:rFonts w:cs="Times New Roman"/>
          <w:b/>
          <w:bCs/>
          <w:color w:val="000000" w:themeColor="text1"/>
        </w:rPr>
        <w:t>strengthen the system for appointing school principals</w:t>
      </w:r>
      <w:r w:rsidRPr="007F0981">
        <w:rPr>
          <w:rFonts w:cs="Times New Roman"/>
          <w:color w:val="000000" w:themeColor="text1"/>
        </w:rPr>
        <w:t xml:space="preserve"> as at present school principals tend to be appointed other than in terms of their leadership qualities and training and previous experience.  Transforming schools also require a high level of autonomous, accountable school-based management in which school principals have at least involvement in the hiring and firing of teachers. Principals should be properly compensated, and efforts should be made to improve their status in the eyes of society to attract talented candidates to the profession. Creating an effective learning system involves the need to attract and select the right candidates for principal positions. This requires the process to be meritocratic and to be designed to select the candidates that will best </w:t>
      </w:r>
      <w:r w:rsidR="005032BE" w:rsidRPr="007F0981">
        <w:rPr>
          <w:rFonts w:cs="Times New Roman"/>
          <w:color w:val="000000" w:themeColor="text1"/>
        </w:rPr>
        <w:t>fulfil</w:t>
      </w:r>
      <w:r w:rsidRPr="007F0981">
        <w:rPr>
          <w:rFonts w:cs="Times New Roman"/>
          <w:color w:val="000000" w:themeColor="text1"/>
        </w:rPr>
        <w:t xml:space="preserve"> the role of a school leader</w:t>
      </w:r>
      <w:r w:rsidRPr="007F0981">
        <w:rPr>
          <w:rFonts w:cs="Times New Roman"/>
          <w:i/>
          <w:iCs/>
          <w:color w:val="000000" w:themeColor="text1"/>
        </w:rPr>
        <w:t>. (“Learning Poverty in Ethiopia Status, Key Factors, and Priority Reduction Strategies”, June 2022, The Word Bank</w:t>
      </w:r>
      <w:r w:rsidR="003F767F" w:rsidRPr="007F0981">
        <w:rPr>
          <w:rFonts w:cs="Times New Roman"/>
          <w:i/>
          <w:iCs/>
          <w:color w:val="000000" w:themeColor="text1"/>
        </w:rPr>
        <w:t xml:space="preserve"> </w:t>
      </w:r>
      <w:r w:rsidRPr="007F0981">
        <w:rPr>
          <w:rFonts w:cs="Times New Roman"/>
          <w:i/>
          <w:iCs/>
          <w:color w:val="000000" w:themeColor="text1"/>
        </w:rPr>
        <w:t>Group )</w:t>
      </w:r>
    </w:p>
    <w:p w14:paraId="34D5D51D" w14:textId="7CBB1ACE" w:rsidR="00482508" w:rsidRPr="007F0981" w:rsidRDefault="00482508" w:rsidP="007F0981">
      <w:pPr>
        <w:jc w:val="both"/>
        <w:rPr>
          <w:rFonts w:cs="Times New Roman"/>
          <w:color w:val="000000" w:themeColor="text1"/>
        </w:rPr>
      </w:pPr>
      <w:r w:rsidRPr="007F0981">
        <w:rPr>
          <w:rFonts w:cs="Times New Roman"/>
          <w:color w:val="000000" w:themeColor="text1"/>
        </w:rPr>
        <w:t xml:space="preserve">Whilst improvement in teaching will require improvements in pre-service and in-service training and updating outside the school, the training is unlikely to be shared between teachers and implemented effectively in the classroom unless the school has an effective </w:t>
      </w:r>
      <w:r w:rsidR="00DB098D" w:rsidRPr="007F0981">
        <w:rPr>
          <w:rFonts w:cs="Times New Roman"/>
          <w:color w:val="000000" w:themeColor="text1"/>
        </w:rPr>
        <w:t>programme</w:t>
      </w:r>
      <w:r w:rsidRPr="007F0981">
        <w:rPr>
          <w:rFonts w:cs="Times New Roman"/>
          <w:color w:val="000000" w:themeColor="text1"/>
        </w:rPr>
        <w:t xml:space="preserve"> of </w:t>
      </w:r>
      <w:r w:rsidRPr="007F0981">
        <w:rPr>
          <w:rFonts w:cs="Times New Roman"/>
          <w:b/>
          <w:bCs/>
          <w:color w:val="000000" w:themeColor="text1"/>
        </w:rPr>
        <w:t xml:space="preserve">school-based CPD, especially for supporting foundational learning in the early years. </w:t>
      </w:r>
      <w:r w:rsidRPr="007F0981">
        <w:rPr>
          <w:rFonts w:cs="Times New Roman"/>
          <w:color w:val="000000" w:themeColor="text1"/>
        </w:rPr>
        <w:t>This should</w:t>
      </w:r>
      <w:r w:rsidRPr="007F0981">
        <w:rPr>
          <w:rFonts w:cs="Times New Roman"/>
          <w:b/>
          <w:bCs/>
          <w:color w:val="000000" w:themeColor="text1"/>
        </w:rPr>
        <w:t xml:space="preserve"> </w:t>
      </w:r>
      <w:r w:rsidRPr="007F0981">
        <w:rPr>
          <w:rFonts w:cs="Times New Roman"/>
          <w:color w:val="000000" w:themeColor="text1"/>
        </w:rPr>
        <w:t xml:space="preserve">include strengthening continuous classroom assessment within the school to identify and support the needs of individual students. </w:t>
      </w:r>
    </w:p>
    <w:p w14:paraId="0A5D79D4" w14:textId="41987B19" w:rsidR="00482508" w:rsidRPr="007F0981" w:rsidRDefault="00482508" w:rsidP="007F0981">
      <w:pPr>
        <w:jc w:val="both"/>
        <w:rPr>
          <w:rFonts w:cs="Times New Roman"/>
          <w:color w:val="000000" w:themeColor="text1"/>
        </w:rPr>
      </w:pPr>
      <w:r w:rsidRPr="007F0981">
        <w:rPr>
          <w:rFonts w:cs="Times New Roman"/>
          <w:color w:val="000000" w:themeColor="text1"/>
        </w:rPr>
        <w:t xml:space="preserve">Teachers, </w:t>
      </w:r>
      <w:r w:rsidRPr="007F0981">
        <w:rPr>
          <w:rFonts w:cs="Times New Roman"/>
          <w:b/>
          <w:bCs/>
          <w:color w:val="000000" w:themeColor="text1"/>
        </w:rPr>
        <w:t>textbooks</w:t>
      </w:r>
      <w:r w:rsidRPr="007F0981">
        <w:rPr>
          <w:rFonts w:cs="Times New Roman"/>
          <w:color w:val="000000" w:themeColor="text1"/>
        </w:rPr>
        <w:t xml:space="preserve"> and other instruction materials linked to the (new) curriculum are the key factors affecting learning achievement. The system of textbook development and distribution needs some attention as many schools are not currently receiving the textbooks they need for the new curriculum.  </w:t>
      </w:r>
      <w:bookmarkStart w:id="39" w:name="_Hlk130804190"/>
      <w:r w:rsidRPr="007F0981">
        <w:rPr>
          <w:rFonts w:cs="Times New Roman"/>
          <w:color w:val="000000" w:themeColor="text1"/>
        </w:rPr>
        <w:t>The distribution of textbooks alone is not sufficient. Ensuring the effective use of textbooks and teachers’ guides by teachers in every class that they teach and encouraging students to practice reading is very critical, thus signifying the need for intensive and continuous professional development of teachers as well as providing supervisory support in the classroom teaching-learning process regularly.</w:t>
      </w:r>
    </w:p>
    <w:bookmarkEnd w:id="39"/>
    <w:p w14:paraId="3F1767A6" w14:textId="3FF2D309" w:rsidR="00482508" w:rsidRPr="007F0981" w:rsidRDefault="00482508" w:rsidP="007F0981">
      <w:pPr>
        <w:jc w:val="both"/>
        <w:rPr>
          <w:rFonts w:cs="Times New Roman"/>
          <w:color w:val="000000" w:themeColor="text1"/>
        </w:rPr>
      </w:pPr>
      <w:r w:rsidRPr="007F0981">
        <w:rPr>
          <w:rFonts w:cs="Times New Roman"/>
          <w:color w:val="000000" w:themeColor="text1"/>
        </w:rPr>
        <w:t xml:space="preserve">The ability of pupils to learn also depends on the wider </w:t>
      </w:r>
      <w:r w:rsidRPr="007F0981">
        <w:rPr>
          <w:rFonts w:cs="Times New Roman"/>
          <w:b/>
          <w:bCs/>
          <w:color w:val="000000" w:themeColor="text1"/>
        </w:rPr>
        <w:t>school learning environment</w:t>
      </w:r>
      <w:r w:rsidRPr="007F0981">
        <w:rPr>
          <w:rFonts w:cs="Times New Roman"/>
          <w:color w:val="000000" w:themeColor="text1"/>
        </w:rPr>
        <w:t>: other teaching materials and equipment besides textbooks; water, sanitation and hygiene (WASH) noting that the majority of schools currently lack basic WASH facilities including clean water supply, gender-segregated and accessible toilets including provision for menstruating girls; and overall a safe and secure learning environment. Nationally, among schools responding to water item questions, 39.8% have access to water supply, with 83% of the access being functional; water access is highest in Addis Ababa, Dire Dawa and Harari, with 99, 81</w:t>
      </w:r>
      <w:r w:rsidR="0056316E" w:rsidRPr="007F0981">
        <w:rPr>
          <w:rFonts w:cs="Times New Roman"/>
          <w:color w:val="000000" w:themeColor="text1"/>
        </w:rPr>
        <w:t>,</w:t>
      </w:r>
      <w:r w:rsidRPr="007F0981">
        <w:rPr>
          <w:rFonts w:cs="Times New Roman"/>
          <w:color w:val="000000" w:themeColor="text1"/>
        </w:rPr>
        <w:t xml:space="preserve"> and 57 percent respectively. Somali has the lowest access at 10.2% (MoE 2022). </w:t>
      </w:r>
      <w:r w:rsidRPr="007F0981">
        <w:rPr>
          <w:rFonts w:cs="Times New Roman"/>
          <w:color w:val="000000" w:themeColor="text1"/>
        </w:rPr>
        <w:lastRenderedPageBreak/>
        <w:t xml:space="preserve">Currently, 86% of primary schools and 70% of secondary schools are below the national standards in terms of infrastructure, facilities, pedagogical resources, and qualified academic and supporting staff, and need technical support and renovation to qualify for their standards (MoE 2021b). </w:t>
      </w:r>
    </w:p>
    <w:p w14:paraId="7FF01687" w14:textId="77777777" w:rsidR="00482508" w:rsidRPr="007F0981" w:rsidRDefault="00482508" w:rsidP="007F0981">
      <w:pPr>
        <w:jc w:val="both"/>
        <w:rPr>
          <w:rFonts w:cs="Times New Roman"/>
          <w:color w:val="000000" w:themeColor="text1"/>
        </w:rPr>
      </w:pPr>
      <w:r w:rsidRPr="007F0981">
        <w:rPr>
          <w:rFonts w:cs="Times New Roman"/>
          <w:color w:val="000000" w:themeColor="text1"/>
        </w:rPr>
        <w:t xml:space="preserve">Given the very low enrolment of children with SEN, there is a need to strengthen the capacity of schools and their teachers to support the </w:t>
      </w:r>
      <w:r w:rsidRPr="007F0981">
        <w:rPr>
          <w:rFonts w:cs="Times New Roman"/>
          <w:b/>
          <w:bCs/>
          <w:color w:val="000000" w:themeColor="text1"/>
        </w:rPr>
        <w:t xml:space="preserve">teaching and enrolment of children with SEN. </w:t>
      </w:r>
      <w:r w:rsidRPr="007F0981">
        <w:rPr>
          <w:rFonts w:cs="Times New Roman"/>
          <w:color w:val="000000" w:themeColor="text1"/>
        </w:rPr>
        <w:t>This includes the need to establish and equip more Inclusive Education Resource Centres (IERCs). This issue also includes children with disabilities, for example, braille training for blind students, sign language training for deaf students and daily living skills for all</w:t>
      </w:r>
    </w:p>
    <w:p w14:paraId="6A0F037B" w14:textId="64567F2E" w:rsidR="003909F9" w:rsidRPr="007F0981" w:rsidRDefault="00482508" w:rsidP="007F0981">
      <w:pPr>
        <w:jc w:val="both"/>
        <w:rPr>
          <w:rFonts w:cs="Times New Roman"/>
          <w:color w:val="000000" w:themeColor="text1"/>
        </w:rPr>
      </w:pPr>
      <w:r w:rsidRPr="007F0981">
        <w:rPr>
          <w:rFonts w:cs="Times New Roman"/>
          <w:color w:val="000000" w:themeColor="text1"/>
        </w:rPr>
        <w:t xml:space="preserve">To be effective, all of these measures need support, not just of the school staff, but also of the students, their parents and the wider community. Thus, </w:t>
      </w:r>
      <w:r w:rsidRPr="007F0981">
        <w:rPr>
          <w:rFonts w:cs="Times New Roman"/>
          <w:b/>
          <w:bCs/>
          <w:color w:val="000000" w:themeColor="text1"/>
        </w:rPr>
        <w:t>community engagement,</w:t>
      </w:r>
      <w:r w:rsidRPr="007F0981">
        <w:rPr>
          <w:rFonts w:cs="Times New Roman"/>
          <w:color w:val="000000" w:themeColor="text1"/>
        </w:rPr>
        <w:t xml:space="preserve"> creating interface areas between schools and communities, including parents, community leaders</w:t>
      </w:r>
      <w:r w:rsidR="003F767F" w:rsidRPr="007F0981">
        <w:rPr>
          <w:rFonts w:cs="Times New Roman"/>
          <w:color w:val="000000" w:themeColor="text1"/>
        </w:rPr>
        <w:t>, non-education sectors,</w:t>
      </w:r>
      <w:r w:rsidRPr="007F0981">
        <w:rPr>
          <w:rFonts w:cs="Times New Roman"/>
          <w:color w:val="000000" w:themeColor="text1"/>
        </w:rPr>
        <w:t xml:space="preserve"> and Civil Society Organisations (CSOs), is a vital component of school improvement. Parents and the wider community are expected to play an important role in encouraging and supporting their children’s learning, in developing and supporting the school’s SIP, improving the school learning environment, encouraging attendance and discouraging dropout, in tackling the persistent problem of under-age and over-age Grade 1 intake and subsequent low attendance, and especially supporting the enrolment and learning of children with SEN. All schools should have an active, functional Parent, Student and Teacher Association (PSTA) and be developing strong public, private and community partnership</w:t>
      </w:r>
      <w:r w:rsidR="0056316E" w:rsidRPr="007F0981">
        <w:rPr>
          <w:rFonts w:cs="Times New Roman"/>
          <w:color w:val="000000" w:themeColor="text1"/>
        </w:rPr>
        <w:t>s</w:t>
      </w:r>
      <w:r w:rsidR="00AE1FC5" w:rsidRPr="007F0981">
        <w:rPr>
          <w:rFonts w:cs="Times New Roman"/>
          <w:color w:val="000000" w:themeColor="text1"/>
        </w:rPr>
        <w:t>.</w:t>
      </w:r>
    </w:p>
    <w:p w14:paraId="353C462D" w14:textId="2B10D10E" w:rsidR="003909F9" w:rsidRPr="007F0981" w:rsidRDefault="003909F9" w:rsidP="007F0981">
      <w:pPr>
        <w:pStyle w:val="Heading2"/>
        <w:jc w:val="both"/>
      </w:pPr>
      <w:bookmarkStart w:id="40" w:name="_Toc134295278"/>
      <w:bookmarkStart w:id="41" w:name="_Toc134295781"/>
      <w:bookmarkStart w:id="42" w:name="_Toc143277392"/>
      <w:r w:rsidRPr="007F0981">
        <w:t>LINKS WITH OTHER ACTIVITIES</w:t>
      </w:r>
      <w:bookmarkEnd w:id="40"/>
      <w:bookmarkEnd w:id="41"/>
      <w:bookmarkEnd w:id="42"/>
    </w:p>
    <w:p w14:paraId="676661BE" w14:textId="6235EE67" w:rsidR="003909F9" w:rsidRPr="007F0981" w:rsidRDefault="00774AB5" w:rsidP="007F0981">
      <w:pPr>
        <w:jc w:val="both"/>
      </w:pPr>
      <w:r w:rsidRPr="007F0981">
        <w:t xml:space="preserve">The CPD component of this Component links with EETP component 2 (transforming teaching), whilst the need </w:t>
      </w:r>
      <w:r w:rsidR="0056316E" w:rsidRPr="007F0981">
        <w:t xml:space="preserve">to </w:t>
      </w:r>
      <w:r w:rsidRPr="007F0981">
        <w:t>assess whether or not schools are being transformed links with component 3 (quality assurance).  Transforming learning in schools reduces the number of out-of-school children which links with Component 4.</w:t>
      </w:r>
    </w:p>
    <w:p w14:paraId="41E8659A" w14:textId="0933638D" w:rsidR="003909F9" w:rsidRPr="007F0981" w:rsidRDefault="003909F9" w:rsidP="007F0981">
      <w:pPr>
        <w:pStyle w:val="Heading2"/>
        <w:jc w:val="both"/>
      </w:pPr>
      <w:bookmarkStart w:id="43" w:name="_Toc134295279"/>
      <w:bookmarkStart w:id="44" w:name="_Toc134295782"/>
      <w:bookmarkStart w:id="45" w:name="_Toc143277393"/>
      <w:r w:rsidRPr="007F0981">
        <w:t>COVERAGE OF CROSS-CUTTING ISSUES</w:t>
      </w:r>
      <w:bookmarkEnd w:id="43"/>
      <w:bookmarkEnd w:id="44"/>
      <w:bookmarkEnd w:id="45"/>
    </w:p>
    <w:p w14:paraId="0DFCB7CC" w14:textId="4F960823" w:rsidR="003909F9" w:rsidRPr="007F0981" w:rsidRDefault="00BF698D" w:rsidP="007F0981">
      <w:pPr>
        <w:jc w:val="both"/>
      </w:pPr>
      <w:r w:rsidRPr="007F0981">
        <w:rPr>
          <w:rFonts w:cs="Times New Roman"/>
          <w:color w:val="000000" w:themeColor="text1"/>
        </w:rPr>
        <w:t>Another barrier to girls’ attendance in school that needs to be taken into account in transforming schools is the lack of adequate WASH facilities for girls.</w:t>
      </w:r>
    </w:p>
    <w:p w14:paraId="7F3839CC" w14:textId="0245449C" w:rsidR="003909F9" w:rsidRPr="007F0981" w:rsidRDefault="003909F9" w:rsidP="007F0981">
      <w:pPr>
        <w:pStyle w:val="Heading2"/>
        <w:jc w:val="both"/>
      </w:pPr>
      <w:bookmarkStart w:id="46" w:name="_Toc134295280"/>
      <w:bookmarkStart w:id="47" w:name="_Toc134295783"/>
      <w:bookmarkStart w:id="48" w:name="_Toc143277394"/>
      <w:r w:rsidRPr="007F0981">
        <w:t>MEASURES TO SUPPORT SUSTAINABILITY</w:t>
      </w:r>
      <w:bookmarkEnd w:id="46"/>
      <w:bookmarkEnd w:id="47"/>
      <w:bookmarkEnd w:id="48"/>
    </w:p>
    <w:p w14:paraId="08663166" w14:textId="34B0A1F4" w:rsidR="003909F9" w:rsidRPr="007F0981" w:rsidRDefault="00BF698D" w:rsidP="007F0981">
      <w:pPr>
        <w:jc w:val="both"/>
      </w:pPr>
      <w:r w:rsidRPr="007F0981">
        <w:t xml:space="preserve">The contribution of the Government in equipping schools with </w:t>
      </w:r>
      <w:r w:rsidR="0056316E" w:rsidRPr="007F0981">
        <w:t xml:space="preserve">the </w:t>
      </w:r>
      <w:r w:rsidRPr="007F0981">
        <w:t>necessary facilities will be strengthened. This includes allocation of School grant</w:t>
      </w:r>
      <w:r w:rsidR="00411F31" w:rsidRPr="007F0981">
        <w:t>s</w:t>
      </w:r>
      <w:r w:rsidRPr="007F0981">
        <w:t xml:space="preserve">, provision of teaching and learning materials, designing and implementing </w:t>
      </w:r>
      <w:r w:rsidR="0056316E" w:rsidRPr="007F0981">
        <w:t xml:space="preserve">a </w:t>
      </w:r>
      <w:r w:rsidRPr="007F0981">
        <w:t>workable school Management system and mobilizing the community to take ownership in managing schools in their locality. In addition to this periodic assessment</w:t>
      </w:r>
      <w:r w:rsidR="0056316E" w:rsidRPr="007F0981">
        <w:t>s</w:t>
      </w:r>
      <w:r w:rsidRPr="007F0981">
        <w:t xml:space="preserve"> will regularly be conducted to identify factors that affect </w:t>
      </w:r>
      <w:r w:rsidR="0056316E" w:rsidRPr="007F0981">
        <w:t xml:space="preserve">the </w:t>
      </w:r>
      <w:r w:rsidRPr="007F0981">
        <w:t>effective utilization of educational resources by students and teachers and the</w:t>
      </w:r>
      <w:r w:rsidR="0056316E" w:rsidRPr="007F0981">
        <w:t xml:space="preserve">reby </w:t>
      </w:r>
      <w:r w:rsidRPr="007F0981">
        <w:t>contribute towards the achievement of an improvement in learning out comes</w:t>
      </w:r>
    </w:p>
    <w:p w14:paraId="74EBCA5B" w14:textId="3F30C3D4" w:rsidR="003909F9" w:rsidRPr="007F0981" w:rsidRDefault="003909F9" w:rsidP="007F0981">
      <w:pPr>
        <w:pStyle w:val="Heading2"/>
        <w:jc w:val="both"/>
      </w:pPr>
      <w:bookmarkStart w:id="49" w:name="_Toc134295281"/>
      <w:bookmarkStart w:id="50" w:name="_Toc134295784"/>
      <w:bookmarkStart w:id="51" w:name="_Toc143277395"/>
      <w:r w:rsidRPr="007F0981">
        <w:t>RISK ANALYSIS</w:t>
      </w:r>
      <w:bookmarkEnd w:id="49"/>
      <w:bookmarkEnd w:id="50"/>
      <w:bookmarkEnd w:id="51"/>
    </w:p>
    <w:p w14:paraId="138510EA" w14:textId="7348EDB6" w:rsidR="00C97354" w:rsidRPr="007F0981" w:rsidRDefault="00BF698D" w:rsidP="007F0981">
      <w:pPr>
        <w:snapToGrid w:val="0"/>
        <w:jc w:val="both"/>
        <w:rPr>
          <w:rFonts w:cs="Times New Roman"/>
          <w:color w:val="000000" w:themeColor="text1"/>
        </w:rPr>
      </w:pPr>
      <w:r w:rsidRPr="007F0981">
        <w:rPr>
          <w:rFonts w:cs="Times New Roman"/>
          <w:color w:val="000000" w:themeColor="text1"/>
        </w:rPr>
        <w:t xml:space="preserve">The main assumption is that funding of all subcomponents will continue as planned in this </w:t>
      </w:r>
      <w:r w:rsidR="00DB098D" w:rsidRPr="007F0981">
        <w:rPr>
          <w:rFonts w:cs="Times New Roman"/>
          <w:color w:val="000000" w:themeColor="text1"/>
        </w:rPr>
        <w:t>programme</w:t>
      </w:r>
      <w:r w:rsidRPr="007F0981">
        <w:rPr>
          <w:rFonts w:cs="Times New Roman"/>
          <w:color w:val="000000" w:themeColor="text1"/>
        </w:rPr>
        <w:t xml:space="preserve"> document. If this is so, there is a very low risk that any one of these </w:t>
      </w:r>
      <w:r w:rsidR="00DB098D" w:rsidRPr="007F0981">
        <w:rPr>
          <w:rFonts w:cs="Times New Roman"/>
          <w:color w:val="000000" w:themeColor="text1"/>
        </w:rPr>
        <w:t>programme</w:t>
      </w:r>
      <w:r w:rsidRPr="007F0981">
        <w:rPr>
          <w:rFonts w:cs="Times New Roman"/>
          <w:color w:val="000000" w:themeColor="text1"/>
        </w:rPr>
        <w:t>s stops functioning at present.</w:t>
      </w:r>
    </w:p>
    <w:p w14:paraId="0C424C6F" w14:textId="688A0F97" w:rsidR="00BF698D" w:rsidRPr="007F0981" w:rsidRDefault="00BF698D" w:rsidP="007F0981">
      <w:pPr>
        <w:snapToGrid w:val="0"/>
        <w:contextualSpacing/>
        <w:jc w:val="both"/>
        <w:rPr>
          <w:rFonts w:cs="Times New Roman"/>
          <w:b/>
          <w:bCs/>
          <w:color w:val="000000" w:themeColor="text1"/>
        </w:rPr>
      </w:pPr>
      <w:r w:rsidRPr="007F0981">
        <w:rPr>
          <w:rFonts w:cs="Times New Roman"/>
          <w:b/>
          <w:bCs/>
          <w:color w:val="000000" w:themeColor="text1"/>
        </w:rPr>
        <w:t xml:space="preserve">The main risks include:  </w:t>
      </w:r>
    </w:p>
    <w:p w14:paraId="37D66BAE" w14:textId="77777777" w:rsidR="004C4B53" w:rsidRPr="007F0981" w:rsidRDefault="00BF698D">
      <w:pPr>
        <w:numPr>
          <w:ilvl w:val="0"/>
          <w:numId w:val="5"/>
        </w:numPr>
        <w:tabs>
          <w:tab w:val="clear" w:pos="420"/>
          <w:tab w:val="num" w:pos="780"/>
        </w:tabs>
        <w:snapToGrid w:val="0"/>
        <w:ind w:left="780"/>
        <w:contextualSpacing/>
        <w:jc w:val="both"/>
        <w:rPr>
          <w:rFonts w:cs="Times New Roman"/>
          <w:color w:val="000000" w:themeColor="text1"/>
        </w:rPr>
      </w:pPr>
      <w:r w:rsidRPr="007F0981">
        <w:rPr>
          <w:rFonts w:cs="Times New Roman"/>
          <w:color w:val="000000" w:themeColor="text1"/>
        </w:rPr>
        <w:t>Political interference in assigning and motivation school leaders.</w:t>
      </w:r>
    </w:p>
    <w:p w14:paraId="4C6C2755" w14:textId="3231243C" w:rsidR="0038356E" w:rsidRPr="007F0981" w:rsidRDefault="0038356E">
      <w:pPr>
        <w:numPr>
          <w:ilvl w:val="0"/>
          <w:numId w:val="5"/>
        </w:numPr>
        <w:tabs>
          <w:tab w:val="clear" w:pos="420"/>
          <w:tab w:val="num" w:pos="780"/>
        </w:tabs>
        <w:snapToGrid w:val="0"/>
        <w:ind w:left="780"/>
        <w:contextualSpacing/>
        <w:jc w:val="both"/>
        <w:rPr>
          <w:rFonts w:cs="Times New Roman"/>
          <w:color w:val="000000" w:themeColor="text1"/>
        </w:rPr>
      </w:pPr>
      <w:r w:rsidRPr="007F0981">
        <w:rPr>
          <w:rFonts w:cs="Times New Roman"/>
          <w:color w:val="000000" w:themeColor="text1"/>
        </w:rPr>
        <w:lastRenderedPageBreak/>
        <w:t>High turnover of school principals and teachers</w:t>
      </w:r>
    </w:p>
    <w:p w14:paraId="15087DBE" w14:textId="1CD8F279" w:rsidR="00BF698D" w:rsidRPr="007F0981" w:rsidRDefault="00BF698D">
      <w:pPr>
        <w:numPr>
          <w:ilvl w:val="0"/>
          <w:numId w:val="5"/>
        </w:numPr>
        <w:tabs>
          <w:tab w:val="clear" w:pos="420"/>
          <w:tab w:val="num" w:pos="780"/>
        </w:tabs>
        <w:snapToGrid w:val="0"/>
        <w:ind w:left="780"/>
        <w:contextualSpacing/>
        <w:jc w:val="both"/>
        <w:rPr>
          <w:rFonts w:cs="Times New Roman"/>
          <w:color w:val="000000" w:themeColor="text1"/>
        </w:rPr>
      </w:pPr>
      <w:r w:rsidRPr="007F0981">
        <w:rPr>
          <w:rFonts w:cs="Times New Roman"/>
          <w:color w:val="000000" w:themeColor="text1"/>
        </w:rPr>
        <w:t xml:space="preserve">Weak capacity at woreda and regional levels to manage the </w:t>
      </w:r>
      <w:r w:rsidR="00DB098D" w:rsidRPr="007F0981">
        <w:rPr>
          <w:rFonts w:cs="Times New Roman"/>
          <w:color w:val="000000" w:themeColor="text1"/>
        </w:rPr>
        <w:t>programme</w:t>
      </w:r>
      <w:r w:rsidRPr="007F0981">
        <w:rPr>
          <w:rFonts w:cs="Times New Roman"/>
          <w:color w:val="000000" w:themeColor="text1"/>
        </w:rPr>
        <w:t xml:space="preserve"> implementation.</w:t>
      </w:r>
    </w:p>
    <w:p w14:paraId="01CCA769" w14:textId="6A645AAC" w:rsidR="00BF698D" w:rsidRPr="007F0981" w:rsidRDefault="00BF698D">
      <w:pPr>
        <w:numPr>
          <w:ilvl w:val="0"/>
          <w:numId w:val="5"/>
        </w:numPr>
        <w:tabs>
          <w:tab w:val="clear" w:pos="420"/>
          <w:tab w:val="num" w:pos="780"/>
        </w:tabs>
        <w:ind w:left="780"/>
        <w:contextualSpacing/>
        <w:jc w:val="both"/>
        <w:rPr>
          <w:rFonts w:cs="Times New Roman"/>
          <w:color w:val="000000" w:themeColor="text1"/>
        </w:rPr>
      </w:pPr>
      <w:r w:rsidRPr="007F0981">
        <w:rPr>
          <w:rFonts w:cs="Times New Roman"/>
          <w:color w:val="000000" w:themeColor="text1"/>
        </w:rPr>
        <w:t xml:space="preserve">Poor monitoring and evaluation to follow up </w:t>
      </w:r>
      <w:r w:rsidR="0056316E" w:rsidRPr="007F0981">
        <w:rPr>
          <w:rFonts w:cs="Times New Roman"/>
          <w:color w:val="000000" w:themeColor="text1"/>
        </w:rPr>
        <w:t xml:space="preserve">on </w:t>
      </w:r>
      <w:r w:rsidRPr="007F0981">
        <w:rPr>
          <w:rFonts w:cs="Times New Roman"/>
          <w:color w:val="000000" w:themeColor="text1"/>
        </w:rPr>
        <w:t xml:space="preserve">the implementation of the </w:t>
      </w:r>
      <w:r w:rsidR="00DB098D" w:rsidRPr="007F0981">
        <w:rPr>
          <w:rFonts w:cs="Times New Roman"/>
          <w:color w:val="000000" w:themeColor="text1"/>
        </w:rPr>
        <w:t>programme</w:t>
      </w:r>
      <w:r w:rsidRPr="007F0981">
        <w:rPr>
          <w:rFonts w:cs="Times New Roman"/>
          <w:color w:val="000000" w:themeColor="text1"/>
        </w:rPr>
        <w:t xml:space="preserve"> and provide timely remedial support to overcome shortcomings </w:t>
      </w:r>
    </w:p>
    <w:p w14:paraId="233F2244" w14:textId="77777777" w:rsidR="00BF698D" w:rsidRPr="007F0981" w:rsidRDefault="00BF698D">
      <w:pPr>
        <w:numPr>
          <w:ilvl w:val="0"/>
          <w:numId w:val="5"/>
        </w:numPr>
        <w:tabs>
          <w:tab w:val="clear" w:pos="420"/>
          <w:tab w:val="num" w:pos="780"/>
        </w:tabs>
        <w:ind w:left="780"/>
        <w:contextualSpacing/>
        <w:jc w:val="both"/>
        <w:rPr>
          <w:rFonts w:cs="Times New Roman"/>
          <w:color w:val="000000" w:themeColor="text1"/>
        </w:rPr>
      </w:pPr>
      <w:r w:rsidRPr="007F0981">
        <w:rPr>
          <w:rFonts w:cs="Times New Roman"/>
          <w:color w:val="000000" w:themeColor="text1"/>
        </w:rPr>
        <w:t>Community participation and ownership might not be as expected</w:t>
      </w:r>
    </w:p>
    <w:p w14:paraId="48124A3F" w14:textId="77777777" w:rsidR="00BF698D" w:rsidRPr="007F0981" w:rsidRDefault="00BF698D">
      <w:pPr>
        <w:numPr>
          <w:ilvl w:val="0"/>
          <w:numId w:val="5"/>
        </w:numPr>
        <w:tabs>
          <w:tab w:val="clear" w:pos="420"/>
          <w:tab w:val="num" w:pos="780"/>
        </w:tabs>
        <w:ind w:left="780"/>
        <w:contextualSpacing/>
        <w:jc w:val="both"/>
        <w:rPr>
          <w:rFonts w:cs="Times New Roman"/>
          <w:color w:val="000000" w:themeColor="text1"/>
        </w:rPr>
      </w:pPr>
      <w:r w:rsidRPr="007F0981">
        <w:rPr>
          <w:rFonts w:cs="Times New Roman"/>
          <w:color w:val="000000" w:themeColor="text1"/>
        </w:rPr>
        <w:t>In availability of sufficient donor financial support.</w:t>
      </w:r>
    </w:p>
    <w:p w14:paraId="00B71E92" w14:textId="26788313" w:rsidR="00BF698D" w:rsidRPr="007F0981" w:rsidRDefault="00BF698D">
      <w:pPr>
        <w:numPr>
          <w:ilvl w:val="0"/>
          <w:numId w:val="5"/>
        </w:numPr>
        <w:tabs>
          <w:tab w:val="clear" w:pos="420"/>
          <w:tab w:val="num" w:pos="780"/>
        </w:tabs>
        <w:ind w:left="780"/>
        <w:contextualSpacing/>
        <w:jc w:val="both"/>
        <w:rPr>
          <w:rFonts w:cs="Times New Roman"/>
          <w:color w:val="000000" w:themeColor="text1"/>
        </w:rPr>
      </w:pPr>
      <w:r w:rsidRPr="007F0981">
        <w:rPr>
          <w:rFonts w:cs="Times New Roman"/>
          <w:color w:val="000000" w:themeColor="text1"/>
        </w:rPr>
        <w:t>Delay</w:t>
      </w:r>
      <w:r w:rsidR="00411F31" w:rsidRPr="007F0981">
        <w:rPr>
          <w:rFonts w:cs="Times New Roman"/>
          <w:color w:val="000000" w:themeColor="text1"/>
        </w:rPr>
        <w:t>s</w:t>
      </w:r>
      <w:r w:rsidRPr="007F0981">
        <w:rPr>
          <w:rFonts w:cs="Times New Roman"/>
          <w:color w:val="000000" w:themeColor="text1"/>
        </w:rPr>
        <w:t xml:space="preserve"> in procurement and distribution of teaching and learning materials and poor utilization</w:t>
      </w:r>
    </w:p>
    <w:p w14:paraId="0C1C65B0" w14:textId="784934D5" w:rsidR="00BF698D" w:rsidRPr="007F0981" w:rsidRDefault="00BF698D">
      <w:pPr>
        <w:numPr>
          <w:ilvl w:val="0"/>
          <w:numId w:val="5"/>
        </w:numPr>
        <w:tabs>
          <w:tab w:val="clear" w:pos="420"/>
          <w:tab w:val="num" w:pos="780"/>
        </w:tabs>
        <w:ind w:left="780"/>
        <w:contextualSpacing/>
        <w:jc w:val="both"/>
        <w:rPr>
          <w:rFonts w:cs="Times New Roman"/>
          <w:color w:val="000000" w:themeColor="text1"/>
        </w:rPr>
      </w:pPr>
      <w:r w:rsidRPr="007F0981">
        <w:rPr>
          <w:rFonts w:cs="Times New Roman"/>
          <w:color w:val="000000" w:themeColor="text1"/>
        </w:rPr>
        <w:t>Delay</w:t>
      </w:r>
      <w:r w:rsidR="00411F31" w:rsidRPr="007F0981">
        <w:rPr>
          <w:rFonts w:cs="Times New Roman"/>
          <w:color w:val="000000" w:themeColor="text1"/>
        </w:rPr>
        <w:t>s</w:t>
      </w:r>
      <w:r w:rsidRPr="007F0981">
        <w:rPr>
          <w:rFonts w:cs="Times New Roman"/>
          <w:color w:val="000000" w:themeColor="text1"/>
        </w:rPr>
        <w:t xml:space="preserve"> in  the disbursement of school grant</w:t>
      </w:r>
      <w:r w:rsidR="0056316E" w:rsidRPr="007F0981">
        <w:rPr>
          <w:rFonts w:cs="Times New Roman"/>
          <w:color w:val="000000" w:themeColor="text1"/>
        </w:rPr>
        <w:t>s</w:t>
      </w:r>
      <w:r w:rsidRPr="007F0981">
        <w:rPr>
          <w:rFonts w:cs="Times New Roman"/>
          <w:color w:val="000000" w:themeColor="text1"/>
        </w:rPr>
        <w:t xml:space="preserve"> and inefficient utilization</w:t>
      </w:r>
    </w:p>
    <w:p w14:paraId="3875CF94" w14:textId="77777777" w:rsidR="00BF698D" w:rsidRPr="007F0981" w:rsidRDefault="00BF698D" w:rsidP="007F0981">
      <w:pPr>
        <w:contextualSpacing/>
        <w:jc w:val="both"/>
        <w:rPr>
          <w:rFonts w:cs="Times New Roman"/>
          <w:b/>
          <w:color w:val="000000" w:themeColor="text1"/>
        </w:rPr>
      </w:pPr>
    </w:p>
    <w:p w14:paraId="1AA9406A" w14:textId="23FBE38A" w:rsidR="00BF698D" w:rsidRPr="007F0981" w:rsidRDefault="00BF698D" w:rsidP="007F0981">
      <w:pPr>
        <w:contextualSpacing/>
        <w:jc w:val="both"/>
        <w:rPr>
          <w:rFonts w:cs="Times New Roman"/>
          <w:b/>
          <w:color w:val="000000" w:themeColor="text1"/>
        </w:rPr>
      </w:pPr>
      <w:r w:rsidRPr="007F0981">
        <w:rPr>
          <w:rFonts w:cs="Times New Roman"/>
          <w:b/>
          <w:color w:val="000000" w:themeColor="text1"/>
        </w:rPr>
        <w:t>Mitigation measures include</w:t>
      </w:r>
      <w:r w:rsidR="004C4B53" w:rsidRPr="007F0981">
        <w:rPr>
          <w:rFonts w:cs="Times New Roman"/>
          <w:b/>
          <w:color w:val="000000" w:themeColor="text1"/>
        </w:rPr>
        <w:t>:</w:t>
      </w:r>
    </w:p>
    <w:p w14:paraId="6A18E3FE" w14:textId="60DE4BBF" w:rsidR="00BF698D" w:rsidRPr="007F0981" w:rsidRDefault="00BF698D">
      <w:pPr>
        <w:pStyle w:val="ListParagraph"/>
        <w:numPr>
          <w:ilvl w:val="0"/>
          <w:numId w:val="6"/>
        </w:numPr>
        <w:jc w:val="both"/>
        <w:rPr>
          <w:rFonts w:cs="Times New Roman"/>
          <w:color w:val="000000" w:themeColor="text1"/>
        </w:rPr>
      </w:pPr>
      <w:r w:rsidRPr="007F0981">
        <w:rPr>
          <w:rFonts w:cs="Times New Roman"/>
          <w:color w:val="000000" w:themeColor="text1"/>
        </w:rPr>
        <w:t xml:space="preserve">Establishing </w:t>
      </w:r>
      <w:r w:rsidR="0056316E" w:rsidRPr="007F0981">
        <w:rPr>
          <w:rFonts w:cs="Times New Roman"/>
          <w:color w:val="000000" w:themeColor="text1"/>
        </w:rPr>
        <w:t>a</w:t>
      </w:r>
      <w:r w:rsidRPr="007F0981">
        <w:rPr>
          <w:rFonts w:cs="Times New Roman"/>
          <w:color w:val="000000" w:themeColor="text1"/>
        </w:rPr>
        <w:t xml:space="preserve"> workable system for </w:t>
      </w:r>
      <w:r w:rsidR="0056316E" w:rsidRPr="007F0981">
        <w:rPr>
          <w:rFonts w:cs="Times New Roman"/>
          <w:color w:val="000000" w:themeColor="text1"/>
        </w:rPr>
        <w:t xml:space="preserve">the </w:t>
      </w:r>
      <w:r w:rsidRPr="007F0981">
        <w:rPr>
          <w:rFonts w:cs="Times New Roman"/>
          <w:color w:val="000000" w:themeColor="text1"/>
        </w:rPr>
        <w:t>assignment and evaluation of educational leader</w:t>
      </w:r>
      <w:r w:rsidR="0056316E" w:rsidRPr="007F0981">
        <w:rPr>
          <w:rFonts w:cs="Times New Roman"/>
          <w:color w:val="000000" w:themeColor="text1"/>
        </w:rPr>
        <w:t>s</w:t>
      </w:r>
      <w:r w:rsidRPr="007F0981">
        <w:rPr>
          <w:rFonts w:cs="Times New Roman"/>
          <w:color w:val="000000" w:themeColor="text1"/>
        </w:rPr>
        <w:t xml:space="preserve"> based on merit</w:t>
      </w:r>
    </w:p>
    <w:p w14:paraId="37D20FCF" w14:textId="6FC03EA3" w:rsidR="0038356E" w:rsidRPr="007F0981" w:rsidRDefault="0038356E">
      <w:pPr>
        <w:pStyle w:val="ListParagraph"/>
        <w:numPr>
          <w:ilvl w:val="0"/>
          <w:numId w:val="6"/>
        </w:numPr>
        <w:jc w:val="both"/>
        <w:rPr>
          <w:rFonts w:cs="Times New Roman"/>
          <w:color w:val="000000" w:themeColor="text1"/>
        </w:rPr>
      </w:pPr>
      <w:r w:rsidRPr="007F0981">
        <w:rPr>
          <w:rFonts w:cs="Times New Roman"/>
          <w:color w:val="000000" w:themeColor="text1"/>
        </w:rPr>
        <w:t xml:space="preserve">Raising the professionalism and thereby the morale of school principals and teachers </w:t>
      </w:r>
    </w:p>
    <w:p w14:paraId="57EF7E09" w14:textId="419CDF66" w:rsidR="00BF698D" w:rsidRPr="007F0981" w:rsidRDefault="00BF698D">
      <w:pPr>
        <w:pStyle w:val="ListParagraph"/>
        <w:numPr>
          <w:ilvl w:val="0"/>
          <w:numId w:val="6"/>
        </w:numPr>
        <w:jc w:val="both"/>
        <w:rPr>
          <w:rFonts w:cs="Times New Roman"/>
          <w:color w:val="000000" w:themeColor="text1"/>
        </w:rPr>
      </w:pPr>
      <w:r w:rsidRPr="007F0981">
        <w:rPr>
          <w:rFonts w:cs="Times New Roman"/>
          <w:color w:val="000000" w:themeColor="text1"/>
        </w:rPr>
        <w:t>Building the capacity of implementer</w:t>
      </w:r>
      <w:r w:rsidR="0056316E" w:rsidRPr="007F0981">
        <w:rPr>
          <w:rFonts w:cs="Times New Roman"/>
          <w:color w:val="000000" w:themeColor="text1"/>
        </w:rPr>
        <w:t>s,</w:t>
      </w:r>
      <w:r w:rsidRPr="007F0981">
        <w:rPr>
          <w:rFonts w:cs="Times New Roman"/>
          <w:color w:val="000000" w:themeColor="text1"/>
        </w:rPr>
        <w:t xml:space="preserve"> particularly at Woreda and School Levels.</w:t>
      </w:r>
    </w:p>
    <w:p w14:paraId="19C2F54A" w14:textId="7BC74D2C" w:rsidR="00BF698D" w:rsidRPr="007F0981" w:rsidRDefault="00BF698D">
      <w:pPr>
        <w:pStyle w:val="ListParagraph"/>
        <w:numPr>
          <w:ilvl w:val="0"/>
          <w:numId w:val="6"/>
        </w:numPr>
        <w:jc w:val="both"/>
        <w:rPr>
          <w:rFonts w:cs="Times New Roman"/>
          <w:color w:val="000000" w:themeColor="text1"/>
        </w:rPr>
      </w:pPr>
      <w:r w:rsidRPr="007F0981">
        <w:rPr>
          <w:rFonts w:cs="Times New Roman"/>
          <w:color w:val="000000" w:themeColor="text1"/>
        </w:rPr>
        <w:t xml:space="preserve">Strengthening </w:t>
      </w:r>
      <w:r w:rsidR="00DB098D" w:rsidRPr="007F0981">
        <w:rPr>
          <w:rFonts w:cs="Times New Roman"/>
          <w:color w:val="000000" w:themeColor="text1"/>
        </w:rPr>
        <w:t>programme</w:t>
      </w:r>
      <w:r w:rsidRPr="007F0981">
        <w:rPr>
          <w:rFonts w:cs="Times New Roman"/>
          <w:color w:val="000000" w:themeColor="text1"/>
        </w:rPr>
        <w:t xml:space="preserve"> monitoring and evaluation </w:t>
      </w:r>
    </w:p>
    <w:p w14:paraId="6748DF70" w14:textId="3A33205A" w:rsidR="00BF698D" w:rsidRPr="007F0981" w:rsidRDefault="00BF698D">
      <w:pPr>
        <w:pStyle w:val="ListParagraph"/>
        <w:numPr>
          <w:ilvl w:val="0"/>
          <w:numId w:val="6"/>
        </w:numPr>
        <w:jc w:val="both"/>
        <w:rPr>
          <w:rFonts w:cs="Times New Roman"/>
          <w:color w:val="000000" w:themeColor="text1"/>
        </w:rPr>
      </w:pPr>
      <w:r w:rsidRPr="007F0981">
        <w:rPr>
          <w:rFonts w:cs="Times New Roman"/>
          <w:color w:val="000000" w:themeColor="text1"/>
        </w:rPr>
        <w:t xml:space="preserve">Encouraging community participation to enhance their role to take ownership of School governance </w:t>
      </w:r>
    </w:p>
    <w:p w14:paraId="4CD56944" w14:textId="566CDD6F" w:rsidR="003909F9" w:rsidRPr="007F0981" w:rsidRDefault="00BF698D">
      <w:pPr>
        <w:pStyle w:val="ListParagraph"/>
        <w:numPr>
          <w:ilvl w:val="0"/>
          <w:numId w:val="6"/>
        </w:numPr>
        <w:jc w:val="both"/>
        <w:rPr>
          <w:rFonts w:cs="Times New Roman"/>
          <w:color w:val="000000" w:themeColor="text1"/>
        </w:rPr>
      </w:pPr>
      <w:r w:rsidRPr="007F0981">
        <w:rPr>
          <w:rFonts w:cs="Times New Roman"/>
          <w:color w:val="000000" w:themeColor="text1"/>
        </w:rPr>
        <w:t>Designing and implementing resource mobilization strategy and strengthening partnership</w:t>
      </w:r>
      <w:r w:rsidR="0056316E" w:rsidRPr="007F0981">
        <w:rPr>
          <w:rFonts w:cs="Times New Roman"/>
          <w:color w:val="000000" w:themeColor="text1"/>
        </w:rPr>
        <w:t>s</w:t>
      </w:r>
      <w:r w:rsidRPr="007F0981">
        <w:rPr>
          <w:rFonts w:cs="Times New Roman"/>
          <w:color w:val="000000" w:themeColor="text1"/>
        </w:rPr>
        <w:t xml:space="preserve"> with potential donors.</w:t>
      </w:r>
    </w:p>
    <w:p w14:paraId="1212CA38" w14:textId="77777777" w:rsidR="00C63A1E" w:rsidRDefault="00C63A1E">
      <w:pPr>
        <w:spacing w:after="200"/>
        <w:rPr>
          <w:rFonts w:asciiTheme="majorHAnsi" w:eastAsiaTheme="majorEastAsia" w:hAnsiTheme="majorHAnsi" w:cstheme="majorBidi"/>
          <w:b/>
          <w:bCs/>
          <w:color w:val="4F81BD" w:themeColor="accent1"/>
          <w:sz w:val="26"/>
          <w:szCs w:val="26"/>
        </w:rPr>
      </w:pPr>
      <w:bookmarkStart w:id="52" w:name="_Toc134295282"/>
      <w:bookmarkStart w:id="53" w:name="_Toc134295785"/>
      <w:r>
        <w:br w:type="page"/>
      </w:r>
    </w:p>
    <w:p w14:paraId="18A04732" w14:textId="4E619EB8" w:rsidR="003909F9" w:rsidRPr="007F0981" w:rsidRDefault="003909F9" w:rsidP="007F0981">
      <w:pPr>
        <w:pStyle w:val="Heading2"/>
        <w:jc w:val="both"/>
      </w:pPr>
      <w:bookmarkStart w:id="54" w:name="_Toc143277396"/>
      <w:r w:rsidRPr="007F0981">
        <w:lastRenderedPageBreak/>
        <w:t>SUBCOMPONENT 1.1</w:t>
      </w:r>
      <w:r w:rsidR="008F405E" w:rsidRPr="007F0981">
        <w:t>:</w:t>
      </w:r>
      <w:r w:rsidR="006F06E0" w:rsidRPr="007F0981">
        <w:t xml:space="preserve"> SCHOOL LEADERSHIP</w:t>
      </w:r>
      <w:bookmarkEnd w:id="54"/>
      <w:r w:rsidR="006F06E0" w:rsidRPr="007F0981">
        <w:t xml:space="preserve"> </w:t>
      </w:r>
      <w:bookmarkEnd w:id="52"/>
      <w:bookmarkEnd w:id="53"/>
    </w:p>
    <w:p w14:paraId="5BB8E46F" w14:textId="70505CE3" w:rsidR="00C40DEA" w:rsidRPr="007F0981" w:rsidRDefault="00D74915" w:rsidP="007F0981">
      <w:pPr>
        <w:jc w:val="both"/>
        <w:rPr>
          <w:b/>
          <w:i/>
          <w:iCs/>
        </w:rPr>
      </w:pPr>
      <w:bookmarkStart w:id="55" w:name="_Toc134295786"/>
      <w:r w:rsidRPr="007F0981">
        <w:rPr>
          <w:i/>
          <w:iCs/>
        </w:rPr>
        <w:t xml:space="preserve">(Estimated base cost </w:t>
      </w:r>
      <w:r w:rsidR="00C40DEA" w:rsidRPr="007F0981">
        <w:rPr>
          <w:i/>
          <w:iCs/>
        </w:rPr>
        <w:t>ETB 3</w:t>
      </w:r>
      <w:r w:rsidR="003645E1">
        <w:rPr>
          <w:i/>
          <w:iCs/>
        </w:rPr>
        <w:t>8</w:t>
      </w:r>
      <w:r w:rsidR="002B44D7">
        <w:rPr>
          <w:i/>
          <w:iCs/>
        </w:rPr>
        <w:t>5</w:t>
      </w:r>
      <w:r w:rsidR="00C40DEA" w:rsidRPr="007F0981">
        <w:rPr>
          <w:i/>
          <w:iCs/>
        </w:rPr>
        <w:t xml:space="preserve"> m = $ </w:t>
      </w:r>
      <w:r w:rsidR="00CF6C17">
        <w:rPr>
          <w:i/>
          <w:iCs/>
        </w:rPr>
        <w:t>7.0</w:t>
      </w:r>
      <w:r w:rsidR="002B44D7">
        <w:rPr>
          <w:i/>
          <w:iCs/>
        </w:rPr>
        <w:t>7</w:t>
      </w:r>
      <w:r w:rsidR="00C40DEA" w:rsidRPr="007F0981">
        <w:rPr>
          <w:i/>
          <w:iCs/>
        </w:rPr>
        <w:t xml:space="preserve"> m)</w:t>
      </w:r>
    </w:p>
    <w:p w14:paraId="1B0E1AD8" w14:textId="4F34675F" w:rsidR="003909F9" w:rsidRPr="007F0981" w:rsidRDefault="0067541D" w:rsidP="007F0981">
      <w:pPr>
        <w:pStyle w:val="Heading3"/>
        <w:spacing w:after="120"/>
        <w:jc w:val="both"/>
      </w:pPr>
      <w:bookmarkStart w:id="56" w:name="_Toc143277397"/>
      <w:r w:rsidRPr="007F0981">
        <w:t>Context</w:t>
      </w:r>
      <w:bookmarkEnd w:id="55"/>
      <w:bookmarkEnd w:id="56"/>
    </w:p>
    <w:p w14:paraId="09FFA8CD" w14:textId="74F72059" w:rsidR="0038356E" w:rsidRPr="007F0981" w:rsidRDefault="0038356E" w:rsidP="007F0981">
      <w:pPr>
        <w:jc w:val="both"/>
        <w:rPr>
          <w:rFonts w:eastAsia="Calibri" w:cs="Times New Roman"/>
          <w:color w:val="000000" w:themeColor="text1"/>
          <w:szCs w:val="24"/>
          <w:lang w:eastAsia="en-US"/>
        </w:rPr>
      </w:pPr>
      <w:r w:rsidRPr="007F0981">
        <w:rPr>
          <w:rFonts w:eastAsia="Calibri" w:cs="Times New Roman"/>
          <w:color w:val="000000" w:themeColor="text1"/>
          <w:szCs w:val="24"/>
          <w:lang w:eastAsia="en-US"/>
        </w:rPr>
        <w:t>The Ministry of Education blueprint developed in June 2007 acknowledged that the performances of teachers are closely interlocked with the performances of the school principals and supervisors hav</w:t>
      </w:r>
      <w:r w:rsidR="0056316E" w:rsidRPr="007F0981">
        <w:rPr>
          <w:rFonts w:eastAsia="Calibri" w:cs="Times New Roman"/>
          <w:color w:val="000000" w:themeColor="text1"/>
          <w:szCs w:val="24"/>
          <w:lang w:eastAsia="en-US"/>
        </w:rPr>
        <w:t>e</w:t>
      </w:r>
      <w:r w:rsidRPr="007F0981">
        <w:rPr>
          <w:rFonts w:eastAsia="Calibri" w:cs="Times New Roman"/>
          <w:color w:val="000000" w:themeColor="text1"/>
          <w:szCs w:val="24"/>
          <w:lang w:eastAsia="en-US"/>
        </w:rPr>
        <w:t xml:space="preserve"> its own profiles of the school principals and supervisors.</w:t>
      </w:r>
    </w:p>
    <w:p w14:paraId="2FFB7945" w14:textId="7B6AE473" w:rsidR="0038356E" w:rsidRPr="007F0981" w:rsidRDefault="0038356E" w:rsidP="007F0981">
      <w:pPr>
        <w:jc w:val="both"/>
        <w:rPr>
          <w:rFonts w:eastAsia="Calibri" w:cs="Times New Roman"/>
          <w:color w:val="000000" w:themeColor="text1"/>
          <w:szCs w:val="24"/>
          <w:lang w:eastAsia="en-US"/>
        </w:rPr>
      </w:pPr>
      <w:r w:rsidRPr="007F0981">
        <w:rPr>
          <w:rFonts w:eastAsia="Calibri" w:cs="Times New Roman"/>
          <w:color w:val="000000" w:themeColor="text1"/>
          <w:szCs w:val="24"/>
          <w:lang w:eastAsia="en-US"/>
        </w:rPr>
        <w:t xml:space="preserve">Since the launch of ESDP IV, tremendous efforts have been exerted to ensure the production of adequate numbers of competent educational leaders. Postgraduate Diploma </w:t>
      </w:r>
      <w:r w:rsidR="00DB098D" w:rsidRPr="007F0981">
        <w:rPr>
          <w:rFonts w:eastAsia="Calibri" w:cs="Times New Roman"/>
          <w:color w:val="000000" w:themeColor="text1"/>
          <w:szCs w:val="24"/>
          <w:lang w:eastAsia="en-US"/>
        </w:rPr>
        <w:t>programme</w:t>
      </w:r>
      <w:r w:rsidRPr="007F0981">
        <w:rPr>
          <w:rFonts w:eastAsia="Calibri" w:cs="Times New Roman"/>
          <w:color w:val="000000" w:themeColor="text1"/>
          <w:szCs w:val="24"/>
          <w:lang w:eastAsia="en-US"/>
        </w:rPr>
        <w:t xml:space="preserve">s in school leadership and supervision were designed including a new curriculum to train primary and secondary school principals and supervisors in MA and Post Graduate Diplomas in </w:t>
      </w:r>
      <w:r w:rsidR="00A1214C" w:rsidRPr="007F0981">
        <w:rPr>
          <w:rFonts w:eastAsia="Calibri" w:cs="Times New Roman"/>
          <w:color w:val="000000" w:themeColor="text1"/>
          <w:szCs w:val="24"/>
          <w:lang w:eastAsia="en-US"/>
        </w:rPr>
        <w:t xml:space="preserve">school leadership </w:t>
      </w:r>
      <w:r w:rsidR="0056316E" w:rsidRPr="007F0981">
        <w:rPr>
          <w:rFonts w:eastAsia="Calibri" w:cs="Times New Roman"/>
          <w:color w:val="000000" w:themeColor="text1"/>
          <w:szCs w:val="24"/>
          <w:lang w:eastAsia="en-US"/>
        </w:rPr>
        <w:t xml:space="preserve">in </w:t>
      </w:r>
      <w:r w:rsidRPr="007F0981">
        <w:rPr>
          <w:rFonts w:eastAsia="Calibri" w:cs="Times New Roman"/>
          <w:color w:val="000000" w:themeColor="text1"/>
          <w:szCs w:val="24"/>
          <w:lang w:eastAsia="en-US"/>
        </w:rPr>
        <w:t xml:space="preserve">several public universities. However, evidence showed that these </w:t>
      </w:r>
      <w:r w:rsidR="00DB098D" w:rsidRPr="007F0981">
        <w:rPr>
          <w:rFonts w:eastAsia="Calibri" w:cs="Times New Roman"/>
          <w:color w:val="000000" w:themeColor="text1"/>
          <w:szCs w:val="24"/>
          <w:lang w:eastAsia="en-US"/>
        </w:rPr>
        <w:t>programme</w:t>
      </w:r>
      <w:r w:rsidRPr="007F0981">
        <w:rPr>
          <w:rFonts w:eastAsia="Calibri" w:cs="Times New Roman"/>
          <w:color w:val="000000" w:themeColor="text1"/>
          <w:szCs w:val="24"/>
          <w:lang w:eastAsia="en-US"/>
        </w:rPr>
        <w:t>s were not able to produce the required high</w:t>
      </w:r>
      <w:r w:rsidR="0056316E" w:rsidRPr="007F0981">
        <w:rPr>
          <w:rFonts w:eastAsia="Calibri" w:cs="Times New Roman"/>
          <w:color w:val="000000" w:themeColor="text1"/>
          <w:szCs w:val="24"/>
          <w:lang w:eastAsia="en-US"/>
        </w:rPr>
        <w:t>-</w:t>
      </w:r>
      <w:r w:rsidRPr="007F0981">
        <w:rPr>
          <w:rFonts w:eastAsia="Calibri" w:cs="Times New Roman"/>
          <w:color w:val="000000" w:themeColor="text1"/>
          <w:szCs w:val="24"/>
          <w:lang w:eastAsia="en-US"/>
        </w:rPr>
        <w:t xml:space="preserve">quality school leaders. </w:t>
      </w:r>
      <w:r w:rsidR="00A1214C" w:rsidRPr="007F0981">
        <w:rPr>
          <w:rFonts w:eastAsia="Calibri" w:cs="Times New Roman"/>
          <w:color w:val="000000" w:themeColor="text1"/>
          <w:szCs w:val="24"/>
          <w:lang w:eastAsia="en-US"/>
        </w:rPr>
        <w:t xml:space="preserve">Problems with the PGDSL identified in a field visit report (MoE, 2016) included: </w:t>
      </w:r>
    </w:p>
    <w:p w14:paraId="7DB15BE7" w14:textId="77777777" w:rsidR="0038356E" w:rsidRPr="007F0981" w:rsidRDefault="0038356E">
      <w:pPr>
        <w:pStyle w:val="ListParagraph"/>
        <w:numPr>
          <w:ilvl w:val="0"/>
          <w:numId w:val="15"/>
        </w:numPr>
        <w:jc w:val="both"/>
        <w:rPr>
          <w:rFonts w:eastAsia="Calibri" w:cs="Times New Roman"/>
          <w:color w:val="000000" w:themeColor="text1"/>
          <w:szCs w:val="24"/>
          <w:lang w:eastAsia="en-US"/>
        </w:rPr>
      </w:pPr>
      <w:r w:rsidRPr="007F0981">
        <w:rPr>
          <w:rFonts w:eastAsia="Calibri" w:cs="Times New Roman"/>
          <w:color w:val="000000" w:themeColor="text1"/>
          <w:szCs w:val="24"/>
          <w:lang w:eastAsia="en-US"/>
        </w:rPr>
        <w:t xml:space="preserve">A lack of interest in the training, </w:t>
      </w:r>
    </w:p>
    <w:p w14:paraId="181F95BF" w14:textId="77777777" w:rsidR="0038356E" w:rsidRPr="007F0981" w:rsidRDefault="0038356E">
      <w:pPr>
        <w:pStyle w:val="ListParagraph"/>
        <w:numPr>
          <w:ilvl w:val="0"/>
          <w:numId w:val="15"/>
        </w:numPr>
        <w:jc w:val="both"/>
        <w:rPr>
          <w:rFonts w:eastAsia="Calibri" w:cs="Times New Roman"/>
          <w:color w:val="000000" w:themeColor="text1"/>
          <w:szCs w:val="24"/>
          <w:lang w:eastAsia="en-US"/>
        </w:rPr>
      </w:pPr>
      <w:r w:rsidRPr="007F0981">
        <w:rPr>
          <w:rFonts w:eastAsia="Calibri" w:cs="Times New Roman"/>
          <w:color w:val="000000" w:themeColor="text1"/>
          <w:szCs w:val="24"/>
          <w:lang w:eastAsia="en-US"/>
        </w:rPr>
        <w:t xml:space="preserve">Inconsistency and irregularities in selection criteria across regions, </w:t>
      </w:r>
    </w:p>
    <w:p w14:paraId="0EC0785D" w14:textId="20716BC9" w:rsidR="0038356E" w:rsidRPr="007F0981" w:rsidRDefault="0038356E">
      <w:pPr>
        <w:pStyle w:val="ListParagraph"/>
        <w:numPr>
          <w:ilvl w:val="0"/>
          <w:numId w:val="15"/>
        </w:numPr>
        <w:jc w:val="both"/>
        <w:rPr>
          <w:rFonts w:eastAsia="Calibri" w:cs="Times New Roman"/>
          <w:color w:val="000000" w:themeColor="text1"/>
          <w:szCs w:val="24"/>
          <w:lang w:eastAsia="en-US"/>
        </w:rPr>
      </w:pPr>
      <w:r w:rsidRPr="007F0981">
        <w:rPr>
          <w:rFonts w:eastAsia="Calibri" w:cs="Times New Roman"/>
          <w:color w:val="000000" w:themeColor="text1"/>
          <w:szCs w:val="24"/>
          <w:lang w:eastAsia="en-US"/>
        </w:rPr>
        <w:t>Communication and coordination gaps from Woreda to zone</w:t>
      </w:r>
      <w:r w:rsidR="00A1214C" w:rsidRPr="007F0981">
        <w:rPr>
          <w:rFonts w:eastAsia="Calibri" w:cs="Times New Roman"/>
          <w:color w:val="000000" w:themeColor="text1"/>
          <w:szCs w:val="24"/>
          <w:lang w:eastAsia="en-US"/>
        </w:rPr>
        <w:t xml:space="preserve"> to </w:t>
      </w:r>
      <w:r w:rsidRPr="007F0981">
        <w:rPr>
          <w:rFonts w:eastAsia="Calibri" w:cs="Times New Roman"/>
          <w:color w:val="000000" w:themeColor="text1"/>
          <w:szCs w:val="24"/>
          <w:lang w:eastAsia="en-US"/>
        </w:rPr>
        <w:t>region</w:t>
      </w:r>
      <w:r w:rsidR="00A1214C" w:rsidRPr="007F0981">
        <w:rPr>
          <w:rFonts w:eastAsia="Calibri" w:cs="Times New Roman"/>
          <w:color w:val="000000" w:themeColor="text1"/>
          <w:szCs w:val="24"/>
          <w:lang w:eastAsia="en-US"/>
        </w:rPr>
        <w:t xml:space="preserve"> to </w:t>
      </w:r>
      <w:r w:rsidRPr="007F0981">
        <w:rPr>
          <w:rFonts w:eastAsia="Calibri" w:cs="Times New Roman"/>
          <w:color w:val="000000" w:themeColor="text1"/>
          <w:szCs w:val="24"/>
          <w:lang w:eastAsia="en-US"/>
        </w:rPr>
        <w:t xml:space="preserve">universities, </w:t>
      </w:r>
    </w:p>
    <w:p w14:paraId="08D62F33" w14:textId="5DE650BA" w:rsidR="0038356E" w:rsidRPr="007F0981" w:rsidRDefault="0038356E">
      <w:pPr>
        <w:pStyle w:val="ListParagraph"/>
        <w:numPr>
          <w:ilvl w:val="0"/>
          <w:numId w:val="15"/>
        </w:numPr>
        <w:jc w:val="both"/>
        <w:rPr>
          <w:rFonts w:eastAsia="Calibri" w:cs="Times New Roman"/>
          <w:color w:val="000000" w:themeColor="text1"/>
          <w:szCs w:val="24"/>
          <w:lang w:eastAsia="en-US"/>
        </w:rPr>
      </w:pPr>
      <w:r w:rsidRPr="007F0981">
        <w:rPr>
          <w:rFonts w:eastAsia="Calibri" w:cs="Times New Roman"/>
          <w:color w:val="000000" w:themeColor="text1"/>
          <w:szCs w:val="24"/>
          <w:lang w:eastAsia="en-US"/>
        </w:rPr>
        <w:t xml:space="preserve">Inadequate time for </w:t>
      </w:r>
      <w:r w:rsidR="00DB098D" w:rsidRPr="007F0981">
        <w:rPr>
          <w:rFonts w:eastAsia="Calibri" w:cs="Times New Roman"/>
          <w:color w:val="000000" w:themeColor="text1"/>
          <w:szCs w:val="24"/>
          <w:lang w:eastAsia="en-US"/>
        </w:rPr>
        <w:t>programme</w:t>
      </w:r>
      <w:r w:rsidRPr="007F0981">
        <w:rPr>
          <w:rFonts w:eastAsia="Calibri" w:cs="Times New Roman"/>
          <w:color w:val="000000" w:themeColor="text1"/>
          <w:szCs w:val="24"/>
          <w:lang w:eastAsia="en-US"/>
        </w:rPr>
        <w:t xml:space="preserve"> provision, and </w:t>
      </w:r>
    </w:p>
    <w:p w14:paraId="1BDD7FD6" w14:textId="2D92E559" w:rsidR="0038356E" w:rsidRPr="007F0981" w:rsidRDefault="0038356E">
      <w:pPr>
        <w:pStyle w:val="ListParagraph"/>
        <w:numPr>
          <w:ilvl w:val="0"/>
          <w:numId w:val="15"/>
        </w:numPr>
        <w:jc w:val="both"/>
        <w:rPr>
          <w:rFonts w:eastAsia="Calibri" w:cs="Times New Roman"/>
          <w:color w:val="000000" w:themeColor="text1"/>
          <w:szCs w:val="24"/>
          <w:lang w:eastAsia="en-US"/>
        </w:rPr>
      </w:pPr>
      <w:r w:rsidRPr="007F0981">
        <w:rPr>
          <w:rFonts w:eastAsia="Calibri" w:cs="Times New Roman"/>
          <w:color w:val="000000" w:themeColor="text1"/>
          <w:szCs w:val="24"/>
          <w:lang w:eastAsia="en-US"/>
        </w:rPr>
        <w:t xml:space="preserve">Poor quality of PGDSL modules (repetition of content, relevance, quality, depth and lack of </w:t>
      </w:r>
      <w:r w:rsidR="0056316E" w:rsidRPr="007F0981">
        <w:rPr>
          <w:rFonts w:eastAsia="Calibri" w:cs="Times New Roman"/>
          <w:color w:val="000000" w:themeColor="text1"/>
          <w:szCs w:val="24"/>
          <w:lang w:eastAsia="en-US"/>
        </w:rPr>
        <w:t>a</w:t>
      </w:r>
      <w:r w:rsidRPr="007F0981">
        <w:rPr>
          <w:rFonts w:eastAsia="Calibri" w:cs="Times New Roman"/>
          <w:color w:val="000000" w:themeColor="text1"/>
          <w:szCs w:val="24"/>
          <w:lang w:eastAsia="en-US"/>
        </w:rPr>
        <w:t xml:space="preserve"> sense of professionalism)</w:t>
      </w:r>
      <w:r w:rsidR="00A1214C" w:rsidRPr="007F0981">
        <w:rPr>
          <w:rFonts w:eastAsia="Calibri" w:cs="Times New Roman"/>
          <w:color w:val="000000" w:themeColor="text1"/>
          <w:szCs w:val="24"/>
          <w:lang w:eastAsia="en-US"/>
        </w:rPr>
        <w:t>,</w:t>
      </w:r>
    </w:p>
    <w:p w14:paraId="1B7DF316" w14:textId="2B7CD3C7" w:rsidR="0038356E" w:rsidRPr="007F0981" w:rsidRDefault="00A1214C" w:rsidP="007F0981">
      <w:pPr>
        <w:jc w:val="both"/>
        <w:rPr>
          <w:rFonts w:eastAsia="Calibri" w:cs="Times New Roman"/>
          <w:color w:val="000000" w:themeColor="text1"/>
          <w:szCs w:val="24"/>
          <w:lang w:eastAsia="en-US"/>
        </w:rPr>
      </w:pPr>
      <w:r w:rsidRPr="007F0981">
        <w:rPr>
          <w:rFonts w:eastAsia="Calibri" w:cs="Times New Roman"/>
          <w:color w:val="000000" w:themeColor="text1"/>
          <w:szCs w:val="24"/>
          <w:lang w:eastAsia="en-US"/>
        </w:rPr>
        <w:t xml:space="preserve">Given these </w:t>
      </w:r>
      <w:r w:rsidR="0038356E" w:rsidRPr="007F0981">
        <w:rPr>
          <w:rFonts w:eastAsia="Calibri" w:cs="Times New Roman"/>
          <w:color w:val="000000" w:themeColor="text1"/>
          <w:szCs w:val="24"/>
          <w:lang w:eastAsia="en-US"/>
        </w:rPr>
        <w:t>problems</w:t>
      </w:r>
      <w:r w:rsidRPr="007F0981">
        <w:rPr>
          <w:rFonts w:eastAsia="Calibri" w:cs="Times New Roman"/>
          <w:color w:val="000000" w:themeColor="text1"/>
          <w:szCs w:val="24"/>
          <w:lang w:eastAsia="en-US"/>
        </w:rPr>
        <w:t>,</w:t>
      </w:r>
      <w:r w:rsidR="0038356E" w:rsidRPr="007F0981">
        <w:rPr>
          <w:rFonts w:eastAsia="Calibri" w:cs="Times New Roman"/>
          <w:color w:val="000000" w:themeColor="text1"/>
          <w:szCs w:val="24"/>
          <w:lang w:eastAsia="en-US"/>
        </w:rPr>
        <w:t xml:space="preserve"> the school leaders</w:t>
      </w:r>
      <w:r w:rsidR="00411F31" w:rsidRPr="007F0981">
        <w:rPr>
          <w:rFonts w:eastAsia="Calibri" w:cs="Times New Roman"/>
          <w:color w:val="000000" w:themeColor="text1"/>
          <w:szCs w:val="24"/>
          <w:lang w:eastAsia="en-US"/>
        </w:rPr>
        <w:t>'</w:t>
      </w:r>
      <w:r w:rsidR="0038356E" w:rsidRPr="007F0981">
        <w:rPr>
          <w:rFonts w:eastAsia="Calibri" w:cs="Times New Roman"/>
          <w:color w:val="000000" w:themeColor="text1"/>
          <w:szCs w:val="24"/>
          <w:lang w:eastAsia="en-US"/>
        </w:rPr>
        <w:t xml:space="preserve"> training was discontinued from the 2009/10 academic year.</w:t>
      </w:r>
    </w:p>
    <w:p w14:paraId="185216E2" w14:textId="163CD8CF" w:rsidR="000A139A" w:rsidRPr="007F0981" w:rsidRDefault="0038356E" w:rsidP="007F0981">
      <w:pPr>
        <w:jc w:val="both"/>
        <w:rPr>
          <w:rFonts w:eastAsia="Calibri" w:cs="Times New Roman"/>
          <w:color w:val="000000" w:themeColor="text1"/>
          <w:szCs w:val="24"/>
          <w:lang w:eastAsia="en-US"/>
        </w:rPr>
      </w:pPr>
      <w:r w:rsidRPr="007F0981">
        <w:rPr>
          <w:rFonts w:eastAsia="Calibri" w:cs="Times New Roman"/>
          <w:color w:val="000000" w:themeColor="text1"/>
          <w:szCs w:val="24"/>
          <w:lang w:eastAsia="en-US"/>
        </w:rPr>
        <w:t xml:space="preserve">There are 51,712 school leaders in primary and middle schools and 7,523 in secondary schools, not including Tigray region. </w:t>
      </w:r>
      <w:r w:rsidR="000A139A" w:rsidRPr="007F0981">
        <w:rPr>
          <w:rFonts w:eastAsia="Calibri" w:cs="Times New Roman"/>
          <w:color w:val="000000" w:themeColor="text1"/>
          <w:szCs w:val="24"/>
          <w:lang w:eastAsia="en-US"/>
        </w:rPr>
        <w:t xml:space="preserve">Studies have shown that in Ethiopia most school leaders lack the basic skills of school leadership because either they were not trained in the field at all or the training they received in the colleges/universities were of the academic type that </w:t>
      </w:r>
      <w:r w:rsidR="0056316E" w:rsidRPr="007F0981">
        <w:rPr>
          <w:rFonts w:eastAsia="Calibri" w:cs="Times New Roman"/>
          <w:color w:val="000000" w:themeColor="text1"/>
          <w:szCs w:val="24"/>
          <w:lang w:eastAsia="en-US"/>
        </w:rPr>
        <w:t xml:space="preserve">was </w:t>
      </w:r>
      <w:r w:rsidR="000A139A" w:rsidRPr="007F0981">
        <w:rPr>
          <w:rFonts w:eastAsia="Calibri" w:cs="Times New Roman"/>
          <w:color w:val="000000" w:themeColor="text1"/>
          <w:szCs w:val="24"/>
          <w:lang w:eastAsia="en-US"/>
        </w:rPr>
        <w:t xml:space="preserve">purely based on theoretical aspect than practical oriented type. </w:t>
      </w:r>
      <w:r w:rsidRPr="007F0981">
        <w:rPr>
          <w:rFonts w:eastAsia="Calibri" w:cs="Times New Roman"/>
          <w:color w:val="000000" w:themeColor="text1"/>
          <w:szCs w:val="24"/>
          <w:lang w:eastAsia="en-US"/>
        </w:rPr>
        <w:t>There are some initiatives to update these school leaders’ knowledge and skills through short</w:t>
      </w:r>
      <w:r w:rsidR="0056316E" w:rsidRPr="007F0981">
        <w:rPr>
          <w:rFonts w:eastAsia="Calibri" w:cs="Times New Roman"/>
          <w:color w:val="000000" w:themeColor="text1"/>
          <w:szCs w:val="24"/>
          <w:lang w:eastAsia="en-US"/>
        </w:rPr>
        <w:t>-</w:t>
      </w:r>
      <w:r w:rsidRPr="007F0981">
        <w:rPr>
          <w:rFonts w:eastAsia="Calibri" w:cs="Times New Roman"/>
          <w:color w:val="000000" w:themeColor="text1"/>
          <w:szCs w:val="24"/>
          <w:lang w:eastAsia="en-US"/>
        </w:rPr>
        <w:t>term training.  However, these tend not to have wide coverage or be based on a diagnostic assessment of school leaders</w:t>
      </w:r>
      <w:r w:rsidR="0056316E" w:rsidRPr="007F0981">
        <w:rPr>
          <w:rFonts w:eastAsia="Calibri" w:cs="Times New Roman"/>
          <w:color w:val="000000" w:themeColor="text1"/>
          <w:szCs w:val="24"/>
          <w:lang w:eastAsia="en-US"/>
        </w:rPr>
        <w:t>'</w:t>
      </w:r>
      <w:r w:rsidRPr="007F0981">
        <w:rPr>
          <w:rFonts w:eastAsia="Calibri" w:cs="Times New Roman"/>
          <w:color w:val="000000" w:themeColor="text1"/>
          <w:szCs w:val="24"/>
          <w:lang w:eastAsia="en-US"/>
        </w:rPr>
        <w:t xml:space="preserve"> training needs. </w:t>
      </w:r>
    </w:p>
    <w:p w14:paraId="6A70F1F8" w14:textId="75E483DB" w:rsidR="0038356E" w:rsidRPr="007F0981" w:rsidRDefault="000A139A" w:rsidP="007F0981">
      <w:pPr>
        <w:spacing w:before="120" w:after="0"/>
        <w:jc w:val="both"/>
        <w:rPr>
          <w:rFonts w:eastAsia="Calibri" w:cs="Times New Roman"/>
          <w:color w:val="000000" w:themeColor="text1"/>
          <w:szCs w:val="24"/>
          <w:lang w:eastAsia="en-US"/>
        </w:rPr>
      </w:pPr>
      <w:r w:rsidRPr="007F0981">
        <w:rPr>
          <w:rFonts w:cs="Times New Roman"/>
          <w:color w:val="000000" w:themeColor="text1"/>
        </w:rPr>
        <w:t xml:space="preserve">TARGET and the MoE co-developed a national school leadership training (NSLT) </w:t>
      </w:r>
      <w:r w:rsidR="00DB098D" w:rsidRPr="007F0981">
        <w:rPr>
          <w:rFonts w:cs="Times New Roman"/>
          <w:color w:val="000000" w:themeColor="text1"/>
        </w:rPr>
        <w:t>programme</w:t>
      </w:r>
      <w:r w:rsidRPr="007F0981">
        <w:rPr>
          <w:rFonts w:cs="Times New Roman"/>
          <w:color w:val="000000" w:themeColor="text1"/>
        </w:rPr>
        <w:t xml:space="preserve"> which is a practice-based, self-learning training model which is facilitated through face-to-face training, school-based coaching/mentoring</w:t>
      </w:r>
      <w:r w:rsidR="0056316E" w:rsidRPr="007F0981">
        <w:rPr>
          <w:rFonts w:cs="Times New Roman"/>
          <w:color w:val="000000" w:themeColor="text1"/>
        </w:rPr>
        <w:t>,</w:t>
      </w:r>
      <w:r w:rsidRPr="007F0981">
        <w:rPr>
          <w:rFonts w:cs="Times New Roman"/>
          <w:color w:val="000000" w:themeColor="text1"/>
        </w:rPr>
        <w:t xml:space="preserve"> and peer</w:t>
      </w:r>
      <w:r w:rsidR="0056316E" w:rsidRPr="007F0981">
        <w:rPr>
          <w:rFonts w:cs="Times New Roman"/>
          <w:color w:val="000000" w:themeColor="text1"/>
        </w:rPr>
        <w:t>-to-</w:t>
      </w:r>
      <w:r w:rsidRPr="007F0981">
        <w:rPr>
          <w:rFonts w:cs="Times New Roman"/>
          <w:color w:val="000000" w:themeColor="text1"/>
        </w:rPr>
        <w:t xml:space="preserve">peer learning.   The </w:t>
      </w:r>
      <w:r w:rsidR="00DB098D" w:rsidRPr="007F0981">
        <w:rPr>
          <w:rFonts w:cs="Times New Roman"/>
          <w:color w:val="000000" w:themeColor="text1"/>
        </w:rPr>
        <w:t>programme</w:t>
      </w:r>
      <w:r w:rsidRPr="007F0981">
        <w:rPr>
          <w:rFonts w:cs="Times New Roman"/>
          <w:color w:val="000000" w:themeColor="text1"/>
        </w:rPr>
        <w:t xml:space="preserve"> works</w:t>
      </w:r>
      <w:r w:rsidR="00B1211B" w:rsidRPr="007F0981">
        <w:rPr>
          <w:rFonts w:cs="Times New Roman"/>
          <w:color w:val="000000" w:themeColor="text1"/>
        </w:rPr>
        <w:t xml:space="preserve"> </w:t>
      </w:r>
      <w:r w:rsidRPr="007F0981">
        <w:rPr>
          <w:rFonts w:cs="Times New Roman"/>
          <w:color w:val="000000" w:themeColor="text1"/>
        </w:rPr>
        <w:t xml:space="preserve">closely with universities and Colleges of Teacher Education (CTEs), </w:t>
      </w:r>
      <w:r w:rsidR="00B1211B" w:rsidRPr="007F0981">
        <w:rPr>
          <w:rFonts w:cs="Times New Roman"/>
          <w:color w:val="000000" w:themeColor="text1"/>
        </w:rPr>
        <w:t xml:space="preserve">REBs, </w:t>
      </w:r>
      <w:r w:rsidR="0056316E" w:rsidRPr="007F0981">
        <w:rPr>
          <w:rFonts w:cs="Times New Roman"/>
          <w:color w:val="000000" w:themeColor="text1"/>
        </w:rPr>
        <w:t xml:space="preserve">and </w:t>
      </w:r>
      <w:r w:rsidRPr="007F0981">
        <w:rPr>
          <w:rFonts w:cs="Times New Roman"/>
          <w:color w:val="000000" w:themeColor="text1"/>
        </w:rPr>
        <w:t xml:space="preserve">school clusters to produce a high-quality </w:t>
      </w:r>
      <w:r w:rsidR="00B1211B" w:rsidRPr="007F0981">
        <w:rPr>
          <w:rFonts w:cs="Times New Roman"/>
          <w:color w:val="000000" w:themeColor="text1"/>
        </w:rPr>
        <w:t>t</w:t>
      </w:r>
      <w:r w:rsidRPr="007F0981">
        <w:rPr>
          <w:rFonts w:cs="Times New Roman"/>
          <w:color w:val="000000" w:themeColor="text1"/>
        </w:rPr>
        <w:t xml:space="preserve">raining outcome. </w:t>
      </w:r>
    </w:p>
    <w:p w14:paraId="0DDB6592" w14:textId="2CB1D7E9" w:rsidR="00F11E29" w:rsidRPr="007F0981" w:rsidRDefault="00872A46" w:rsidP="007F0981">
      <w:pPr>
        <w:spacing w:before="120" w:after="0"/>
        <w:jc w:val="both"/>
      </w:pPr>
      <w:r w:rsidRPr="007F0981">
        <w:rPr>
          <w:rFonts w:cs="Times New Roman"/>
          <w:color w:val="000000" w:themeColor="text1"/>
        </w:rPr>
        <w:t xml:space="preserve">At present school principals tend to be </w:t>
      </w:r>
      <w:r w:rsidRPr="007F0981">
        <w:t>appointed other than in terms of their leadership qualities and training and previous experience.  There is now a government commitment to appoint competent school leaders</w:t>
      </w:r>
      <w:r w:rsidR="00F11E29" w:rsidRPr="007F0981">
        <w:t xml:space="preserve"> including a recruitment and selection guideline for school principals in the education system. However, the actual recruitment practices for school leader</w:t>
      </w:r>
      <w:r w:rsidR="0056316E" w:rsidRPr="007F0981">
        <w:t>s</w:t>
      </w:r>
      <w:r w:rsidR="00F11E29" w:rsidRPr="007F0981">
        <w:t xml:space="preserve"> often select inexperienced teachers </w:t>
      </w:r>
      <w:r w:rsidR="0056316E" w:rsidRPr="007F0981">
        <w:t xml:space="preserve">and </w:t>
      </w:r>
      <w:r w:rsidR="00F11E29" w:rsidRPr="007F0981">
        <w:t xml:space="preserve">new graduates with inflated grades. The use of political affiliation and party membership as recruitment criteria is another problem. Thus, there is a need to strengthen the system for appointing school principals in terms of their leadership qualities and training and previous experience. This requires the process to be transparent and competence-based, designed to select the candidates that will best </w:t>
      </w:r>
      <w:r w:rsidR="005032BE" w:rsidRPr="007F0981">
        <w:t>fulfil</w:t>
      </w:r>
      <w:r w:rsidR="00F11E29" w:rsidRPr="007F0981">
        <w:t xml:space="preserve"> the role of a school leader. (“Learning Poverty in Ethiopia Status, Key Factors, and Priority Reduction Strategies”, June 2022, The Word Bank Group )</w:t>
      </w:r>
    </w:p>
    <w:p w14:paraId="44DAE97A" w14:textId="7C7E20F5" w:rsidR="0067541D" w:rsidRPr="007F0981" w:rsidRDefault="0067541D" w:rsidP="007F0981">
      <w:pPr>
        <w:pStyle w:val="Heading3"/>
        <w:spacing w:before="120"/>
        <w:jc w:val="both"/>
      </w:pPr>
      <w:bookmarkStart w:id="57" w:name="_Toc134295787"/>
      <w:bookmarkStart w:id="58" w:name="_Toc143277398"/>
      <w:r w:rsidRPr="007F0981">
        <w:lastRenderedPageBreak/>
        <w:t>Objectives</w:t>
      </w:r>
      <w:bookmarkEnd w:id="57"/>
      <w:bookmarkEnd w:id="58"/>
    </w:p>
    <w:p w14:paraId="0DC35569" w14:textId="5DE8495C" w:rsidR="0067541D" w:rsidRPr="007F0981" w:rsidRDefault="005469F5" w:rsidP="007F0981">
      <w:pPr>
        <w:jc w:val="both"/>
      </w:pPr>
      <w:r w:rsidRPr="007F0981">
        <w:t>T</w:t>
      </w:r>
      <w:r w:rsidR="00326889" w:rsidRPr="007F0981">
        <w:t>hrough leadership training and transparent, competence-based appointment, t</w:t>
      </w:r>
      <w:r w:rsidRPr="007F0981">
        <w:t xml:space="preserve">o expand the number of </w:t>
      </w:r>
      <w:r w:rsidR="00EC3138" w:rsidRPr="007F0981">
        <w:t xml:space="preserve">highly competent </w:t>
      </w:r>
      <w:r w:rsidRPr="007F0981">
        <w:t>school principals</w:t>
      </w:r>
      <w:r w:rsidR="00B1211B" w:rsidRPr="007F0981">
        <w:t>, vice-principals</w:t>
      </w:r>
      <w:r w:rsidRPr="007F0981">
        <w:t xml:space="preserve"> and supervisors with </w:t>
      </w:r>
      <w:r w:rsidR="00EC3138" w:rsidRPr="007F0981">
        <w:t xml:space="preserve">strong </w:t>
      </w:r>
      <w:r w:rsidRPr="007F0981">
        <w:t>professional leadership skills</w:t>
      </w:r>
      <w:r w:rsidR="00EC3138" w:rsidRPr="007F0981">
        <w:t xml:space="preserve"> focused on transforming their schools into a strong learning community.</w:t>
      </w:r>
    </w:p>
    <w:p w14:paraId="1E8A18FC" w14:textId="2FC2F920" w:rsidR="0067541D" w:rsidRPr="007F0981" w:rsidRDefault="0067541D" w:rsidP="00D3481D">
      <w:pPr>
        <w:pStyle w:val="Heading3"/>
        <w:jc w:val="both"/>
      </w:pPr>
      <w:bookmarkStart w:id="59" w:name="_Toc134295788"/>
      <w:bookmarkStart w:id="60" w:name="_Toc143277399"/>
      <w:r w:rsidRPr="007F0981">
        <w:t>Priority Outputs</w:t>
      </w:r>
      <w:bookmarkEnd w:id="59"/>
      <w:bookmarkEnd w:id="60"/>
    </w:p>
    <w:p w14:paraId="1849A1A3" w14:textId="36116E08" w:rsidR="00C40DEA" w:rsidRPr="000677D7" w:rsidRDefault="005032BE" w:rsidP="00D3481D">
      <w:pPr>
        <w:pStyle w:val="Heading4"/>
        <w:spacing w:after="0"/>
        <w:rPr>
          <w:b/>
          <w:bCs/>
          <w:i w:val="0"/>
          <w:iCs w:val="0"/>
          <w:color w:val="auto"/>
        </w:rPr>
      </w:pPr>
      <w:r w:rsidRPr="000677D7">
        <w:rPr>
          <w:b/>
          <w:bCs/>
          <w:i w:val="0"/>
          <w:iCs w:val="0"/>
          <w:color w:val="auto"/>
        </w:rPr>
        <w:t>1.1.1 L</w:t>
      </w:r>
      <w:r w:rsidR="004C4B53" w:rsidRPr="000677D7">
        <w:rPr>
          <w:b/>
          <w:bCs/>
          <w:i w:val="0"/>
          <w:iCs w:val="0"/>
          <w:color w:val="auto"/>
        </w:rPr>
        <w:t xml:space="preserve">eadership training and certification for school leaders reviewed, developed and implemented </w:t>
      </w:r>
      <w:r w:rsidR="00C63A1E" w:rsidRPr="000677D7">
        <w:rPr>
          <w:b/>
          <w:bCs/>
          <w:i w:val="0"/>
          <w:iCs w:val="0"/>
          <w:color w:val="auto"/>
        </w:rPr>
        <w:t xml:space="preserve"> </w:t>
      </w:r>
      <w:r w:rsidR="00C40DEA" w:rsidRPr="000677D7">
        <w:rPr>
          <w:color w:val="auto"/>
          <w:sz w:val="24"/>
          <w:szCs w:val="24"/>
        </w:rPr>
        <w:t xml:space="preserve">(Total estimated cost for the output = ETB </w:t>
      </w:r>
      <w:r w:rsidR="003645E1" w:rsidRPr="000677D7">
        <w:rPr>
          <w:color w:val="auto"/>
          <w:sz w:val="24"/>
          <w:szCs w:val="24"/>
        </w:rPr>
        <w:t>382</w:t>
      </w:r>
      <w:r w:rsidR="00C40DEA" w:rsidRPr="000677D7">
        <w:rPr>
          <w:color w:val="auto"/>
          <w:sz w:val="24"/>
          <w:szCs w:val="24"/>
        </w:rPr>
        <w:t xml:space="preserve"> m = $ </w:t>
      </w:r>
      <w:r w:rsidR="00775803" w:rsidRPr="000677D7">
        <w:rPr>
          <w:color w:val="auto"/>
          <w:sz w:val="24"/>
          <w:szCs w:val="24"/>
        </w:rPr>
        <w:t>7.0</w:t>
      </w:r>
      <w:r w:rsidR="002B44D7" w:rsidRPr="000677D7">
        <w:rPr>
          <w:color w:val="auto"/>
          <w:sz w:val="24"/>
          <w:szCs w:val="24"/>
        </w:rPr>
        <w:t>1</w:t>
      </w:r>
      <w:r w:rsidR="00C40DEA" w:rsidRPr="000677D7">
        <w:rPr>
          <w:color w:val="auto"/>
          <w:sz w:val="24"/>
          <w:szCs w:val="24"/>
        </w:rPr>
        <w:t xml:space="preserve"> m)</w:t>
      </w:r>
    </w:p>
    <w:p w14:paraId="7942DAA7" w14:textId="22F125F3" w:rsidR="0067541D" w:rsidRPr="007F0981" w:rsidRDefault="0067541D" w:rsidP="007F0981">
      <w:pPr>
        <w:jc w:val="both"/>
        <w:rPr>
          <w:b/>
          <w:bCs/>
          <w:i/>
          <w:iCs/>
        </w:rPr>
      </w:pPr>
      <w:r w:rsidRPr="007F0981">
        <w:rPr>
          <w:b/>
          <w:bCs/>
          <w:i/>
          <w:iCs/>
        </w:rPr>
        <w:t>Approach</w:t>
      </w:r>
    </w:p>
    <w:p w14:paraId="7363A1A9" w14:textId="33C73FB0" w:rsidR="00FF5780" w:rsidRPr="007F0981" w:rsidRDefault="00FF5780" w:rsidP="007F0981">
      <w:pPr>
        <w:jc w:val="both"/>
        <w:rPr>
          <w:rFonts w:cs="Times New Roman"/>
        </w:rPr>
      </w:pPr>
      <w:r w:rsidRPr="007F0981">
        <w:rPr>
          <w:rFonts w:cs="Times New Roman"/>
        </w:rPr>
        <w:t xml:space="preserve"> </w:t>
      </w:r>
      <w:r w:rsidR="00380B8B" w:rsidRPr="007F0981">
        <w:rPr>
          <w:rFonts w:cs="Times New Roman"/>
        </w:rPr>
        <w:t>The exist</w:t>
      </w:r>
      <w:r w:rsidRPr="007F0981">
        <w:rPr>
          <w:rFonts w:cs="Times New Roman"/>
        </w:rPr>
        <w:t xml:space="preserve">ing school leadership training </w:t>
      </w:r>
      <w:r w:rsidR="00DB098D" w:rsidRPr="007F0981">
        <w:rPr>
          <w:rFonts w:cs="Times New Roman"/>
        </w:rPr>
        <w:t>programme</w:t>
      </w:r>
      <w:r w:rsidRPr="007F0981">
        <w:rPr>
          <w:rFonts w:cs="Times New Roman"/>
        </w:rPr>
        <w:t>s</w:t>
      </w:r>
      <w:r w:rsidR="00380B8B" w:rsidRPr="007F0981">
        <w:rPr>
          <w:rFonts w:cs="Times New Roman"/>
        </w:rPr>
        <w:t xml:space="preserve"> will be reviewed critically</w:t>
      </w:r>
      <w:r w:rsidR="00572F05" w:rsidRPr="007F0981">
        <w:rPr>
          <w:rFonts w:cs="Times New Roman"/>
        </w:rPr>
        <w:t xml:space="preserve"> in consultation with regional education bureaus, higher education institutions, and other pertinent stakeholders</w:t>
      </w:r>
      <w:r w:rsidR="00380B8B" w:rsidRPr="007F0981">
        <w:rPr>
          <w:rFonts w:cs="Times New Roman"/>
        </w:rPr>
        <w:t xml:space="preserve">. </w:t>
      </w:r>
      <w:r w:rsidRPr="007F0981">
        <w:rPr>
          <w:rFonts w:cs="Times New Roman"/>
        </w:rPr>
        <w:t xml:space="preserve">Then, </w:t>
      </w:r>
      <w:r w:rsidR="00572F05" w:rsidRPr="007F0981">
        <w:rPr>
          <w:rFonts w:cs="Times New Roman"/>
        </w:rPr>
        <w:t>a</w:t>
      </w:r>
      <w:r w:rsidRPr="007F0981">
        <w:rPr>
          <w:rFonts w:cs="Times New Roman"/>
        </w:rPr>
        <w:t xml:space="preserve"> new school leadership </w:t>
      </w:r>
      <w:r w:rsidR="00DB098D" w:rsidRPr="007F0981">
        <w:rPr>
          <w:rFonts w:cs="Times New Roman"/>
        </w:rPr>
        <w:t>programme</w:t>
      </w:r>
      <w:r w:rsidRPr="007F0981">
        <w:rPr>
          <w:rFonts w:cs="Times New Roman"/>
        </w:rPr>
        <w:t xml:space="preserve"> will be designed and implemented. The new </w:t>
      </w:r>
      <w:r w:rsidR="00DB098D" w:rsidRPr="007F0981">
        <w:rPr>
          <w:rFonts w:cs="Times New Roman"/>
        </w:rPr>
        <w:t>programme</w:t>
      </w:r>
      <w:r w:rsidRPr="007F0981">
        <w:rPr>
          <w:rFonts w:cs="Times New Roman"/>
        </w:rPr>
        <w:t xml:space="preserve"> should create an opportunity for school leaders to access foundational leadership training and further enable them to create collaborative instructional leadership in their schools. It will also be supported by on</w:t>
      </w:r>
      <w:r w:rsidR="00572F05" w:rsidRPr="007F0981">
        <w:rPr>
          <w:rFonts w:cs="Times New Roman"/>
        </w:rPr>
        <w:t>-the-</w:t>
      </w:r>
      <w:r w:rsidRPr="007F0981">
        <w:rPr>
          <w:rFonts w:cs="Times New Roman"/>
        </w:rPr>
        <w:t>job coaching and supervision by experts in the area.</w:t>
      </w:r>
    </w:p>
    <w:p w14:paraId="54C32AB3" w14:textId="4FC2943C" w:rsidR="0067541D" w:rsidRDefault="0067541D" w:rsidP="007F0981">
      <w:pPr>
        <w:jc w:val="both"/>
        <w:rPr>
          <w:b/>
          <w:bCs/>
          <w:i/>
          <w:iCs/>
        </w:rPr>
      </w:pPr>
      <w:r w:rsidRPr="007F0981">
        <w:rPr>
          <w:b/>
          <w:bCs/>
          <w:i/>
          <w:iCs/>
        </w:rPr>
        <w:t>Activities</w:t>
      </w:r>
      <w:r w:rsidR="003347C2" w:rsidRPr="007F0981">
        <w:rPr>
          <w:b/>
          <w:bCs/>
          <w:i/>
          <w:iCs/>
        </w:rPr>
        <w:t xml:space="preserve"> and costs</w:t>
      </w:r>
    </w:p>
    <w:p w14:paraId="1BE948FE" w14:textId="77777777" w:rsidR="00D765CE" w:rsidRDefault="0017111D" w:rsidP="00D3481D">
      <w:pPr>
        <w:pStyle w:val="ListParagraph"/>
        <w:numPr>
          <w:ilvl w:val="0"/>
          <w:numId w:val="21"/>
        </w:numPr>
      </w:pPr>
      <w:r w:rsidRPr="00642820">
        <w:t xml:space="preserve">Review previous and existing school leadership </w:t>
      </w:r>
      <w:r>
        <w:t>programme</w:t>
      </w:r>
      <w:r w:rsidRPr="00642820">
        <w:t>s</w:t>
      </w:r>
      <w:r w:rsidR="0045341D" w:rsidRPr="00D3481D">
        <w:t xml:space="preserve"> </w:t>
      </w:r>
    </w:p>
    <w:p w14:paraId="6DD8911A" w14:textId="4F709762" w:rsidR="0017111D" w:rsidRPr="00642820" w:rsidRDefault="0045341D" w:rsidP="00D765CE">
      <w:pPr>
        <w:pStyle w:val="ListParagraph"/>
        <w:numPr>
          <w:ilvl w:val="1"/>
          <w:numId w:val="21"/>
        </w:numPr>
        <w:ind w:left="1710"/>
      </w:pPr>
      <w:r w:rsidRPr="00D3481D">
        <w:t xml:space="preserve"> </w:t>
      </w:r>
      <w:r w:rsidR="0017111D" w:rsidRPr="00C40DEA">
        <w:t>Estimated cost</w:t>
      </w:r>
      <w:r w:rsidRPr="00D3481D">
        <w:t xml:space="preserve"> = </w:t>
      </w:r>
      <w:r w:rsidR="0017111D" w:rsidRPr="00642820">
        <w:t xml:space="preserve">ETB </w:t>
      </w:r>
      <w:r w:rsidR="0017111D" w:rsidRPr="00C40DEA">
        <w:t>0.</w:t>
      </w:r>
      <w:r w:rsidR="00793737">
        <w:t>995</w:t>
      </w:r>
      <w:r w:rsidR="0017111D" w:rsidRPr="00C40DEA">
        <w:t xml:space="preserve"> </w:t>
      </w:r>
      <w:r w:rsidR="0017111D" w:rsidRPr="00642820">
        <w:t>m</w:t>
      </w:r>
      <w:r w:rsidR="00D765CE">
        <w:t xml:space="preserve"> </w:t>
      </w:r>
      <w:r w:rsidR="0017111D" w:rsidRPr="00C40DEA">
        <w:t xml:space="preserve"> ($</w:t>
      </w:r>
      <w:r w:rsidR="0017111D" w:rsidRPr="00B411B0">
        <w:t xml:space="preserve"> 0.01</w:t>
      </w:r>
      <w:r w:rsidR="00793737">
        <w:t>8m</w:t>
      </w:r>
      <w:r w:rsidR="0017111D" w:rsidRPr="00B411B0">
        <w:t>)</w:t>
      </w:r>
    </w:p>
    <w:p w14:paraId="63CF400C" w14:textId="77777777" w:rsidR="00D765CE" w:rsidRDefault="0017111D" w:rsidP="0045341D">
      <w:pPr>
        <w:pStyle w:val="ListParagraph"/>
        <w:numPr>
          <w:ilvl w:val="0"/>
          <w:numId w:val="21"/>
        </w:numPr>
      </w:pPr>
      <w:r w:rsidRPr="00642820">
        <w:t>Develop a school leadership training strategy based on a review of findings, develop training frameworks, guidelines and standards, and organi</w:t>
      </w:r>
      <w:r>
        <w:t>z</w:t>
      </w:r>
      <w:r w:rsidRPr="00642820">
        <w:t xml:space="preserve">e </w:t>
      </w:r>
      <w:r>
        <w:t xml:space="preserve">a </w:t>
      </w:r>
      <w:r w:rsidRPr="00642820">
        <w:t>validation</w:t>
      </w:r>
      <w:r>
        <w:t xml:space="preserve"> workshop</w:t>
      </w:r>
    </w:p>
    <w:p w14:paraId="3EE2CF94" w14:textId="62CEEEF7" w:rsidR="0017111D" w:rsidRPr="003F79D5" w:rsidRDefault="0017111D" w:rsidP="00D765CE">
      <w:pPr>
        <w:pStyle w:val="ListParagraph"/>
        <w:numPr>
          <w:ilvl w:val="1"/>
          <w:numId w:val="21"/>
        </w:numPr>
        <w:ind w:left="1710"/>
      </w:pPr>
      <w:r w:rsidRPr="003F79D5">
        <w:t>Estimated cost</w:t>
      </w:r>
      <w:r w:rsidR="0045341D" w:rsidRPr="00D765CE">
        <w:t>=</w:t>
      </w:r>
      <w:r w:rsidR="00BD1B2D">
        <w:t xml:space="preserve"> </w:t>
      </w:r>
      <w:r>
        <w:t xml:space="preserve">ETB </w:t>
      </w:r>
      <w:r w:rsidRPr="003F79D5">
        <w:t>2.</w:t>
      </w:r>
      <w:r>
        <w:t>387</w:t>
      </w:r>
      <w:r w:rsidRPr="003F79D5">
        <w:t>m</w:t>
      </w:r>
      <w:r>
        <w:t xml:space="preserve"> (</w:t>
      </w:r>
      <w:r w:rsidRPr="003F79D5">
        <w:t>$</w:t>
      </w:r>
      <w:r>
        <w:t>0.04</w:t>
      </w:r>
      <w:r w:rsidR="00BD1B2D">
        <w:t>3</w:t>
      </w:r>
      <w:r>
        <w:t xml:space="preserve"> m)</w:t>
      </w:r>
    </w:p>
    <w:p w14:paraId="3E57096E" w14:textId="77777777" w:rsidR="00D765CE" w:rsidRDefault="0017111D" w:rsidP="00822770">
      <w:pPr>
        <w:pStyle w:val="ListParagraph"/>
        <w:numPr>
          <w:ilvl w:val="0"/>
          <w:numId w:val="21"/>
        </w:numPr>
      </w:pPr>
      <w:r w:rsidRPr="00642820">
        <w:t>Develop entry and exit exam standards and guidelines and organize validation</w:t>
      </w:r>
    </w:p>
    <w:p w14:paraId="6CE552CA" w14:textId="2C119149" w:rsidR="00822770" w:rsidRDefault="0045341D" w:rsidP="00D765CE">
      <w:pPr>
        <w:pStyle w:val="ListParagraph"/>
        <w:numPr>
          <w:ilvl w:val="1"/>
          <w:numId w:val="21"/>
        </w:numPr>
        <w:ind w:left="1710"/>
      </w:pPr>
      <w:r>
        <w:t xml:space="preserve"> </w:t>
      </w:r>
      <w:r w:rsidR="0017111D" w:rsidRPr="00016CA5">
        <w:t>Estimated cost</w:t>
      </w:r>
      <w:r w:rsidRPr="00D765CE">
        <w:t>=</w:t>
      </w:r>
      <w:r w:rsidR="0017111D" w:rsidRPr="00016CA5">
        <w:t xml:space="preserve"> </w:t>
      </w:r>
      <w:r w:rsidR="0017111D">
        <w:t>ETB 1</w:t>
      </w:r>
      <w:r w:rsidR="00BD1B2D">
        <w:t>.827</w:t>
      </w:r>
      <w:r w:rsidR="0017111D">
        <w:t xml:space="preserve"> </w:t>
      </w:r>
      <w:r w:rsidR="0017111D" w:rsidRPr="00016CA5">
        <w:t xml:space="preserve">m </w:t>
      </w:r>
      <w:r w:rsidR="0017111D">
        <w:t xml:space="preserve"> (</w:t>
      </w:r>
      <w:r w:rsidR="0017111D" w:rsidRPr="00977062">
        <w:t>$</w:t>
      </w:r>
      <w:r w:rsidR="0017111D">
        <w:t xml:space="preserve"> 0.03</w:t>
      </w:r>
      <w:r w:rsidR="00BD1B2D">
        <w:t>3</w:t>
      </w:r>
      <w:r w:rsidR="0017111D">
        <w:t>m)</w:t>
      </w:r>
    </w:p>
    <w:p w14:paraId="39F4E8B8" w14:textId="77777777" w:rsidR="00D765CE" w:rsidRDefault="0017111D" w:rsidP="00822770">
      <w:pPr>
        <w:pStyle w:val="ListParagraph"/>
        <w:numPr>
          <w:ilvl w:val="0"/>
          <w:numId w:val="21"/>
        </w:numPr>
      </w:pPr>
      <w:r w:rsidRPr="00642820">
        <w:t>Develop training manuals</w:t>
      </w:r>
      <w:r w:rsidR="00D3481D">
        <w:t>:</w:t>
      </w:r>
      <w:r w:rsidRPr="00642820">
        <w:t xml:space="preserve">  </w:t>
      </w:r>
      <w:r w:rsidRPr="00016CA5">
        <w:t>Estimated cost</w:t>
      </w:r>
    </w:p>
    <w:p w14:paraId="24F23CC3" w14:textId="650E1492" w:rsidR="00822770" w:rsidRDefault="0017111D" w:rsidP="00D765CE">
      <w:pPr>
        <w:pStyle w:val="ListParagraph"/>
        <w:numPr>
          <w:ilvl w:val="1"/>
          <w:numId w:val="21"/>
        </w:numPr>
        <w:ind w:left="1710"/>
      </w:pPr>
      <w:r>
        <w:t>ETB</w:t>
      </w:r>
      <w:r w:rsidRPr="00016CA5">
        <w:t xml:space="preserve"> </w:t>
      </w:r>
      <w:r w:rsidR="00BC7DEB">
        <w:t>0.778</w:t>
      </w:r>
      <w:r>
        <w:t xml:space="preserve"> </w:t>
      </w:r>
      <w:r w:rsidRPr="00016CA5">
        <w:t>m</w:t>
      </w:r>
      <w:r>
        <w:t xml:space="preserve"> (</w:t>
      </w:r>
      <w:r w:rsidRPr="008E1FA8">
        <w:t>$</w:t>
      </w:r>
      <w:r>
        <w:t>0.01</w:t>
      </w:r>
      <w:r w:rsidR="00BC7DEB">
        <w:t>4</w:t>
      </w:r>
      <w:r>
        <w:t xml:space="preserve"> m)</w:t>
      </w:r>
    </w:p>
    <w:p w14:paraId="5E515332" w14:textId="77777777" w:rsidR="00D765CE" w:rsidRDefault="0017111D" w:rsidP="00822770">
      <w:pPr>
        <w:pStyle w:val="ListParagraph"/>
        <w:numPr>
          <w:ilvl w:val="0"/>
          <w:numId w:val="21"/>
        </w:numPr>
      </w:pPr>
      <w:r w:rsidRPr="00642820">
        <w:t xml:space="preserve">Organise Training of Trainers (ToT) for </w:t>
      </w:r>
      <w:r w:rsidR="00BD1B2D">
        <w:t xml:space="preserve">400 </w:t>
      </w:r>
      <w:r w:rsidRPr="00642820">
        <w:t>selected trainers from all regions and cities administration</w:t>
      </w:r>
    </w:p>
    <w:p w14:paraId="2359F539" w14:textId="70F19FAB" w:rsidR="00822770" w:rsidRDefault="00822770" w:rsidP="00D765CE">
      <w:pPr>
        <w:pStyle w:val="ListParagraph"/>
        <w:numPr>
          <w:ilvl w:val="1"/>
          <w:numId w:val="21"/>
        </w:numPr>
        <w:ind w:left="1710"/>
      </w:pPr>
      <w:r w:rsidRPr="00822770">
        <w:t xml:space="preserve"> </w:t>
      </w:r>
      <w:r w:rsidR="0017111D" w:rsidRPr="000677D7">
        <w:t>Estimated cost:</w:t>
      </w:r>
      <w:r w:rsidRPr="00D765CE">
        <w:t>=</w:t>
      </w:r>
      <w:r w:rsidR="0017111D" w:rsidRPr="000677D7">
        <w:t xml:space="preserve"> ETB </w:t>
      </w:r>
      <w:r w:rsidR="00BC7DEB" w:rsidRPr="000677D7">
        <w:t>7.26</w:t>
      </w:r>
      <w:r w:rsidR="0017111D" w:rsidRPr="000677D7">
        <w:t xml:space="preserve"> m  ($ 0.</w:t>
      </w:r>
      <w:r w:rsidR="00BC7DEB" w:rsidRPr="000677D7">
        <w:t>13</w:t>
      </w:r>
      <w:r w:rsidR="00FC7BFF" w:rsidRPr="000677D7">
        <w:t>3</w:t>
      </w:r>
      <w:r w:rsidR="00BC7DEB" w:rsidRPr="000677D7">
        <w:t>m</w:t>
      </w:r>
      <w:r w:rsidR="0017111D" w:rsidRPr="000677D7">
        <w:t>)</w:t>
      </w:r>
    </w:p>
    <w:p w14:paraId="64E05A23" w14:textId="77777777" w:rsidR="00D765CE" w:rsidRDefault="00A41F91" w:rsidP="00822770">
      <w:pPr>
        <w:pStyle w:val="ListParagraph"/>
        <w:numPr>
          <w:ilvl w:val="0"/>
          <w:numId w:val="21"/>
        </w:numPr>
      </w:pPr>
      <w:r w:rsidRPr="00822770">
        <w:t>Train the school leaders in</w:t>
      </w:r>
      <w:r w:rsidR="0017111D" w:rsidRPr="00A41F91">
        <w:t xml:space="preserve"> </w:t>
      </w:r>
      <w:r w:rsidR="00BD1B2D" w:rsidRPr="00A41F91">
        <w:t>2226 secondary schools (the remaining schools have not received certificated NSLT training) with 5 trainees per school</w:t>
      </w:r>
    </w:p>
    <w:p w14:paraId="3B6EC483" w14:textId="72732A8E" w:rsidR="00BD1B2D" w:rsidRPr="00A41F91" w:rsidRDefault="00D765CE" w:rsidP="00D765CE">
      <w:pPr>
        <w:pStyle w:val="ListParagraph"/>
        <w:numPr>
          <w:ilvl w:val="1"/>
          <w:numId w:val="21"/>
        </w:numPr>
        <w:ind w:left="1710"/>
      </w:pPr>
      <w:r w:rsidRPr="00D765CE">
        <w:t>Estimated cost=</w:t>
      </w:r>
      <w:r w:rsidR="00BD1B2D" w:rsidRPr="00A41F91">
        <w:t xml:space="preserve">ETB </w:t>
      </w:r>
      <w:r w:rsidR="00BC7DEB" w:rsidRPr="00A41F91">
        <w:t>126.75m ($2.3</w:t>
      </w:r>
      <w:r w:rsidR="00596FB0" w:rsidRPr="00A41F91">
        <w:t>28</w:t>
      </w:r>
      <w:r w:rsidR="00A41F91" w:rsidRPr="00D765CE">
        <w:t xml:space="preserve"> </w:t>
      </w:r>
      <w:r w:rsidR="00BC7DEB" w:rsidRPr="00A41F91">
        <w:t>m)</w:t>
      </w:r>
    </w:p>
    <w:p w14:paraId="2D8BDECC" w14:textId="77777777" w:rsidR="00D765CE" w:rsidRDefault="00A41F91" w:rsidP="00C63A1E">
      <w:pPr>
        <w:pStyle w:val="ListParagraph"/>
        <w:numPr>
          <w:ilvl w:val="0"/>
          <w:numId w:val="21"/>
        </w:numPr>
      </w:pPr>
      <w:r>
        <w:t>Train the school leaders in</w:t>
      </w:r>
      <w:r w:rsidR="003645E1">
        <w:t xml:space="preserve"> 10,000 primary and middle schools with 3 trainees per school</w:t>
      </w:r>
    </w:p>
    <w:p w14:paraId="489CBA58" w14:textId="48DD7C87" w:rsidR="0017111D" w:rsidRPr="00822770" w:rsidRDefault="003645E1" w:rsidP="00D765CE">
      <w:pPr>
        <w:pStyle w:val="ListParagraph"/>
        <w:numPr>
          <w:ilvl w:val="1"/>
          <w:numId w:val="21"/>
        </w:numPr>
        <w:ind w:left="1710"/>
      </w:pPr>
      <w:r w:rsidRPr="00A41F91">
        <w:t xml:space="preserve">Estimated cost </w:t>
      </w:r>
      <w:r w:rsidR="00822770" w:rsidRPr="00D765CE">
        <w:t>=</w:t>
      </w:r>
      <w:r w:rsidRPr="00A41F91">
        <w:t xml:space="preserve"> ETB 242m ($4.4</w:t>
      </w:r>
      <w:r w:rsidR="00596FB0" w:rsidRPr="00A41F91">
        <w:t>4</w:t>
      </w:r>
      <w:r w:rsidRPr="00A41F91">
        <w:t>m)</w:t>
      </w:r>
    </w:p>
    <w:p w14:paraId="5E0B8F43" w14:textId="08ABF9D9" w:rsidR="00B411B0" w:rsidRPr="00C63A1E" w:rsidRDefault="005032BE" w:rsidP="00C63A1E">
      <w:pPr>
        <w:pStyle w:val="Heading4"/>
        <w:rPr>
          <w:b/>
          <w:bCs/>
          <w:i w:val="0"/>
          <w:iCs w:val="0"/>
        </w:rPr>
      </w:pPr>
      <w:r>
        <w:rPr>
          <w:b/>
          <w:bCs/>
          <w:i w:val="0"/>
          <w:iCs w:val="0"/>
        </w:rPr>
        <w:t>1.1.2 C</w:t>
      </w:r>
      <w:r w:rsidR="004C4B53" w:rsidRPr="00C63A1E">
        <w:rPr>
          <w:b/>
          <w:bCs/>
          <w:i w:val="0"/>
          <w:iCs w:val="0"/>
        </w:rPr>
        <w:t xml:space="preserve">ompetency-based </w:t>
      </w:r>
      <w:r w:rsidR="00C40DEA" w:rsidRPr="00C63A1E">
        <w:rPr>
          <w:b/>
          <w:bCs/>
          <w:i w:val="0"/>
          <w:iCs w:val="0"/>
        </w:rPr>
        <w:t xml:space="preserve">framework and implementation guidelines </w:t>
      </w:r>
      <w:r w:rsidR="004C4B53" w:rsidRPr="00C63A1E">
        <w:rPr>
          <w:b/>
          <w:bCs/>
          <w:i w:val="0"/>
          <w:iCs w:val="0"/>
        </w:rPr>
        <w:t xml:space="preserve">e developed for appointing school principals. </w:t>
      </w:r>
      <w:r w:rsidR="00C63A1E">
        <w:rPr>
          <w:b/>
          <w:bCs/>
          <w:i w:val="0"/>
          <w:iCs w:val="0"/>
        </w:rPr>
        <w:t xml:space="preserve">   </w:t>
      </w:r>
      <w:r w:rsidR="00B411B0" w:rsidRPr="00C63A1E">
        <w:t>(Total estimated cost for the output = ETB 3.470 m = $ 0.06394 m)</w:t>
      </w:r>
    </w:p>
    <w:p w14:paraId="42918035" w14:textId="0325D93C" w:rsidR="004C4B53" w:rsidRPr="007F0981" w:rsidRDefault="004C4B53" w:rsidP="007F0981">
      <w:pPr>
        <w:jc w:val="both"/>
        <w:rPr>
          <w:b/>
          <w:bCs/>
          <w:i/>
          <w:iCs/>
        </w:rPr>
      </w:pPr>
      <w:r w:rsidRPr="007F0981">
        <w:rPr>
          <w:b/>
          <w:bCs/>
          <w:i/>
          <w:iCs/>
        </w:rPr>
        <w:t>Approach</w:t>
      </w:r>
    </w:p>
    <w:p w14:paraId="62F04360" w14:textId="0348E0B2" w:rsidR="004C4B53" w:rsidRPr="007F0981" w:rsidRDefault="00AB371B" w:rsidP="007F0981">
      <w:pPr>
        <w:jc w:val="both"/>
      </w:pPr>
      <w:r w:rsidRPr="007F0981">
        <w:t xml:space="preserve">A </w:t>
      </w:r>
      <w:r w:rsidR="005938D6" w:rsidRPr="007F0981">
        <w:t>team of experts</w:t>
      </w:r>
      <w:r w:rsidRPr="007F0981">
        <w:t xml:space="preserve"> will review </w:t>
      </w:r>
      <w:r w:rsidR="00494DA3" w:rsidRPr="007F0981">
        <w:t>the current implementation arrangements and proposes merit-based guidelines for appointing school principals.  These will be reviewed, amended, validated and promulgated through a workshop with representatives of REBs,</w:t>
      </w:r>
      <w:r w:rsidR="00DE2151" w:rsidRPr="007F0981">
        <w:t xml:space="preserve"> ZEOs</w:t>
      </w:r>
      <w:r w:rsidR="00494DA3" w:rsidRPr="007F0981">
        <w:t xml:space="preserve">, </w:t>
      </w:r>
      <w:r w:rsidR="00DE2151" w:rsidRPr="007F0981">
        <w:t xml:space="preserve">WEOs, </w:t>
      </w:r>
      <w:r w:rsidR="00494DA3" w:rsidRPr="007F0981">
        <w:t xml:space="preserve">and </w:t>
      </w:r>
      <w:r w:rsidR="00DE2151" w:rsidRPr="007F0981">
        <w:t>school principal</w:t>
      </w:r>
      <w:r w:rsidR="00494DA3" w:rsidRPr="007F0981">
        <w:t>s</w:t>
      </w:r>
    </w:p>
    <w:p w14:paraId="365596B6" w14:textId="36189FB5" w:rsidR="004C4B53" w:rsidRDefault="004C4B53" w:rsidP="007F0981">
      <w:pPr>
        <w:jc w:val="both"/>
        <w:rPr>
          <w:b/>
          <w:bCs/>
          <w:i/>
          <w:iCs/>
        </w:rPr>
      </w:pPr>
      <w:r w:rsidRPr="007F0981">
        <w:rPr>
          <w:b/>
          <w:bCs/>
          <w:i/>
          <w:iCs/>
        </w:rPr>
        <w:t>Activities</w:t>
      </w:r>
      <w:r w:rsidR="003347C2" w:rsidRPr="007F0981">
        <w:rPr>
          <w:b/>
          <w:bCs/>
          <w:i/>
          <w:iCs/>
        </w:rPr>
        <w:t xml:space="preserve"> and costs</w:t>
      </w:r>
    </w:p>
    <w:p w14:paraId="356998C6" w14:textId="77777777" w:rsidR="00D765CE" w:rsidRDefault="0017111D" w:rsidP="00822770">
      <w:pPr>
        <w:pStyle w:val="ListParagraph"/>
        <w:numPr>
          <w:ilvl w:val="0"/>
          <w:numId w:val="23"/>
        </w:numPr>
        <w:spacing w:after="0"/>
      </w:pPr>
      <w:r w:rsidRPr="00642820">
        <w:lastRenderedPageBreak/>
        <w:t>Conduct a review of school principal appointments and draft revised guidelines</w:t>
      </w:r>
      <w:r w:rsidR="00822770">
        <w:t>-</w:t>
      </w:r>
      <w:r w:rsidR="00822770" w:rsidRPr="00822770">
        <w:t xml:space="preserve"> </w:t>
      </w:r>
      <w:r w:rsidR="00822770" w:rsidRPr="00642820">
        <w:t>researcher contract</w:t>
      </w:r>
    </w:p>
    <w:p w14:paraId="28328AF7" w14:textId="091C5F1F" w:rsidR="0017111D" w:rsidRPr="00213029" w:rsidRDefault="0017111D" w:rsidP="00D765CE">
      <w:pPr>
        <w:pStyle w:val="ListParagraph"/>
        <w:numPr>
          <w:ilvl w:val="1"/>
          <w:numId w:val="21"/>
        </w:numPr>
        <w:ind w:left="1710"/>
      </w:pPr>
      <w:r w:rsidRPr="00DD3533">
        <w:t>Estimated cost</w:t>
      </w:r>
      <w:r w:rsidR="00822770" w:rsidRPr="00D765CE">
        <w:t xml:space="preserve"> =</w:t>
      </w:r>
      <w:r w:rsidRPr="00DD3533">
        <w:t xml:space="preserve"> </w:t>
      </w:r>
      <w:r w:rsidRPr="00642820">
        <w:t>2</w:t>
      </w:r>
      <w:r w:rsidRPr="00DD3533">
        <w:t xml:space="preserve"> </w:t>
      </w:r>
      <w:r w:rsidRPr="00642820">
        <w:t>m ETB</w:t>
      </w:r>
      <w:r w:rsidR="00822770" w:rsidRPr="00D765CE">
        <w:t xml:space="preserve"> </w:t>
      </w:r>
      <w:r w:rsidRPr="00DD3533">
        <w:t xml:space="preserve"> ($ 0.037</w:t>
      </w:r>
      <w:r w:rsidR="00D765CE">
        <w:t>m</w:t>
      </w:r>
      <w:r w:rsidRPr="00DD3533">
        <w:t>)</w:t>
      </w:r>
    </w:p>
    <w:p w14:paraId="16474292" w14:textId="77777777" w:rsidR="00D765CE" w:rsidRDefault="0017111D" w:rsidP="00822770">
      <w:pPr>
        <w:pStyle w:val="ListParagraph"/>
        <w:numPr>
          <w:ilvl w:val="0"/>
          <w:numId w:val="23"/>
        </w:numPr>
        <w:spacing w:after="0"/>
      </w:pPr>
      <w:r w:rsidRPr="00642820">
        <w:t>Workshop to review and promulgate the revised appointment guidelines</w:t>
      </w:r>
    </w:p>
    <w:p w14:paraId="69B3B865" w14:textId="16C25767" w:rsidR="0017111D" w:rsidRPr="0017111D" w:rsidRDefault="0017111D" w:rsidP="00D765CE">
      <w:pPr>
        <w:pStyle w:val="ListParagraph"/>
        <w:numPr>
          <w:ilvl w:val="1"/>
          <w:numId w:val="21"/>
        </w:numPr>
        <w:ind w:left="1710"/>
      </w:pPr>
      <w:r w:rsidRPr="00A2186A">
        <w:t xml:space="preserve">Estimated cost </w:t>
      </w:r>
      <w:r w:rsidR="00822770" w:rsidRPr="00D765CE">
        <w:t>=</w:t>
      </w:r>
      <w:r w:rsidRPr="00A2186A">
        <w:t xml:space="preserve"> ETB </w:t>
      </w:r>
      <w:r>
        <w:t>1.470</w:t>
      </w:r>
      <w:r w:rsidRPr="00A2186A">
        <w:t xml:space="preserve"> m</w:t>
      </w:r>
      <w:r>
        <w:t xml:space="preserve"> (</w:t>
      </w:r>
      <w:r w:rsidRPr="008E1FA8">
        <w:t>$</w:t>
      </w:r>
      <w:r>
        <w:t xml:space="preserve"> 0.027</w:t>
      </w:r>
      <w:r w:rsidR="00D765CE">
        <w:t xml:space="preserve"> m</w:t>
      </w:r>
      <w:r w:rsidRPr="00A2186A">
        <w:t>)</w:t>
      </w:r>
    </w:p>
    <w:p w14:paraId="6B9834EB" w14:textId="4B06EB7C" w:rsidR="0067541D" w:rsidRPr="007F0981" w:rsidRDefault="002E2B21" w:rsidP="00D3481D">
      <w:pPr>
        <w:spacing w:after="200"/>
      </w:pPr>
      <w:bookmarkStart w:id="61" w:name="_Toc134295285"/>
      <w:bookmarkStart w:id="62" w:name="_Toc134295797"/>
      <w:bookmarkStart w:id="63" w:name="_Toc143277400"/>
      <w:r>
        <w:br w:type="page"/>
      </w:r>
      <w:r w:rsidR="0067541D" w:rsidRPr="00D3481D">
        <w:rPr>
          <w:rFonts w:asciiTheme="majorHAnsi" w:eastAsiaTheme="majorEastAsia" w:hAnsiTheme="majorHAnsi" w:cstheme="majorBidi"/>
          <w:b/>
          <w:bCs/>
          <w:color w:val="4F81BD" w:themeColor="accent1"/>
          <w:sz w:val="26"/>
          <w:szCs w:val="26"/>
        </w:rPr>
        <w:lastRenderedPageBreak/>
        <w:t>SUBCOMPONENT 1</w:t>
      </w:r>
      <w:r w:rsidR="0067541D" w:rsidRPr="007F0981">
        <w:t>.</w:t>
      </w:r>
      <w:r w:rsidR="00777B21" w:rsidRPr="00D3481D">
        <w:rPr>
          <w:rFonts w:asciiTheme="majorHAnsi" w:eastAsiaTheme="majorEastAsia" w:hAnsiTheme="majorHAnsi" w:cstheme="majorBidi"/>
          <w:b/>
          <w:bCs/>
          <w:color w:val="4F81BD" w:themeColor="accent1"/>
          <w:sz w:val="26"/>
          <w:szCs w:val="26"/>
        </w:rPr>
        <w:t>2</w:t>
      </w:r>
      <w:r w:rsidR="008F405E" w:rsidRPr="00D3481D">
        <w:rPr>
          <w:rFonts w:asciiTheme="majorHAnsi" w:eastAsiaTheme="majorEastAsia" w:hAnsiTheme="majorHAnsi" w:cstheme="majorBidi"/>
          <w:b/>
          <w:bCs/>
          <w:color w:val="4F81BD" w:themeColor="accent1"/>
          <w:sz w:val="26"/>
          <w:szCs w:val="26"/>
        </w:rPr>
        <w:t>:</w:t>
      </w:r>
      <w:r w:rsidR="006F06E0" w:rsidRPr="00D3481D">
        <w:rPr>
          <w:rFonts w:asciiTheme="majorHAnsi" w:eastAsiaTheme="majorEastAsia" w:hAnsiTheme="majorHAnsi" w:cstheme="majorBidi"/>
          <w:b/>
          <w:bCs/>
          <w:color w:val="4F81BD" w:themeColor="accent1"/>
          <w:sz w:val="26"/>
          <w:szCs w:val="26"/>
        </w:rPr>
        <w:t xml:space="preserve"> SCHOOL-BASED CONTINUOUS PROFESSIONAL DEVELOPMENT</w:t>
      </w:r>
      <w:bookmarkEnd w:id="61"/>
      <w:bookmarkEnd w:id="62"/>
      <w:bookmarkEnd w:id="63"/>
    </w:p>
    <w:p w14:paraId="13A66273" w14:textId="12BC18FC" w:rsidR="00D74915" w:rsidRPr="007F0981" w:rsidRDefault="00D74915" w:rsidP="00C63A1E">
      <w:pPr>
        <w:jc w:val="both"/>
        <w:rPr>
          <w:i/>
          <w:iCs/>
          <w:sz w:val="24"/>
          <w:szCs w:val="24"/>
        </w:rPr>
      </w:pPr>
      <w:r w:rsidRPr="007F0981">
        <w:rPr>
          <w:i/>
          <w:iCs/>
          <w:sz w:val="24"/>
          <w:szCs w:val="24"/>
        </w:rPr>
        <w:t>(Estimated base cost</w:t>
      </w:r>
      <w:r w:rsidR="00B411B0" w:rsidRPr="007F0981">
        <w:rPr>
          <w:i/>
          <w:iCs/>
          <w:sz w:val="24"/>
          <w:szCs w:val="24"/>
        </w:rPr>
        <w:t>: ETB 528.9</w:t>
      </w:r>
      <w:r w:rsidR="003767E7">
        <w:rPr>
          <w:i/>
          <w:iCs/>
          <w:sz w:val="24"/>
          <w:szCs w:val="24"/>
        </w:rPr>
        <w:t>9</w:t>
      </w:r>
      <w:r w:rsidR="00B411B0" w:rsidRPr="007F0981">
        <w:rPr>
          <w:i/>
          <w:iCs/>
          <w:sz w:val="24"/>
          <w:szCs w:val="24"/>
        </w:rPr>
        <w:t xml:space="preserve"> m = $9.7</w:t>
      </w:r>
      <w:r w:rsidR="003767E7">
        <w:rPr>
          <w:i/>
          <w:iCs/>
          <w:sz w:val="24"/>
          <w:szCs w:val="24"/>
        </w:rPr>
        <w:t>5</w:t>
      </w:r>
      <w:r w:rsidR="00B411B0" w:rsidRPr="007F0981">
        <w:rPr>
          <w:i/>
          <w:iCs/>
          <w:sz w:val="24"/>
          <w:szCs w:val="24"/>
        </w:rPr>
        <w:t>m )</w:t>
      </w:r>
    </w:p>
    <w:p w14:paraId="49330E03" w14:textId="0133B5E6" w:rsidR="0067541D" w:rsidRPr="007F0981" w:rsidRDefault="0067541D" w:rsidP="007F0981">
      <w:pPr>
        <w:pStyle w:val="Heading3"/>
        <w:spacing w:after="120"/>
        <w:jc w:val="both"/>
      </w:pPr>
      <w:bookmarkStart w:id="64" w:name="_Toc134295798"/>
      <w:bookmarkStart w:id="65" w:name="_Toc143277401"/>
      <w:r w:rsidRPr="007F0981">
        <w:t>Context</w:t>
      </w:r>
      <w:bookmarkEnd w:id="64"/>
      <w:bookmarkEnd w:id="65"/>
    </w:p>
    <w:p w14:paraId="360F63C4" w14:textId="398207FD" w:rsidR="00324647" w:rsidRPr="007F0981" w:rsidRDefault="00324647" w:rsidP="007F0981">
      <w:pPr>
        <w:jc w:val="both"/>
      </w:pPr>
      <w:r w:rsidRPr="007F0981">
        <w:t>Continuous Teacher professional development aims to enhance student learning by supporting and improving teachers’ adoption of eﬀective teaching and learning practices. It encompasses all forms of continuing in-service education for teachers, including, but not limited to, training, workshops, coaching, peer</w:t>
      </w:r>
      <w:r w:rsidR="0056316E" w:rsidRPr="007F0981">
        <w:t xml:space="preserve"> </w:t>
      </w:r>
      <w:r w:rsidRPr="007F0981">
        <w:t xml:space="preserve">collaboration, and self-led learning.  </w:t>
      </w:r>
    </w:p>
    <w:p w14:paraId="3D5483A6" w14:textId="11E4250F" w:rsidR="00324647" w:rsidRPr="007F0981" w:rsidRDefault="00324647" w:rsidP="007F0981">
      <w:pPr>
        <w:jc w:val="both"/>
      </w:pPr>
      <w:r w:rsidRPr="007F0981">
        <w:t xml:space="preserve">In-service training conducted outside the school (see Component 2.2) is an essential aspect of CPD, but its impact within the school is very limited, with the learning unlikely to be shared between teachers and implemented effectively in the classroom unless the school has an effective </w:t>
      </w:r>
      <w:r w:rsidR="00DB098D" w:rsidRPr="007F0981">
        <w:t>programme</w:t>
      </w:r>
      <w:r w:rsidRPr="007F0981">
        <w:t xml:space="preserve"> of school-based CPD. It needs to be supported </w:t>
      </w:r>
      <w:r w:rsidR="00411F31" w:rsidRPr="007F0981">
        <w:t xml:space="preserve">by </w:t>
      </w:r>
      <w:r w:rsidRPr="007F0981">
        <w:t>strengthening continuous classroom assessment within the school to identify and support the needs of individual teacher</w:t>
      </w:r>
      <w:r w:rsidR="0056316E" w:rsidRPr="007F0981">
        <w:t>s</w:t>
      </w:r>
      <w:r w:rsidRPr="007F0981">
        <w:t xml:space="preserve"> and students.  A key component of a school’s CPD </w:t>
      </w:r>
      <w:r w:rsidR="00DB098D" w:rsidRPr="007F0981">
        <w:t>programme</w:t>
      </w:r>
      <w:r w:rsidRPr="007F0981">
        <w:t xml:space="preserve"> is the establishment of an effective induction </w:t>
      </w:r>
      <w:r w:rsidR="00DB098D" w:rsidRPr="007F0981">
        <w:t>programme</w:t>
      </w:r>
      <w:r w:rsidRPr="007F0981">
        <w:t xml:space="preserve"> for new teachers. </w:t>
      </w:r>
      <w:r w:rsidR="001E20BF" w:rsidRPr="007F0981">
        <w:t xml:space="preserve"> This can have added impact if linked to the pre-service training practicum.</w:t>
      </w:r>
    </w:p>
    <w:p w14:paraId="5B57DFE5" w14:textId="5E6B7939" w:rsidR="00324647" w:rsidRPr="007F0981" w:rsidRDefault="00856863" w:rsidP="007F0981">
      <w:pPr>
        <w:jc w:val="both"/>
      </w:pPr>
      <w:r w:rsidRPr="007F0981">
        <w:t xml:space="preserve">Currently, school-based CPD tends to be not extensive and not producing </w:t>
      </w:r>
      <w:r w:rsidR="00324647" w:rsidRPr="007F0981">
        <w:t xml:space="preserve">an upgrade in the competencies of the teaching force in Ethiopia. </w:t>
      </w:r>
      <w:r w:rsidRPr="007F0981">
        <w:t xml:space="preserve">Researchers have found little </w:t>
      </w:r>
      <w:r w:rsidR="00324647" w:rsidRPr="007F0981">
        <w:t xml:space="preserve">on-the-job-training and experience-sharing opportunities or peer education forums. </w:t>
      </w:r>
    </w:p>
    <w:p w14:paraId="77195935" w14:textId="25CF5794" w:rsidR="00324647" w:rsidRPr="007F0981" w:rsidRDefault="00324647" w:rsidP="007F0981">
      <w:pPr>
        <w:jc w:val="both"/>
      </w:pPr>
      <w:r w:rsidRPr="007F0981">
        <w:t xml:space="preserve">The </w:t>
      </w:r>
      <w:r w:rsidR="00C27332" w:rsidRPr="007F0981">
        <w:t>E</w:t>
      </w:r>
      <w:r w:rsidRPr="007F0981">
        <w:t xml:space="preserve">ducation and </w:t>
      </w:r>
      <w:r w:rsidR="00C27332" w:rsidRPr="007F0981">
        <w:t>T</w:t>
      </w:r>
      <w:r w:rsidRPr="007F0981">
        <w:t xml:space="preserve">raining </w:t>
      </w:r>
      <w:r w:rsidR="00C27332" w:rsidRPr="007F0981">
        <w:t>P</w:t>
      </w:r>
      <w:r w:rsidRPr="007F0981">
        <w:t xml:space="preserve">olicy (2023) stressed </w:t>
      </w:r>
      <w:r w:rsidR="0056316E" w:rsidRPr="007F0981">
        <w:t xml:space="preserve">the </w:t>
      </w:r>
      <w:r w:rsidRPr="007F0981">
        <w:t xml:space="preserve">enrolment of teachers in continuous professional development which can be linked with licensing assessment and their career development. This urges teachers to be life-long learners which should be supported and matched with a widespread professional learning culture in the teaching profession. CPD </w:t>
      </w:r>
      <w:r w:rsidR="00856863" w:rsidRPr="007F0981">
        <w:t>is</w:t>
      </w:r>
      <w:r w:rsidRPr="007F0981">
        <w:t xml:space="preserve"> largely performed on </w:t>
      </w:r>
      <w:r w:rsidR="0056316E" w:rsidRPr="007F0981">
        <w:t xml:space="preserve">a </w:t>
      </w:r>
      <w:r w:rsidRPr="007F0981">
        <w:t xml:space="preserve">voluntary process, </w:t>
      </w:r>
      <w:r w:rsidR="00856863" w:rsidRPr="007F0981">
        <w:t xml:space="preserve">with little </w:t>
      </w:r>
      <w:r w:rsidRPr="007F0981">
        <w:t xml:space="preserve">support to sustain it. </w:t>
      </w:r>
    </w:p>
    <w:p w14:paraId="3463D8D5" w14:textId="7D0C693C" w:rsidR="0065556A" w:rsidRPr="007F0981" w:rsidRDefault="0065556A" w:rsidP="007F0981">
      <w:pPr>
        <w:jc w:val="both"/>
      </w:pPr>
      <w:r w:rsidRPr="007F0981">
        <w:t xml:space="preserve">In this subcomponent, collaborative instructional leadership will be created through peer leaders chosen from the teaching force and sometimes one of the teachers in a school. New professional learning leaders will be identified and trained so </w:t>
      </w:r>
      <w:r w:rsidR="0056316E" w:rsidRPr="007F0981">
        <w:t xml:space="preserve">that </w:t>
      </w:r>
      <w:r w:rsidRPr="007F0981">
        <w:t>each target school has multiple leaders to continually improve professional learning. In schools, these professional learning leaders work closely with school principals and ensure that teachers’ individual and collective professional learning is meeting school objectives. This is why because individual teachers make</w:t>
      </w:r>
      <w:r w:rsidR="0056316E" w:rsidRPr="007F0981">
        <w:t xml:space="preserve"> a</w:t>
      </w:r>
      <w:r w:rsidRPr="007F0981">
        <w:t xml:space="preserve"> </w:t>
      </w:r>
      <w:r w:rsidR="005032BE" w:rsidRPr="007F0981">
        <w:t>behavioural</w:t>
      </w:r>
      <w:r w:rsidRPr="007F0981">
        <w:t xml:space="preserve"> change when they see colleagues as role </w:t>
      </w:r>
      <w:r w:rsidR="005032BE" w:rsidRPr="007F0981">
        <w:t>modelling</w:t>
      </w:r>
      <w:r w:rsidR="00B01220" w:rsidRPr="007F0981">
        <w:t xml:space="preserve"> </w:t>
      </w:r>
      <w:r w:rsidRPr="007F0981">
        <w:t>effective practice. These leaders are champions of the profession and proven teaching practices.</w:t>
      </w:r>
    </w:p>
    <w:p w14:paraId="1D70F224" w14:textId="5208B42C" w:rsidR="00F30E71" w:rsidRPr="007F0981" w:rsidRDefault="00F90414" w:rsidP="007F0981">
      <w:pPr>
        <w:jc w:val="both"/>
      </w:pPr>
      <w:r w:rsidRPr="007F0981">
        <w:t xml:space="preserve">Teacher Professional Learning </w:t>
      </w:r>
      <w:r w:rsidR="0056316E" w:rsidRPr="007F0981">
        <w:t>C</w:t>
      </w:r>
      <w:r w:rsidRPr="007F0981">
        <w:t>ommunities (PLC) meeting</w:t>
      </w:r>
      <w:r w:rsidR="0056316E" w:rsidRPr="007F0981">
        <w:t>s</w:t>
      </w:r>
      <w:r w:rsidRPr="007F0981">
        <w:t xml:space="preserve"> within a school or a cluster of schools and a teacher training institution, provide a forum in which teachers can share their experience, </w:t>
      </w:r>
      <w:r w:rsidR="0056316E" w:rsidRPr="007F0981">
        <w:t xml:space="preserve">and </w:t>
      </w:r>
      <w:r w:rsidRPr="007F0981">
        <w:t>their learning from CPD.  Teachers can discuss teaching practices, address challenges (content knowledge, pedagogical, classroom, or school-related), and reﬂect together to improve teaching (Ralaingita, 2021).  The</w:t>
      </w:r>
      <w:r w:rsidR="00411F31" w:rsidRPr="007F0981">
        <w:t>y</w:t>
      </w:r>
      <w:r w:rsidRPr="007F0981">
        <w:t xml:space="preserve"> can also provide a base for action research.   PLCs provide participants with a space to contribute and can help develop a collective sense of shared endeavour. It helps teachers not only to engage in teachers’ professional development opportunities through support from peers but also to develop and apply TPD concepts in the classroom. The frequency of the meeting can vary from ongoing unscheduled discussions to weekly or monthly scheduled discussions among teachers.</w:t>
      </w:r>
    </w:p>
    <w:p w14:paraId="043A9BD4" w14:textId="77777777" w:rsidR="0067541D" w:rsidRPr="007F0981" w:rsidRDefault="0067541D" w:rsidP="007F0981">
      <w:pPr>
        <w:pStyle w:val="Heading3"/>
        <w:jc w:val="both"/>
      </w:pPr>
      <w:bookmarkStart w:id="66" w:name="_Toc134295799"/>
      <w:bookmarkStart w:id="67" w:name="_Toc143277402"/>
      <w:r w:rsidRPr="007F0981">
        <w:lastRenderedPageBreak/>
        <w:t>Objectives</w:t>
      </w:r>
      <w:bookmarkEnd w:id="66"/>
      <w:bookmarkEnd w:id="67"/>
    </w:p>
    <w:p w14:paraId="5778BC8D" w14:textId="0CEAC1D3" w:rsidR="0067541D" w:rsidRPr="007F0981" w:rsidRDefault="00324647" w:rsidP="007F0981">
      <w:pPr>
        <w:jc w:val="both"/>
      </w:pPr>
      <w:r w:rsidRPr="007F0981">
        <w:t xml:space="preserve">The objective of providing </w:t>
      </w:r>
      <w:r w:rsidR="00856863" w:rsidRPr="007F0981">
        <w:t>s</w:t>
      </w:r>
      <w:r w:rsidRPr="007F0981">
        <w:t>chool</w:t>
      </w:r>
      <w:r w:rsidR="00856863" w:rsidRPr="007F0981">
        <w:t>-</w:t>
      </w:r>
      <w:r w:rsidRPr="007F0981">
        <w:t xml:space="preserve">based CPD is to enable teachers </w:t>
      </w:r>
      <w:r w:rsidR="00F90414" w:rsidRPr="007F0981">
        <w:t xml:space="preserve">to </w:t>
      </w:r>
      <w:r w:rsidRPr="007F0981">
        <w:t>apply inquiry</w:t>
      </w:r>
      <w:r w:rsidR="0056316E" w:rsidRPr="007F0981">
        <w:t>-</w:t>
      </w:r>
      <w:r w:rsidRPr="007F0981">
        <w:t>oriented and student</w:t>
      </w:r>
      <w:r w:rsidR="0056316E" w:rsidRPr="007F0981">
        <w:t>-</w:t>
      </w:r>
      <w:r w:rsidRPr="007F0981">
        <w:t>centred technological, pedagogy and content knowledge to enhance students learning and develop their profession.</w:t>
      </w:r>
    </w:p>
    <w:p w14:paraId="40C4EF78" w14:textId="181FB349" w:rsidR="00D06F0A" w:rsidRPr="007F0981" w:rsidRDefault="009E11C6" w:rsidP="007F0981">
      <w:pPr>
        <w:pStyle w:val="Heading3"/>
        <w:spacing w:after="240"/>
        <w:jc w:val="both"/>
      </w:pPr>
      <w:bookmarkStart w:id="68" w:name="_Toc143277403"/>
      <w:r w:rsidRPr="007F0981">
        <w:t>Priority Outputs</w:t>
      </w:r>
      <w:bookmarkEnd w:id="68"/>
    </w:p>
    <w:p w14:paraId="3BC456EC" w14:textId="24682D8F" w:rsidR="00B411B0" w:rsidRPr="00C63A1E" w:rsidRDefault="003347C2" w:rsidP="00C63A1E">
      <w:pPr>
        <w:pStyle w:val="Heading4"/>
        <w:rPr>
          <w:b/>
          <w:bCs/>
          <w:i w:val="0"/>
          <w:iCs w:val="0"/>
        </w:rPr>
      </w:pPr>
      <w:r w:rsidRPr="00C63A1E">
        <w:rPr>
          <w:b/>
          <w:bCs/>
          <w:i w:val="0"/>
          <w:iCs w:val="0"/>
        </w:rPr>
        <w:t>1.2.1 Sc</w:t>
      </w:r>
      <w:r w:rsidR="004C4B53" w:rsidRPr="00C63A1E">
        <w:rPr>
          <w:b/>
          <w:bCs/>
          <w:i w:val="0"/>
          <w:iCs w:val="0"/>
        </w:rPr>
        <w:t xml:space="preserve">hool-based induction </w:t>
      </w:r>
      <w:r w:rsidR="00DB098D" w:rsidRPr="00C63A1E">
        <w:rPr>
          <w:b/>
          <w:bCs/>
          <w:i w:val="0"/>
          <w:iCs w:val="0"/>
        </w:rPr>
        <w:t>programme</w:t>
      </w:r>
      <w:r w:rsidR="004C4B53" w:rsidRPr="00C63A1E">
        <w:rPr>
          <w:b/>
          <w:bCs/>
          <w:i w:val="0"/>
          <w:iCs w:val="0"/>
        </w:rPr>
        <w:t xml:space="preserve">s reviewed, </w:t>
      </w:r>
      <w:r w:rsidR="005032BE" w:rsidRPr="00C63A1E">
        <w:rPr>
          <w:b/>
          <w:bCs/>
          <w:i w:val="0"/>
          <w:iCs w:val="0"/>
        </w:rPr>
        <w:t>developed,</w:t>
      </w:r>
      <w:r w:rsidR="004C4B53" w:rsidRPr="00C63A1E">
        <w:rPr>
          <w:b/>
          <w:bCs/>
          <w:i w:val="0"/>
          <w:iCs w:val="0"/>
        </w:rPr>
        <w:t xml:space="preserve"> and implemented for new teachers</w:t>
      </w:r>
      <w:r w:rsidR="00C63A1E">
        <w:rPr>
          <w:b/>
          <w:bCs/>
          <w:i w:val="0"/>
          <w:iCs w:val="0"/>
        </w:rPr>
        <w:t xml:space="preserve">  </w:t>
      </w:r>
      <w:r w:rsidR="00B411B0" w:rsidRPr="007F0981">
        <w:t>(Total estimated cost for the output = ETB 38.493 m = $ 0.709 m)</w:t>
      </w:r>
    </w:p>
    <w:p w14:paraId="5AB7D375" w14:textId="7C2F4057" w:rsidR="0067541D" w:rsidRPr="007F0981" w:rsidRDefault="0067541D" w:rsidP="007F0981">
      <w:pPr>
        <w:jc w:val="both"/>
        <w:rPr>
          <w:b/>
        </w:rPr>
      </w:pPr>
      <w:r w:rsidRPr="007F0981">
        <w:rPr>
          <w:b/>
        </w:rPr>
        <w:t>Approach</w:t>
      </w:r>
    </w:p>
    <w:p w14:paraId="19913588" w14:textId="761A19B3" w:rsidR="00D06F0A" w:rsidRPr="00C63A1E" w:rsidRDefault="003347C2" w:rsidP="007F0981">
      <w:pPr>
        <w:jc w:val="both"/>
      </w:pPr>
      <w:r w:rsidRPr="007F0981">
        <w:rPr>
          <w:rFonts w:eastAsia="Calibri" w:cs="Times New Roman"/>
          <w:color w:val="000000" w:themeColor="text1"/>
          <w:szCs w:val="24"/>
          <w:lang w:eastAsia="en-US"/>
        </w:rPr>
        <w:t xml:space="preserve">This will start with </w:t>
      </w:r>
      <w:r w:rsidR="001E20BF" w:rsidRPr="007F0981">
        <w:rPr>
          <w:rFonts w:eastAsia="Calibri" w:cs="Times New Roman"/>
          <w:color w:val="000000" w:themeColor="text1"/>
          <w:szCs w:val="24"/>
          <w:lang w:eastAsia="en-US"/>
        </w:rPr>
        <w:t xml:space="preserve">a </w:t>
      </w:r>
      <w:r w:rsidR="00683E1A" w:rsidRPr="007F0981">
        <w:rPr>
          <w:rFonts w:eastAsia="Calibri" w:cs="Times New Roman"/>
          <w:color w:val="000000" w:themeColor="text1"/>
          <w:szCs w:val="24"/>
          <w:lang w:eastAsia="en-US"/>
        </w:rPr>
        <w:t>regionally based</w:t>
      </w:r>
      <w:r w:rsidR="001E20BF" w:rsidRPr="007F0981">
        <w:rPr>
          <w:rFonts w:eastAsia="Calibri" w:cs="Times New Roman"/>
          <w:color w:val="000000" w:themeColor="text1"/>
          <w:szCs w:val="24"/>
          <w:lang w:eastAsia="en-US"/>
        </w:rPr>
        <w:t xml:space="preserve"> review of the existing provision of induction </w:t>
      </w:r>
      <w:r w:rsidR="00DB098D" w:rsidRPr="007F0981">
        <w:rPr>
          <w:rFonts w:eastAsia="Calibri" w:cs="Times New Roman"/>
          <w:color w:val="000000" w:themeColor="text1"/>
          <w:szCs w:val="24"/>
          <w:lang w:eastAsia="en-US"/>
        </w:rPr>
        <w:t>programme</w:t>
      </w:r>
      <w:r w:rsidR="001E20BF" w:rsidRPr="007F0981">
        <w:rPr>
          <w:rFonts w:eastAsia="Calibri" w:cs="Times New Roman"/>
          <w:color w:val="000000" w:themeColor="text1"/>
          <w:szCs w:val="24"/>
          <w:lang w:eastAsia="en-US"/>
        </w:rPr>
        <w:t xml:space="preserve">s for new teachers and their link, if any, to the pre-service </w:t>
      </w:r>
      <w:r w:rsidRPr="007F0981">
        <w:rPr>
          <w:rFonts w:eastAsia="Calibri" w:cs="Times New Roman"/>
          <w:color w:val="000000" w:themeColor="text1"/>
          <w:szCs w:val="24"/>
          <w:lang w:eastAsia="en-US"/>
        </w:rPr>
        <w:t>teacher training practicum</w:t>
      </w:r>
      <w:r w:rsidR="001E20BF" w:rsidRPr="007F0981">
        <w:rPr>
          <w:rFonts w:eastAsia="Calibri" w:cs="Times New Roman"/>
          <w:color w:val="000000" w:themeColor="text1"/>
          <w:szCs w:val="24"/>
          <w:lang w:eastAsia="en-US"/>
        </w:rPr>
        <w:t xml:space="preserve"> induction </w:t>
      </w:r>
      <w:r w:rsidR="00DB098D" w:rsidRPr="007F0981">
        <w:rPr>
          <w:rFonts w:eastAsia="Calibri" w:cs="Times New Roman"/>
          <w:color w:val="000000" w:themeColor="text1"/>
          <w:szCs w:val="24"/>
          <w:lang w:eastAsia="en-US"/>
        </w:rPr>
        <w:t>programme</w:t>
      </w:r>
      <w:r w:rsidR="001E20BF" w:rsidRPr="007F0981">
        <w:rPr>
          <w:rFonts w:eastAsia="Calibri" w:cs="Times New Roman"/>
          <w:color w:val="000000" w:themeColor="text1"/>
          <w:szCs w:val="24"/>
          <w:lang w:eastAsia="en-US"/>
        </w:rPr>
        <w:t>s</w:t>
      </w:r>
      <w:r w:rsidRPr="007F0981">
        <w:rPr>
          <w:rFonts w:eastAsia="Calibri" w:cs="Times New Roman"/>
          <w:color w:val="000000" w:themeColor="text1"/>
          <w:szCs w:val="24"/>
          <w:lang w:eastAsia="en-US"/>
        </w:rPr>
        <w:t xml:space="preserve">. This will be used to </w:t>
      </w:r>
      <w:r w:rsidR="00343199" w:rsidRPr="007F0981">
        <w:rPr>
          <w:rFonts w:eastAsia="Calibri" w:cs="Times New Roman"/>
          <w:color w:val="000000" w:themeColor="text1"/>
          <w:szCs w:val="24"/>
          <w:lang w:eastAsia="en-US"/>
        </w:rPr>
        <w:t xml:space="preserve">feed into a workshop </w:t>
      </w:r>
      <w:r w:rsidRPr="007F0981">
        <w:rPr>
          <w:rFonts w:eastAsia="Calibri" w:cs="Times New Roman"/>
          <w:color w:val="000000" w:themeColor="text1"/>
          <w:szCs w:val="24"/>
          <w:lang w:eastAsia="en-US"/>
        </w:rPr>
        <w:t>develop</w:t>
      </w:r>
      <w:r w:rsidR="00343199" w:rsidRPr="007F0981">
        <w:rPr>
          <w:rFonts w:eastAsia="Calibri" w:cs="Times New Roman"/>
          <w:color w:val="000000" w:themeColor="text1"/>
          <w:szCs w:val="24"/>
          <w:lang w:eastAsia="en-US"/>
        </w:rPr>
        <w:t>ing</w:t>
      </w:r>
      <w:r w:rsidRPr="007F0981">
        <w:rPr>
          <w:rFonts w:eastAsia="Calibri" w:cs="Times New Roman"/>
          <w:color w:val="000000" w:themeColor="text1"/>
          <w:szCs w:val="24"/>
          <w:lang w:eastAsia="en-US"/>
        </w:rPr>
        <w:t xml:space="preserve"> a strategy and </w:t>
      </w:r>
      <w:r w:rsidR="001E20BF" w:rsidRPr="007F0981">
        <w:rPr>
          <w:rFonts w:eastAsia="Calibri" w:cs="Times New Roman"/>
          <w:color w:val="000000" w:themeColor="text1"/>
          <w:szCs w:val="24"/>
          <w:lang w:eastAsia="en-US"/>
        </w:rPr>
        <w:t xml:space="preserve">guidelines for a </w:t>
      </w:r>
      <w:r w:rsidR="00856863" w:rsidRPr="007F0981">
        <w:rPr>
          <w:rFonts w:eastAsia="Calibri" w:cs="Times New Roman"/>
          <w:color w:val="000000" w:themeColor="text1"/>
          <w:szCs w:val="24"/>
          <w:lang w:eastAsia="en-US"/>
        </w:rPr>
        <w:t>modular</w:t>
      </w:r>
      <w:r w:rsidR="001E20BF" w:rsidRPr="007F0981">
        <w:rPr>
          <w:rFonts w:eastAsia="Calibri" w:cs="Times New Roman"/>
          <w:color w:val="000000" w:themeColor="text1"/>
          <w:szCs w:val="24"/>
          <w:lang w:eastAsia="en-US"/>
        </w:rPr>
        <w:t>-</w:t>
      </w:r>
      <w:r w:rsidR="00856863" w:rsidRPr="007F0981">
        <w:rPr>
          <w:rFonts w:eastAsia="Calibri" w:cs="Times New Roman"/>
          <w:color w:val="000000" w:themeColor="text1"/>
          <w:szCs w:val="24"/>
          <w:lang w:eastAsia="en-US"/>
        </w:rPr>
        <w:t xml:space="preserve">based induction </w:t>
      </w:r>
      <w:r w:rsidR="00DB098D" w:rsidRPr="007F0981">
        <w:rPr>
          <w:rFonts w:eastAsia="Calibri" w:cs="Times New Roman"/>
          <w:color w:val="000000" w:themeColor="text1"/>
          <w:szCs w:val="24"/>
          <w:lang w:eastAsia="en-US"/>
        </w:rPr>
        <w:t>programme</w:t>
      </w:r>
      <w:r w:rsidR="00856863" w:rsidRPr="007F0981">
        <w:rPr>
          <w:rFonts w:eastAsia="Calibri" w:cs="Times New Roman"/>
          <w:color w:val="000000" w:themeColor="text1"/>
          <w:szCs w:val="24"/>
          <w:lang w:eastAsia="en-US"/>
        </w:rPr>
        <w:t xml:space="preserve"> </w:t>
      </w:r>
      <w:r w:rsidR="001E20BF" w:rsidRPr="007F0981">
        <w:rPr>
          <w:rFonts w:eastAsia="Calibri" w:cs="Times New Roman"/>
          <w:color w:val="000000" w:themeColor="text1"/>
          <w:szCs w:val="24"/>
          <w:lang w:eastAsia="en-US"/>
        </w:rPr>
        <w:t xml:space="preserve">to be conducted by school-based </w:t>
      </w:r>
      <w:r w:rsidR="00856863" w:rsidRPr="007F0981">
        <w:rPr>
          <w:rFonts w:eastAsia="Calibri" w:cs="Times New Roman"/>
          <w:color w:val="000000" w:themeColor="text1"/>
          <w:szCs w:val="24"/>
          <w:lang w:eastAsia="en-US"/>
        </w:rPr>
        <w:t>mentors</w:t>
      </w:r>
      <w:r w:rsidRPr="007F0981">
        <w:rPr>
          <w:rFonts w:eastAsia="Calibri" w:cs="Times New Roman"/>
          <w:color w:val="000000" w:themeColor="text1"/>
          <w:szCs w:val="24"/>
          <w:lang w:eastAsia="en-US"/>
        </w:rPr>
        <w:t xml:space="preserve">, </w:t>
      </w:r>
      <w:r w:rsidR="001E20BF" w:rsidRPr="007F0981">
        <w:rPr>
          <w:rFonts w:eastAsia="Calibri" w:cs="Times New Roman"/>
          <w:color w:val="000000" w:themeColor="text1"/>
          <w:szCs w:val="24"/>
          <w:lang w:eastAsia="en-US"/>
        </w:rPr>
        <w:t xml:space="preserve">with </w:t>
      </w:r>
      <w:r w:rsidRPr="007F0981">
        <w:rPr>
          <w:rFonts w:eastAsia="Calibri" w:cs="Times New Roman"/>
          <w:color w:val="000000" w:themeColor="text1"/>
          <w:szCs w:val="24"/>
          <w:lang w:eastAsia="en-US"/>
        </w:rPr>
        <w:t xml:space="preserve">scheduled classroom observation and linking with </w:t>
      </w:r>
      <w:r w:rsidR="001E20BF" w:rsidRPr="007F0981">
        <w:rPr>
          <w:rFonts w:eastAsia="Calibri" w:cs="Times New Roman"/>
          <w:color w:val="000000" w:themeColor="text1"/>
          <w:szCs w:val="24"/>
          <w:lang w:eastAsia="en-US"/>
        </w:rPr>
        <w:t>the pre-service training practicum</w:t>
      </w:r>
      <w:r w:rsidR="00856863" w:rsidRPr="007F0981">
        <w:rPr>
          <w:rFonts w:eastAsia="Calibri" w:cs="Times New Roman"/>
          <w:color w:val="000000" w:themeColor="text1"/>
          <w:szCs w:val="24"/>
          <w:lang w:eastAsia="en-US"/>
        </w:rPr>
        <w:t>.</w:t>
      </w:r>
      <w:r w:rsidR="00343199" w:rsidRPr="007F0981">
        <w:rPr>
          <w:rFonts w:eastAsia="Calibri" w:cs="Times New Roman"/>
          <w:color w:val="000000" w:themeColor="text1"/>
          <w:szCs w:val="24"/>
          <w:lang w:eastAsia="en-US"/>
        </w:rPr>
        <w:t xml:space="preserve">  The </w:t>
      </w:r>
      <w:r w:rsidR="00DB098D" w:rsidRPr="007F0981">
        <w:rPr>
          <w:rFonts w:eastAsia="Calibri" w:cs="Times New Roman"/>
          <w:color w:val="000000" w:themeColor="text1"/>
          <w:szCs w:val="24"/>
          <w:lang w:eastAsia="en-US"/>
        </w:rPr>
        <w:t>programme</w:t>
      </w:r>
      <w:r w:rsidR="00343199" w:rsidRPr="007F0981">
        <w:rPr>
          <w:rFonts w:eastAsia="Calibri" w:cs="Times New Roman"/>
          <w:color w:val="000000" w:themeColor="text1"/>
          <w:szCs w:val="24"/>
          <w:lang w:eastAsia="en-US"/>
        </w:rPr>
        <w:t xml:space="preserve"> modules will be designed through a contract, validated and finali</w:t>
      </w:r>
      <w:r w:rsidR="00411F31" w:rsidRPr="007F0981">
        <w:rPr>
          <w:rFonts w:eastAsia="Calibri" w:cs="Times New Roman"/>
          <w:color w:val="000000" w:themeColor="text1"/>
          <w:szCs w:val="24"/>
          <w:lang w:eastAsia="en-US"/>
        </w:rPr>
        <w:t>z</w:t>
      </w:r>
      <w:r w:rsidR="00343199" w:rsidRPr="007F0981">
        <w:rPr>
          <w:rFonts w:eastAsia="Calibri" w:cs="Times New Roman"/>
          <w:color w:val="000000" w:themeColor="text1"/>
          <w:szCs w:val="24"/>
          <w:lang w:eastAsia="en-US"/>
        </w:rPr>
        <w:t xml:space="preserve">ed through a workshop, and printed. </w:t>
      </w:r>
    </w:p>
    <w:p w14:paraId="3E2F182D" w14:textId="4884A847" w:rsidR="002E2B21" w:rsidRDefault="0067541D" w:rsidP="002E2B21">
      <w:pPr>
        <w:jc w:val="both"/>
        <w:rPr>
          <w:b/>
          <w:bCs/>
          <w:i/>
          <w:iCs/>
        </w:rPr>
      </w:pPr>
      <w:r w:rsidRPr="007F0981">
        <w:rPr>
          <w:b/>
          <w:bCs/>
          <w:i/>
          <w:iCs/>
        </w:rPr>
        <w:t>Activities</w:t>
      </w:r>
      <w:r w:rsidR="003347C2" w:rsidRPr="007F0981">
        <w:rPr>
          <w:b/>
          <w:bCs/>
          <w:i/>
          <w:iCs/>
        </w:rPr>
        <w:t xml:space="preserve"> and costs</w:t>
      </w:r>
    </w:p>
    <w:p w14:paraId="4B55346B" w14:textId="77777777" w:rsidR="00D765CE" w:rsidRDefault="002E2B21" w:rsidP="00D3481D">
      <w:pPr>
        <w:pStyle w:val="ListParagraph"/>
        <w:numPr>
          <w:ilvl w:val="0"/>
          <w:numId w:val="24"/>
        </w:numPr>
        <w:spacing w:after="0"/>
        <w:ind w:left="714" w:hanging="357"/>
        <w:jc w:val="both"/>
        <w:rPr>
          <w:rFonts w:eastAsia="Calibri" w:cs="Times New Roman"/>
          <w:szCs w:val="24"/>
          <w:lang w:eastAsia="en-US"/>
        </w:rPr>
      </w:pPr>
      <w:r w:rsidRPr="00D3481D">
        <w:rPr>
          <w:rFonts w:eastAsia="Calibri" w:cs="Times New Roman"/>
          <w:szCs w:val="24"/>
          <w:lang w:eastAsia="en-US"/>
        </w:rPr>
        <w:t>Review the existing provision of teacher induction programmes</w:t>
      </w:r>
    </w:p>
    <w:p w14:paraId="596E535E" w14:textId="155F9E1B" w:rsidR="002E2B21" w:rsidRPr="00D765CE" w:rsidRDefault="002E2B21" w:rsidP="00D765CE">
      <w:pPr>
        <w:pStyle w:val="ListParagraph"/>
        <w:numPr>
          <w:ilvl w:val="1"/>
          <w:numId w:val="21"/>
        </w:numPr>
        <w:ind w:left="1710"/>
      </w:pPr>
      <w:r w:rsidRPr="00D765CE">
        <w:t>Estimated cost: research contract:= ETB 2.5 m  ($0.046 m)</w:t>
      </w:r>
    </w:p>
    <w:p w14:paraId="2F4E6709" w14:textId="77777777" w:rsidR="00D765CE" w:rsidRDefault="002E2B21" w:rsidP="00D3481D">
      <w:pPr>
        <w:pStyle w:val="ListParagraph"/>
        <w:numPr>
          <w:ilvl w:val="0"/>
          <w:numId w:val="24"/>
        </w:numPr>
        <w:spacing w:after="0"/>
        <w:ind w:left="714" w:hanging="357"/>
        <w:jc w:val="both"/>
        <w:rPr>
          <w:rFonts w:eastAsia="Calibri" w:cs="Times New Roman"/>
          <w:szCs w:val="24"/>
          <w:lang w:eastAsia="en-US"/>
        </w:rPr>
      </w:pPr>
      <w:r w:rsidRPr="00D3481D">
        <w:rPr>
          <w:rFonts w:eastAsia="Calibri" w:cs="Times New Roman"/>
          <w:szCs w:val="24"/>
          <w:lang w:eastAsia="en-US"/>
        </w:rPr>
        <w:t>Develop strategy and guidelines for future induction programmes</w:t>
      </w:r>
    </w:p>
    <w:p w14:paraId="0C86AC23" w14:textId="0E84B13F" w:rsidR="002E2B21" w:rsidRPr="00D765CE" w:rsidRDefault="002E2B21" w:rsidP="00D765CE">
      <w:pPr>
        <w:pStyle w:val="ListParagraph"/>
        <w:numPr>
          <w:ilvl w:val="1"/>
          <w:numId w:val="21"/>
        </w:numPr>
        <w:ind w:left="1710"/>
      </w:pPr>
      <w:r w:rsidRPr="00D765CE">
        <w:t>Estimated cost</w:t>
      </w:r>
      <w:r w:rsidR="00D3481D" w:rsidRPr="00D765CE">
        <w:t xml:space="preserve">= </w:t>
      </w:r>
      <w:r w:rsidRPr="00D765CE">
        <w:t>ETB 0.852 m ($0.016 m)</w:t>
      </w:r>
    </w:p>
    <w:p w14:paraId="097A3741" w14:textId="77777777" w:rsidR="00D765CE" w:rsidRPr="00D765CE" w:rsidRDefault="002E2B21">
      <w:pPr>
        <w:pStyle w:val="ListParagraph"/>
        <w:numPr>
          <w:ilvl w:val="0"/>
          <w:numId w:val="24"/>
        </w:numPr>
        <w:spacing w:after="0"/>
        <w:ind w:left="714" w:hanging="357"/>
        <w:jc w:val="both"/>
      </w:pPr>
      <w:r w:rsidRPr="00642820">
        <w:rPr>
          <w:rFonts w:eastAsia="Calibri" w:cs="Times New Roman"/>
          <w:szCs w:val="24"/>
          <w:lang w:eastAsia="en-US"/>
        </w:rPr>
        <w:t xml:space="preserve">Develop school-based induction </w:t>
      </w:r>
      <w:r>
        <w:rPr>
          <w:rFonts w:eastAsia="Calibri" w:cs="Times New Roman"/>
          <w:szCs w:val="24"/>
          <w:lang w:eastAsia="en-US"/>
        </w:rPr>
        <w:t>programme</w:t>
      </w:r>
      <w:r w:rsidRPr="00642820">
        <w:rPr>
          <w:rFonts w:eastAsia="Calibri" w:cs="Times New Roman"/>
          <w:szCs w:val="24"/>
          <w:lang w:eastAsia="en-US"/>
        </w:rPr>
        <w:t xml:space="preserve"> modules </w:t>
      </w:r>
      <w:r w:rsidR="00D765CE">
        <w:rPr>
          <w:rFonts w:eastAsia="Calibri" w:cs="Times New Roman"/>
          <w:szCs w:val="24"/>
          <w:lang w:eastAsia="en-US"/>
        </w:rPr>
        <w:t>–</w:t>
      </w:r>
    </w:p>
    <w:p w14:paraId="2586674D" w14:textId="788D1F1F" w:rsidR="002E2B21" w:rsidRPr="00A5408B" w:rsidRDefault="00D765CE" w:rsidP="00D765CE">
      <w:pPr>
        <w:pStyle w:val="ListParagraph"/>
        <w:numPr>
          <w:ilvl w:val="1"/>
          <w:numId w:val="21"/>
        </w:numPr>
        <w:ind w:left="1710"/>
      </w:pPr>
      <w:r>
        <w:rPr>
          <w:rFonts w:eastAsia="Calibri" w:cs="Times New Roman"/>
          <w:szCs w:val="24"/>
          <w:lang w:eastAsia="en-US"/>
        </w:rPr>
        <w:t xml:space="preserve"> </w:t>
      </w:r>
      <w:r w:rsidRPr="00D765CE">
        <w:t>Estimated cost =</w:t>
      </w:r>
      <w:r w:rsidR="00D3481D" w:rsidRPr="00D765CE">
        <w:t xml:space="preserve"> ETB </w:t>
      </w:r>
      <w:r w:rsidR="002E2B21" w:rsidRPr="00D765CE">
        <w:t>2.5m ($0.046 m)</w:t>
      </w:r>
    </w:p>
    <w:p w14:paraId="0DB78D9F" w14:textId="77777777" w:rsidR="00D765CE" w:rsidRDefault="002E2B21" w:rsidP="00D3481D">
      <w:pPr>
        <w:pStyle w:val="ListParagraph"/>
        <w:numPr>
          <w:ilvl w:val="0"/>
          <w:numId w:val="24"/>
        </w:numPr>
        <w:spacing w:after="0"/>
        <w:ind w:left="714" w:hanging="357"/>
        <w:jc w:val="both"/>
        <w:rPr>
          <w:rFonts w:eastAsia="Calibri" w:cs="Times New Roman"/>
          <w:szCs w:val="24"/>
          <w:lang w:eastAsia="en-US"/>
        </w:rPr>
      </w:pPr>
      <w:r w:rsidRPr="00D3481D">
        <w:rPr>
          <w:rFonts w:eastAsia="Calibri" w:cs="Times New Roman"/>
          <w:szCs w:val="24"/>
          <w:lang w:eastAsia="en-US"/>
        </w:rPr>
        <w:t>Validate and finalize induction programme modules</w:t>
      </w:r>
    </w:p>
    <w:p w14:paraId="15FC3069" w14:textId="58EFEB29" w:rsidR="002E2B21" w:rsidRPr="00D765CE" w:rsidRDefault="00D3481D" w:rsidP="00D765CE">
      <w:pPr>
        <w:pStyle w:val="ListParagraph"/>
        <w:numPr>
          <w:ilvl w:val="1"/>
          <w:numId w:val="21"/>
        </w:numPr>
        <w:ind w:left="1710"/>
      </w:pPr>
      <w:r w:rsidRPr="00D765CE">
        <w:t>E</w:t>
      </w:r>
      <w:r w:rsidR="002E2B21" w:rsidRPr="00D765CE">
        <w:t>stimated cost</w:t>
      </w:r>
      <w:r w:rsidRPr="00D765CE">
        <w:t xml:space="preserve">= </w:t>
      </w:r>
      <w:r w:rsidR="002E2B21" w:rsidRPr="00D765CE">
        <w:t>ETB 1.491 m ($0.027 m)</w:t>
      </w:r>
    </w:p>
    <w:p w14:paraId="147DCC7D" w14:textId="71594BB5" w:rsidR="00D765CE" w:rsidRDefault="002E2B21" w:rsidP="00D3481D">
      <w:pPr>
        <w:pStyle w:val="ListParagraph"/>
        <w:numPr>
          <w:ilvl w:val="0"/>
          <w:numId w:val="24"/>
        </w:numPr>
        <w:spacing w:after="0"/>
        <w:ind w:left="714" w:hanging="357"/>
        <w:jc w:val="both"/>
        <w:rPr>
          <w:rFonts w:eastAsia="Calibri" w:cs="Times New Roman"/>
          <w:szCs w:val="24"/>
          <w:lang w:eastAsia="en-US"/>
        </w:rPr>
      </w:pPr>
      <w:r w:rsidRPr="00D3481D">
        <w:rPr>
          <w:rFonts w:eastAsia="Calibri" w:cs="Times New Roman"/>
          <w:szCs w:val="24"/>
          <w:lang w:eastAsia="en-US"/>
        </w:rPr>
        <w:t>Print modules</w:t>
      </w:r>
    </w:p>
    <w:p w14:paraId="6E3C95C0" w14:textId="071D6A53" w:rsidR="002E2B21" w:rsidRPr="00D765CE" w:rsidRDefault="002E2B21" w:rsidP="00D765CE">
      <w:pPr>
        <w:pStyle w:val="ListParagraph"/>
        <w:numPr>
          <w:ilvl w:val="1"/>
          <w:numId w:val="21"/>
        </w:numPr>
        <w:ind w:left="1710"/>
      </w:pPr>
      <w:r w:rsidRPr="00D765CE">
        <w:t>Estimated cost</w:t>
      </w:r>
      <w:r w:rsidR="00D3481D" w:rsidRPr="00D765CE">
        <w:t xml:space="preserve"> = </w:t>
      </w:r>
      <w:r w:rsidRPr="00D765CE">
        <w:t>ETB 1.75m ($0.032 m)</w:t>
      </w:r>
    </w:p>
    <w:p w14:paraId="4BF58520" w14:textId="77777777" w:rsidR="00D765CE" w:rsidRDefault="002E2B21" w:rsidP="00D3481D">
      <w:pPr>
        <w:pStyle w:val="ListParagraph"/>
        <w:numPr>
          <w:ilvl w:val="0"/>
          <w:numId w:val="24"/>
        </w:numPr>
        <w:spacing w:after="0"/>
        <w:ind w:left="714" w:hanging="357"/>
        <w:jc w:val="both"/>
        <w:rPr>
          <w:rFonts w:eastAsia="Calibri" w:cs="Times New Roman"/>
          <w:szCs w:val="24"/>
          <w:lang w:eastAsia="en-US"/>
        </w:rPr>
      </w:pPr>
      <w:r w:rsidRPr="00D3481D">
        <w:rPr>
          <w:rFonts w:eastAsia="Calibri" w:cs="Times New Roman"/>
          <w:szCs w:val="24"/>
          <w:lang w:eastAsia="en-US"/>
        </w:rPr>
        <w:t>Identify and train an average of 1,000 school mentors per year for 3 years to run the induction courses</w:t>
      </w:r>
    </w:p>
    <w:p w14:paraId="1F7B8CF9" w14:textId="321E57D7" w:rsidR="002E2B21" w:rsidRPr="00D765CE" w:rsidRDefault="002E2B21" w:rsidP="00D765CE">
      <w:pPr>
        <w:pStyle w:val="ListParagraph"/>
        <w:numPr>
          <w:ilvl w:val="1"/>
          <w:numId w:val="21"/>
        </w:numPr>
        <w:ind w:left="1710"/>
      </w:pPr>
      <w:r w:rsidRPr="00D765CE">
        <w:t>Estimated cost = ETB 29.4m ($0.542 m)</w:t>
      </w:r>
    </w:p>
    <w:p w14:paraId="4BED3C03" w14:textId="77777777" w:rsidR="00C63A1E" w:rsidRDefault="004C4B53" w:rsidP="00C63A1E">
      <w:pPr>
        <w:pStyle w:val="Heading4"/>
        <w:rPr>
          <w:b/>
          <w:bCs/>
          <w:i w:val="0"/>
          <w:iCs w:val="0"/>
        </w:rPr>
      </w:pPr>
      <w:r w:rsidRPr="00C63A1E">
        <w:rPr>
          <w:b/>
          <w:bCs/>
          <w:i w:val="0"/>
          <w:iCs w:val="0"/>
        </w:rPr>
        <w:t xml:space="preserve">1.2.2 Instructional leadership training </w:t>
      </w:r>
      <w:r w:rsidR="00DB098D" w:rsidRPr="00C63A1E">
        <w:rPr>
          <w:b/>
          <w:bCs/>
          <w:i w:val="0"/>
          <w:iCs w:val="0"/>
        </w:rPr>
        <w:t>programme</w:t>
      </w:r>
      <w:r w:rsidRPr="00C63A1E">
        <w:rPr>
          <w:b/>
          <w:bCs/>
          <w:i w:val="0"/>
          <w:iCs w:val="0"/>
        </w:rPr>
        <w:t xml:space="preserve"> developed and implemented for key teachers to become school-based trainers </w:t>
      </w:r>
    </w:p>
    <w:p w14:paraId="2BC834FF" w14:textId="16440E82" w:rsidR="00AA0C56" w:rsidRPr="00C63A1E" w:rsidRDefault="00AA0C56" w:rsidP="00C63A1E">
      <w:pPr>
        <w:pStyle w:val="Heading4"/>
        <w:rPr>
          <w:b/>
          <w:bCs/>
          <w:i w:val="0"/>
          <w:iCs w:val="0"/>
        </w:rPr>
      </w:pPr>
      <w:r w:rsidRPr="007F0981">
        <w:t>(Total estimated cost for the output = ETB 34.917 m = $ 0.6434 m)</w:t>
      </w:r>
    </w:p>
    <w:p w14:paraId="18F32E94" w14:textId="69B04EB4" w:rsidR="004C4B53" w:rsidRPr="007F0981" w:rsidRDefault="004C4B53" w:rsidP="007F0981">
      <w:pPr>
        <w:jc w:val="both"/>
        <w:rPr>
          <w:b/>
          <w:bCs/>
          <w:i/>
          <w:iCs/>
        </w:rPr>
      </w:pPr>
      <w:r w:rsidRPr="007F0981">
        <w:rPr>
          <w:b/>
          <w:bCs/>
          <w:i/>
          <w:iCs/>
        </w:rPr>
        <w:t>Approach</w:t>
      </w:r>
    </w:p>
    <w:p w14:paraId="5706A24A" w14:textId="40F23C35" w:rsidR="0065556A" w:rsidRPr="007F0981" w:rsidRDefault="0065556A" w:rsidP="007F0981">
      <w:pPr>
        <w:jc w:val="both"/>
        <w:rPr>
          <w:iCs/>
        </w:rPr>
      </w:pPr>
      <w:r w:rsidRPr="007F0981">
        <w:t xml:space="preserve">The first step will be a consultancy contract to </w:t>
      </w:r>
      <w:r w:rsidRPr="007F0981">
        <w:rPr>
          <w:rFonts w:eastAsia="Calibri"/>
          <w:lang w:eastAsia="en-US"/>
        </w:rPr>
        <w:t xml:space="preserve">develop an implementation manual and guidelines for </w:t>
      </w:r>
      <w:r w:rsidRPr="007F0981">
        <w:rPr>
          <w:rFonts w:eastAsia="Calibri"/>
          <w:iCs/>
          <w:lang w:eastAsia="en-US"/>
        </w:rPr>
        <w:t xml:space="preserve">new Professional Learning Leaders.  The manual and guidelines will be validated through a workshop with representatives of MoE, REBs, ZoEs, WEOs, school principals and key teachers, and then printed.  An average of 4 key teachers per school in 250 schools per year will then be trained using the manual and guidelines through </w:t>
      </w:r>
      <w:r w:rsidRPr="007F0981">
        <w:rPr>
          <w:rFonts w:eastAsia="Calibri"/>
          <w:lang w:eastAsia="en-US"/>
        </w:rPr>
        <w:t xml:space="preserve">cluster level/CTE on-the-job training </w:t>
      </w:r>
      <w:r w:rsidRPr="007F0981">
        <w:rPr>
          <w:rFonts w:eastAsia="Calibri"/>
          <w:iCs/>
          <w:lang w:eastAsia="en-US"/>
        </w:rPr>
        <w:t xml:space="preserve">to become school-based trainers, i.e. professional learning leaders. </w:t>
      </w:r>
      <w:r w:rsidR="00FB092E" w:rsidRPr="007F0981">
        <w:rPr>
          <w:rFonts w:eastAsia="Calibri"/>
          <w:iCs/>
          <w:lang w:eastAsia="en-US"/>
        </w:rPr>
        <w:t>The target groups of the key teachers</w:t>
      </w:r>
      <w:r w:rsidR="00CB3F48" w:rsidRPr="007F0981">
        <w:rPr>
          <w:rFonts w:eastAsia="Calibri"/>
          <w:iCs/>
          <w:lang w:eastAsia="en-US"/>
        </w:rPr>
        <w:t>’</w:t>
      </w:r>
      <w:r w:rsidR="00FB092E" w:rsidRPr="007F0981">
        <w:rPr>
          <w:rFonts w:eastAsia="Calibri"/>
          <w:iCs/>
          <w:lang w:eastAsia="en-US"/>
        </w:rPr>
        <w:t xml:space="preserve"> selection will be from pre-primary, Grade</w:t>
      </w:r>
      <w:r w:rsidR="00411F31" w:rsidRPr="007F0981">
        <w:rPr>
          <w:rFonts w:eastAsia="Calibri"/>
          <w:iCs/>
          <w:lang w:eastAsia="en-US"/>
        </w:rPr>
        <w:t>s</w:t>
      </w:r>
      <w:r w:rsidR="00FB092E" w:rsidRPr="007F0981">
        <w:rPr>
          <w:rFonts w:eastAsia="Calibri"/>
          <w:iCs/>
          <w:lang w:eastAsia="en-US"/>
        </w:rPr>
        <w:t xml:space="preserve"> 1&amp;2, Grade</w:t>
      </w:r>
      <w:r w:rsidR="00411F31" w:rsidRPr="007F0981">
        <w:rPr>
          <w:rFonts w:eastAsia="Calibri"/>
          <w:iCs/>
          <w:lang w:eastAsia="en-US"/>
        </w:rPr>
        <w:t>s</w:t>
      </w:r>
      <w:r w:rsidR="00FB092E" w:rsidRPr="007F0981">
        <w:rPr>
          <w:rFonts w:eastAsia="Calibri"/>
          <w:iCs/>
          <w:lang w:eastAsia="en-US"/>
        </w:rPr>
        <w:t xml:space="preserve"> 7&amp;8 to intervene on </w:t>
      </w:r>
      <w:r w:rsidR="00683E1A" w:rsidRPr="007F0981">
        <w:rPr>
          <w:rFonts w:cs="Calibri"/>
          <w:color w:val="000000" w:themeColor="text1"/>
          <w:szCs w:val="24"/>
        </w:rPr>
        <w:t>Measurement of Early Learning and Quality Outcomes</w:t>
      </w:r>
      <w:r w:rsidR="00683E1A" w:rsidRPr="007F0981">
        <w:rPr>
          <w:rFonts w:eastAsia="Calibri"/>
          <w:iCs/>
          <w:lang w:eastAsia="en-US"/>
        </w:rPr>
        <w:t xml:space="preserve"> </w:t>
      </w:r>
      <w:r w:rsidR="00683E1A">
        <w:rPr>
          <w:rFonts w:eastAsia="Calibri"/>
          <w:iCs/>
          <w:lang w:eastAsia="en-US"/>
        </w:rPr>
        <w:t>(</w:t>
      </w:r>
      <w:r w:rsidR="00FB092E" w:rsidRPr="007F0981">
        <w:rPr>
          <w:rFonts w:eastAsia="Calibri"/>
          <w:iCs/>
          <w:lang w:eastAsia="en-US"/>
        </w:rPr>
        <w:t>MELQO</w:t>
      </w:r>
      <w:r w:rsidR="00683E1A">
        <w:rPr>
          <w:rFonts w:eastAsia="Calibri"/>
          <w:iCs/>
          <w:lang w:eastAsia="en-US"/>
        </w:rPr>
        <w:t>)</w:t>
      </w:r>
      <w:r w:rsidR="00FB092E" w:rsidRPr="007F0981">
        <w:rPr>
          <w:rFonts w:eastAsia="Calibri"/>
          <w:iCs/>
          <w:lang w:eastAsia="en-US"/>
        </w:rPr>
        <w:t xml:space="preserve">, </w:t>
      </w:r>
      <w:r w:rsidR="00683E1A">
        <w:rPr>
          <w:rFonts w:eastAsia="Calibri"/>
          <w:iCs/>
          <w:lang w:eastAsia="en-US"/>
        </w:rPr>
        <w:t xml:space="preserve">Early </w:t>
      </w:r>
      <w:r w:rsidR="00683E1A">
        <w:rPr>
          <w:rFonts w:eastAsia="Calibri"/>
          <w:iCs/>
          <w:lang w:eastAsia="en-US"/>
        </w:rPr>
        <w:lastRenderedPageBreak/>
        <w:t>Grades Reading Assessment (</w:t>
      </w:r>
      <w:r w:rsidR="00FB092E" w:rsidRPr="007F0981">
        <w:rPr>
          <w:rFonts w:eastAsia="Calibri"/>
          <w:iCs/>
          <w:lang w:eastAsia="en-US"/>
        </w:rPr>
        <w:t>EGRA</w:t>
      </w:r>
      <w:r w:rsidR="00683E1A">
        <w:rPr>
          <w:rFonts w:eastAsia="Calibri"/>
          <w:iCs/>
          <w:lang w:eastAsia="en-US"/>
        </w:rPr>
        <w:t>)</w:t>
      </w:r>
      <w:r w:rsidR="00FB092E" w:rsidRPr="007F0981">
        <w:rPr>
          <w:rFonts w:eastAsia="Calibri"/>
          <w:iCs/>
          <w:lang w:eastAsia="en-US"/>
        </w:rPr>
        <w:t xml:space="preserve">, </w:t>
      </w:r>
      <w:r w:rsidR="00683E1A">
        <w:rPr>
          <w:rFonts w:eastAsia="Calibri"/>
          <w:iCs/>
          <w:lang w:eastAsia="en-US"/>
        </w:rPr>
        <w:t>Early Grades Mathematics Assessment (</w:t>
      </w:r>
      <w:r w:rsidR="00FB092E" w:rsidRPr="007F0981">
        <w:rPr>
          <w:rFonts w:eastAsia="Calibri"/>
          <w:iCs/>
          <w:lang w:eastAsia="en-US"/>
        </w:rPr>
        <w:t>EGMA</w:t>
      </w:r>
      <w:r w:rsidR="00683E1A">
        <w:rPr>
          <w:rFonts w:eastAsia="Calibri"/>
          <w:iCs/>
          <w:lang w:eastAsia="en-US"/>
        </w:rPr>
        <w:t>)</w:t>
      </w:r>
      <w:r w:rsidR="00FB092E" w:rsidRPr="007F0981">
        <w:rPr>
          <w:rFonts w:eastAsia="Calibri"/>
          <w:iCs/>
          <w:lang w:eastAsia="en-US"/>
        </w:rPr>
        <w:t xml:space="preserve"> and </w:t>
      </w:r>
      <w:r w:rsidR="00683E1A">
        <w:rPr>
          <w:rFonts w:eastAsia="Calibri"/>
          <w:iCs/>
          <w:lang w:eastAsia="en-US"/>
        </w:rPr>
        <w:t>National Learning Achievement (</w:t>
      </w:r>
      <w:r w:rsidR="00FB092E" w:rsidRPr="007F0981">
        <w:rPr>
          <w:rFonts w:eastAsia="Calibri"/>
          <w:iCs/>
          <w:lang w:eastAsia="en-US"/>
        </w:rPr>
        <w:t>NLA</w:t>
      </w:r>
      <w:r w:rsidR="00683E1A">
        <w:rPr>
          <w:rFonts w:eastAsia="Calibri"/>
          <w:iCs/>
          <w:lang w:eastAsia="en-US"/>
        </w:rPr>
        <w:t>)</w:t>
      </w:r>
      <w:r w:rsidR="00FB092E" w:rsidRPr="007F0981">
        <w:rPr>
          <w:rFonts w:eastAsia="Calibri"/>
          <w:iCs/>
          <w:lang w:eastAsia="en-US"/>
        </w:rPr>
        <w:t>.</w:t>
      </w:r>
    </w:p>
    <w:p w14:paraId="3D3997AD" w14:textId="39EDC4FF" w:rsidR="00635F4B" w:rsidRPr="007F0981" w:rsidRDefault="00635F4B" w:rsidP="007F0981">
      <w:pPr>
        <w:spacing w:after="0" w:line="360" w:lineRule="auto"/>
        <w:jc w:val="both"/>
        <w:rPr>
          <w:rFonts w:eastAsia="Calibri" w:cs="Times New Roman"/>
          <w:b/>
          <w:bCs/>
          <w:color w:val="000000" w:themeColor="text1"/>
          <w:szCs w:val="24"/>
          <w:lang w:eastAsia="en-US"/>
        </w:rPr>
      </w:pPr>
      <w:r w:rsidRPr="007F0981">
        <w:rPr>
          <w:rFonts w:eastAsia="Calibri" w:cs="Times New Roman"/>
          <w:b/>
          <w:bCs/>
          <w:color w:val="000000" w:themeColor="text1"/>
          <w:szCs w:val="24"/>
          <w:lang w:eastAsia="en-US"/>
        </w:rPr>
        <w:t>Activities</w:t>
      </w:r>
      <w:r w:rsidR="00D70B47" w:rsidRPr="007F0981">
        <w:rPr>
          <w:rFonts w:eastAsia="Calibri" w:cs="Times New Roman"/>
          <w:b/>
          <w:bCs/>
          <w:color w:val="000000" w:themeColor="text1"/>
          <w:szCs w:val="24"/>
          <w:lang w:eastAsia="en-US"/>
        </w:rPr>
        <w:t xml:space="preserve"> and costs</w:t>
      </w:r>
      <w:r w:rsidRPr="007F0981">
        <w:rPr>
          <w:rFonts w:eastAsia="Calibri" w:cs="Times New Roman"/>
          <w:b/>
          <w:bCs/>
          <w:color w:val="000000" w:themeColor="text1"/>
          <w:szCs w:val="24"/>
          <w:lang w:eastAsia="en-US"/>
        </w:rPr>
        <w:t>:</w:t>
      </w:r>
    </w:p>
    <w:p w14:paraId="6C1A09C7" w14:textId="77777777" w:rsidR="002E2B21" w:rsidRPr="00214B15" w:rsidRDefault="002E2B21">
      <w:pPr>
        <w:pStyle w:val="ListParagraph"/>
        <w:numPr>
          <w:ilvl w:val="0"/>
          <w:numId w:val="22"/>
        </w:numPr>
        <w:rPr>
          <w:rFonts w:eastAsia="Calibri"/>
          <w:i/>
          <w:lang w:eastAsia="en-US"/>
        </w:rPr>
      </w:pPr>
      <w:r w:rsidRPr="00213029">
        <w:rPr>
          <w:rFonts w:eastAsia="Calibri"/>
          <w:lang w:eastAsia="en-US"/>
        </w:rPr>
        <w:t xml:space="preserve">Develop implementation manual and guidelines </w:t>
      </w:r>
    </w:p>
    <w:p w14:paraId="3DF60477" w14:textId="509D2191" w:rsidR="002E2B21" w:rsidRPr="007F39DE" w:rsidRDefault="002E2B21" w:rsidP="00B82A03">
      <w:pPr>
        <w:pStyle w:val="ListParagraph"/>
        <w:numPr>
          <w:ilvl w:val="1"/>
          <w:numId w:val="22"/>
        </w:numPr>
        <w:ind w:firstLine="90"/>
        <w:rPr>
          <w:rFonts w:eastAsia="Calibri"/>
          <w:iCs/>
          <w:lang w:eastAsia="en-US"/>
        </w:rPr>
      </w:pPr>
      <w:r w:rsidRPr="007F39DE">
        <w:rPr>
          <w:rFonts w:eastAsia="Calibri"/>
          <w:lang w:eastAsia="en-US"/>
        </w:rPr>
        <w:t xml:space="preserve">Estimated cost </w:t>
      </w:r>
      <w:r w:rsidR="00B82A03">
        <w:rPr>
          <w:rFonts w:eastAsia="Calibri"/>
          <w:lang w:eastAsia="en-US"/>
        </w:rPr>
        <w:t>-</w:t>
      </w:r>
      <w:r w:rsidRPr="007F39DE">
        <w:rPr>
          <w:rFonts w:eastAsia="Calibri"/>
          <w:iCs/>
          <w:lang w:eastAsia="en-US"/>
        </w:rPr>
        <w:t>consultancy contract=  ETB 2.5m</w:t>
      </w:r>
      <w:r>
        <w:rPr>
          <w:rFonts w:eastAsia="Calibri"/>
          <w:iCs/>
          <w:lang w:eastAsia="en-US"/>
        </w:rPr>
        <w:t xml:space="preserve"> </w:t>
      </w:r>
      <w:r w:rsidRPr="007F39DE">
        <w:rPr>
          <w:rFonts w:eastAsia="Calibri"/>
          <w:iCs/>
          <w:lang w:eastAsia="en-US"/>
        </w:rPr>
        <w:t xml:space="preserve"> ($0.</w:t>
      </w:r>
      <w:r>
        <w:rPr>
          <w:rFonts w:eastAsia="Calibri"/>
          <w:iCs/>
          <w:lang w:eastAsia="en-US"/>
        </w:rPr>
        <w:t>046</w:t>
      </w:r>
      <w:r w:rsidRPr="007F39DE">
        <w:rPr>
          <w:rFonts w:eastAsia="Calibri"/>
          <w:iCs/>
          <w:lang w:eastAsia="en-US"/>
        </w:rPr>
        <w:t xml:space="preserve"> m)</w:t>
      </w:r>
    </w:p>
    <w:p w14:paraId="221615BC" w14:textId="77777777" w:rsidR="002E2B21" w:rsidRDefault="002E2B21">
      <w:pPr>
        <w:pStyle w:val="ListParagraph"/>
        <w:numPr>
          <w:ilvl w:val="0"/>
          <w:numId w:val="22"/>
        </w:numPr>
        <w:rPr>
          <w:rFonts w:eastAsia="Calibri"/>
          <w:lang w:eastAsia="en-US"/>
        </w:rPr>
      </w:pPr>
      <w:r w:rsidRPr="00642820">
        <w:rPr>
          <w:rFonts w:eastAsia="Calibri"/>
          <w:lang w:eastAsia="en-US"/>
        </w:rPr>
        <w:t>Workshop to validate the manual and guidelines</w:t>
      </w:r>
    </w:p>
    <w:p w14:paraId="444C923B" w14:textId="0170BCF4" w:rsidR="002E2B21" w:rsidRPr="00214B15" w:rsidRDefault="002E2B21" w:rsidP="00B82A03">
      <w:pPr>
        <w:pStyle w:val="ListParagraph"/>
        <w:numPr>
          <w:ilvl w:val="1"/>
          <w:numId w:val="22"/>
        </w:numPr>
        <w:ind w:firstLine="90"/>
        <w:rPr>
          <w:rFonts w:eastAsia="Calibri"/>
          <w:lang w:eastAsia="en-US"/>
        </w:rPr>
      </w:pPr>
      <w:r w:rsidRPr="00214B15">
        <w:rPr>
          <w:rFonts w:eastAsia="Calibri"/>
          <w:lang w:eastAsia="en-US"/>
        </w:rPr>
        <w:t>Estimated cost</w:t>
      </w:r>
      <w:r w:rsidR="00B82A03">
        <w:rPr>
          <w:rFonts w:eastAsia="Calibri"/>
          <w:lang w:eastAsia="en-US"/>
        </w:rPr>
        <w:t>=</w:t>
      </w:r>
      <w:r w:rsidRPr="00214B15">
        <w:rPr>
          <w:rFonts w:eastAsia="Calibri"/>
          <w:lang w:eastAsia="en-US"/>
        </w:rPr>
        <w:t xml:space="preserve"> ETB </w:t>
      </w:r>
      <w:r>
        <w:rPr>
          <w:rFonts w:eastAsia="Calibri"/>
          <w:lang w:eastAsia="en-US"/>
        </w:rPr>
        <w:t>1.267</w:t>
      </w:r>
      <w:r w:rsidRPr="00214B15">
        <w:rPr>
          <w:rFonts w:eastAsia="Calibri"/>
          <w:lang w:eastAsia="en-US"/>
        </w:rPr>
        <w:t>m</w:t>
      </w:r>
      <w:r w:rsidRPr="007F39DE">
        <w:t xml:space="preserve"> </w:t>
      </w:r>
      <w:r w:rsidRPr="007F39DE">
        <w:rPr>
          <w:rFonts w:eastAsia="Calibri"/>
          <w:lang w:eastAsia="en-US"/>
        </w:rPr>
        <w:t>($0.0</w:t>
      </w:r>
      <w:r>
        <w:rPr>
          <w:rFonts w:eastAsia="Calibri"/>
          <w:lang w:eastAsia="en-US"/>
        </w:rPr>
        <w:t>23</w:t>
      </w:r>
      <w:r w:rsidRPr="007F39DE">
        <w:rPr>
          <w:rFonts w:eastAsia="Calibri"/>
          <w:lang w:eastAsia="en-US"/>
        </w:rPr>
        <w:t xml:space="preserve"> m)</w:t>
      </w:r>
    </w:p>
    <w:p w14:paraId="4892BF78" w14:textId="77777777" w:rsidR="002E2B21" w:rsidRDefault="002E2B21">
      <w:pPr>
        <w:pStyle w:val="ListParagraph"/>
        <w:numPr>
          <w:ilvl w:val="0"/>
          <w:numId w:val="22"/>
        </w:numPr>
        <w:spacing w:after="0"/>
        <w:rPr>
          <w:rFonts w:eastAsia="Calibri"/>
          <w:lang w:eastAsia="en-US"/>
        </w:rPr>
      </w:pPr>
      <w:r w:rsidRPr="00642820">
        <w:rPr>
          <w:rFonts w:eastAsia="Calibri"/>
          <w:lang w:eastAsia="en-US"/>
        </w:rPr>
        <w:t xml:space="preserve">Print the implementation manual and guidelines </w:t>
      </w:r>
    </w:p>
    <w:p w14:paraId="40C836DC" w14:textId="390971E5" w:rsidR="002E2B21" w:rsidRPr="00642820" w:rsidRDefault="002E2B21" w:rsidP="00B82A03">
      <w:pPr>
        <w:pStyle w:val="ListParagraph"/>
        <w:numPr>
          <w:ilvl w:val="1"/>
          <w:numId w:val="22"/>
        </w:numPr>
        <w:spacing w:after="0"/>
        <w:ind w:firstLine="90"/>
        <w:rPr>
          <w:rFonts w:eastAsia="Calibri"/>
          <w:lang w:eastAsia="en-US"/>
        </w:rPr>
      </w:pPr>
      <w:r>
        <w:rPr>
          <w:rFonts w:eastAsia="Calibri"/>
          <w:lang w:eastAsia="en-US"/>
        </w:rPr>
        <w:t xml:space="preserve">Estimated cost </w:t>
      </w:r>
      <w:r w:rsidRPr="00642820">
        <w:rPr>
          <w:rFonts w:eastAsia="Calibri"/>
          <w:lang w:eastAsia="en-US"/>
        </w:rPr>
        <w:t>= ETB 1.75m</w:t>
      </w:r>
      <w:r w:rsidRPr="007F39DE">
        <w:t xml:space="preserve"> </w:t>
      </w:r>
      <w:r w:rsidRPr="007F39DE">
        <w:rPr>
          <w:rFonts w:eastAsia="Calibri"/>
          <w:lang w:eastAsia="en-US"/>
        </w:rPr>
        <w:t>($0.</w:t>
      </w:r>
      <w:r>
        <w:rPr>
          <w:rFonts w:eastAsia="Calibri"/>
          <w:lang w:eastAsia="en-US"/>
        </w:rPr>
        <w:t>032</w:t>
      </w:r>
      <w:r w:rsidRPr="007F39DE">
        <w:rPr>
          <w:rFonts w:eastAsia="Calibri"/>
          <w:lang w:eastAsia="en-US"/>
        </w:rPr>
        <w:t xml:space="preserve"> m)</w:t>
      </w:r>
    </w:p>
    <w:p w14:paraId="5BED6EB6" w14:textId="00E1E42A" w:rsidR="002E2B21" w:rsidRDefault="002E2B21">
      <w:pPr>
        <w:pStyle w:val="ListParagraph"/>
        <w:numPr>
          <w:ilvl w:val="0"/>
          <w:numId w:val="22"/>
        </w:numPr>
        <w:spacing w:after="0"/>
        <w:rPr>
          <w:rFonts w:eastAsia="Calibri"/>
          <w:lang w:eastAsia="en-US"/>
        </w:rPr>
      </w:pPr>
      <w:r w:rsidRPr="00642820">
        <w:rPr>
          <w:rFonts w:eastAsia="Calibri"/>
          <w:lang w:eastAsia="en-US"/>
        </w:rPr>
        <w:t xml:space="preserve">Provide training to identified key </w:t>
      </w:r>
      <w:r w:rsidR="00B82A03">
        <w:rPr>
          <w:rFonts w:eastAsia="Calibri"/>
          <w:lang w:eastAsia="en-US"/>
        </w:rPr>
        <w:t xml:space="preserve">1000 </w:t>
      </w:r>
      <w:r w:rsidRPr="00642820">
        <w:rPr>
          <w:rFonts w:eastAsia="Calibri"/>
          <w:lang w:eastAsia="en-US"/>
        </w:rPr>
        <w:t xml:space="preserve">teachers per year over 3 years </w:t>
      </w:r>
    </w:p>
    <w:p w14:paraId="3EBD1F53" w14:textId="129460AF" w:rsidR="002E2B21" w:rsidRPr="00214B15" w:rsidRDefault="002E2B21" w:rsidP="00B82A03">
      <w:pPr>
        <w:pStyle w:val="ListParagraph"/>
        <w:numPr>
          <w:ilvl w:val="1"/>
          <w:numId w:val="22"/>
        </w:numPr>
        <w:ind w:firstLine="90"/>
        <w:rPr>
          <w:rFonts w:eastAsia="Calibri"/>
          <w:lang w:eastAsia="en-US"/>
        </w:rPr>
      </w:pPr>
      <w:r w:rsidRPr="00214B15">
        <w:rPr>
          <w:rFonts w:eastAsia="Calibri"/>
          <w:lang w:eastAsia="en-US"/>
        </w:rPr>
        <w:t>Estimated cost</w:t>
      </w:r>
      <w:r w:rsidR="00B82A03">
        <w:rPr>
          <w:rFonts w:eastAsia="Calibri"/>
          <w:lang w:eastAsia="en-US"/>
        </w:rPr>
        <w:t xml:space="preserve"> =</w:t>
      </w:r>
      <w:r w:rsidRPr="00214B15">
        <w:rPr>
          <w:rFonts w:eastAsia="Calibri"/>
          <w:lang w:eastAsia="en-US"/>
        </w:rPr>
        <w:t xml:space="preserve"> ETB 29.4m)</w:t>
      </w:r>
      <w:r w:rsidRPr="007F39DE">
        <w:t xml:space="preserve"> </w:t>
      </w:r>
      <w:bookmarkStart w:id="69" w:name="_Hlk142295616"/>
      <w:r w:rsidRPr="007F39DE">
        <w:rPr>
          <w:rFonts w:eastAsia="Calibri"/>
          <w:lang w:eastAsia="en-US"/>
        </w:rPr>
        <w:t>($0.</w:t>
      </w:r>
      <w:r>
        <w:rPr>
          <w:rFonts w:eastAsia="Calibri"/>
          <w:lang w:eastAsia="en-US"/>
        </w:rPr>
        <w:t>542</w:t>
      </w:r>
      <w:r w:rsidRPr="007F39DE">
        <w:rPr>
          <w:rFonts w:eastAsia="Calibri"/>
          <w:lang w:eastAsia="en-US"/>
        </w:rPr>
        <w:t xml:space="preserve"> m)</w:t>
      </w:r>
      <w:bookmarkEnd w:id="69"/>
    </w:p>
    <w:p w14:paraId="1C8A4AB7" w14:textId="19C70690" w:rsidR="004C25F4" w:rsidRPr="00C63A1E" w:rsidRDefault="004C4B53" w:rsidP="00C63A1E">
      <w:pPr>
        <w:pStyle w:val="Heading4"/>
        <w:rPr>
          <w:b/>
          <w:bCs/>
          <w:i w:val="0"/>
          <w:iCs w:val="0"/>
        </w:rPr>
      </w:pPr>
      <w:r w:rsidRPr="00C63A1E">
        <w:rPr>
          <w:b/>
          <w:bCs/>
          <w:i w:val="0"/>
          <w:iCs w:val="0"/>
        </w:rPr>
        <w:t xml:space="preserve">1.2.3 </w:t>
      </w:r>
      <w:r w:rsidR="00A859CD" w:rsidRPr="00C63A1E">
        <w:rPr>
          <w:b/>
          <w:bCs/>
          <w:i w:val="0"/>
          <w:iCs w:val="0"/>
        </w:rPr>
        <w:t>System developed and implemented for creating school-based professional learning communities</w:t>
      </w:r>
      <w:r w:rsidR="00C63A1E">
        <w:rPr>
          <w:b/>
          <w:bCs/>
          <w:i w:val="0"/>
          <w:iCs w:val="0"/>
        </w:rPr>
        <w:t xml:space="preserve">   </w:t>
      </w:r>
      <w:r w:rsidR="004C25F4" w:rsidRPr="007F0981">
        <w:rPr>
          <w:sz w:val="24"/>
          <w:szCs w:val="24"/>
        </w:rPr>
        <w:t>(Total estimated cost for the output = ETB 455.575 m = $ 8.395 m)</w:t>
      </w:r>
    </w:p>
    <w:p w14:paraId="63EA462F" w14:textId="00611DAF" w:rsidR="004C4B53" w:rsidRPr="007F0981" w:rsidRDefault="004C4B53" w:rsidP="007F0981">
      <w:pPr>
        <w:jc w:val="both"/>
        <w:rPr>
          <w:b/>
          <w:bCs/>
          <w:i/>
          <w:iCs/>
        </w:rPr>
      </w:pPr>
      <w:r w:rsidRPr="007F0981">
        <w:rPr>
          <w:b/>
          <w:bCs/>
          <w:i/>
          <w:iCs/>
        </w:rPr>
        <w:t>Approach</w:t>
      </w:r>
    </w:p>
    <w:p w14:paraId="05D7E785" w14:textId="2CBAC318" w:rsidR="00424EB1" w:rsidRPr="007F0981" w:rsidRDefault="00424EB1" w:rsidP="007F0981">
      <w:pPr>
        <w:jc w:val="both"/>
      </w:pPr>
      <w:r w:rsidRPr="007F0981">
        <w:t>The approach will involve setting up profession</w:t>
      </w:r>
      <w:r w:rsidR="0056316E" w:rsidRPr="007F0981">
        <w:t>al</w:t>
      </w:r>
      <w:r w:rsidRPr="007F0981">
        <w:t xml:space="preserve"> learning communities (PLCs) in a number of schools, linked to CTEs, followed by setting up guidelines for wider implementation. A tool kit will be developed, and digital platforms for peer-learning sessions</w:t>
      </w:r>
      <w:r w:rsidR="007F1031" w:rsidRPr="007F0981">
        <w:t xml:space="preserve">.  This will be followed by </w:t>
      </w:r>
      <w:r w:rsidR="008A00B0" w:rsidRPr="007F0981">
        <w:t xml:space="preserve">awareness raising, notably for school leaders, and </w:t>
      </w:r>
      <w:r w:rsidRPr="007F0981">
        <w:t xml:space="preserve">training </w:t>
      </w:r>
      <w:r w:rsidR="00BB3FF7" w:rsidRPr="007F0981">
        <w:t xml:space="preserve">on the process for an average of 3 key teachers per school </w:t>
      </w:r>
      <w:r w:rsidRPr="007F0981">
        <w:t xml:space="preserve">in </w:t>
      </w:r>
      <w:r w:rsidR="007F1031" w:rsidRPr="007F0981">
        <w:t>500</w:t>
      </w:r>
      <w:r w:rsidRPr="007F0981">
        <w:t xml:space="preserve"> schools </w:t>
      </w:r>
      <w:r w:rsidR="007F1031" w:rsidRPr="007F0981">
        <w:t xml:space="preserve">per year for 3 years, </w:t>
      </w:r>
      <w:r w:rsidRPr="007F0981">
        <w:t>link</w:t>
      </w:r>
      <w:r w:rsidR="007F1031" w:rsidRPr="007F0981">
        <w:t xml:space="preserve">ed with </w:t>
      </w:r>
      <w:r w:rsidRPr="007F0981">
        <w:t xml:space="preserve">colleagues in CTEs.  </w:t>
      </w:r>
      <w:r w:rsidR="00FB092E" w:rsidRPr="007F0981">
        <w:t>The target groups of the PLC will be subject teachers from pre-primary, Grade</w:t>
      </w:r>
      <w:r w:rsidR="00411F31" w:rsidRPr="007F0981">
        <w:t>s</w:t>
      </w:r>
      <w:r w:rsidR="00FB092E" w:rsidRPr="007F0981">
        <w:t xml:space="preserve"> 1&amp;2, Grade 7&amp;8 to intervene on MELQO, EGRA, EGMA and NLA.</w:t>
      </w:r>
    </w:p>
    <w:p w14:paraId="31CF553F" w14:textId="752DAF1A" w:rsidR="00F90414" w:rsidRPr="007F0981" w:rsidRDefault="004C4B53" w:rsidP="007F0981">
      <w:pPr>
        <w:jc w:val="both"/>
        <w:rPr>
          <w:b/>
          <w:bCs/>
          <w:i/>
          <w:iCs/>
        </w:rPr>
      </w:pPr>
      <w:r w:rsidRPr="007F0981">
        <w:rPr>
          <w:b/>
          <w:bCs/>
          <w:i/>
          <w:iCs/>
        </w:rPr>
        <w:t>Activities</w:t>
      </w:r>
      <w:r w:rsidR="00F90414" w:rsidRPr="007F0981">
        <w:rPr>
          <w:b/>
          <w:bCs/>
          <w:i/>
          <w:iCs/>
        </w:rPr>
        <w:t xml:space="preserve"> and costs</w:t>
      </w:r>
    </w:p>
    <w:p w14:paraId="0C096733" w14:textId="77777777" w:rsidR="002E2B21" w:rsidRDefault="002E2B21">
      <w:pPr>
        <w:pStyle w:val="ListParagraph"/>
        <w:numPr>
          <w:ilvl w:val="0"/>
          <w:numId w:val="25"/>
        </w:numPr>
        <w:spacing w:after="0"/>
      </w:pPr>
      <w:bookmarkStart w:id="70" w:name="_Toc134295286"/>
      <w:bookmarkStart w:id="71" w:name="_Toc134295801"/>
      <w:r w:rsidRPr="00642820">
        <w:t xml:space="preserve">Develop tool kit and digital platforms for a peer-learning session </w:t>
      </w:r>
    </w:p>
    <w:p w14:paraId="5FC8B5D0" w14:textId="1100FBA4" w:rsidR="002E2B21" w:rsidRPr="00642820" w:rsidRDefault="002E2B21" w:rsidP="00B82A03">
      <w:pPr>
        <w:pStyle w:val="ListParagraph"/>
        <w:numPr>
          <w:ilvl w:val="1"/>
          <w:numId w:val="25"/>
        </w:numPr>
        <w:spacing w:after="0"/>
        <w:ind w:firstLine="90"/>
      </w:pPr>
      <w:r>
        <w:t>Estimated cost</w:t>
      </w:r>
      <w:r w:rsidR="00B82A03">
        <w:t xml:space="preserve">= </w:t>
      </w:r>
      <w:r w:rsidR="00B82A03" w:rsidRPr="00642820">
        <w:t xml:space="preserve">ETB </w:t>
      </w:r>
      <w:r w:rsidRPr="00642820">
        <w:t xml:space="preserve">2.5m </w:t>
      </w:r>
      <w:r w:rsidRPr="0032237E">
        <w:t>($0.</w:t>
      </w:r>
      <w:r>
        <w:t>046</w:t>
      </w:r>
      <w:r w:rsidRPr="0032237E">
        <w:t xml:space="preserve"> m)</w:t>
      </w:r>
    </w:p>
    <w:p w14:paraId="31F3E5CC" w14:textId="77777777" w:rsidR="002E2B21" w:rsidRDefault="002E2B21">
      <w:pPr>
        <w:pStyle w:val="ListParagraph"/>
        <w:numPr>
          <w:ilvl w:val="0"/>
          <w:numId w:val="25"/>
        </w:numPr>
      </w:pPr>
      <w:r w:rsidRPr="00642820">
        <w:t>Establish and support PLCs in a number of schools, linked to PLCs, providing awareness</w:t>
      </w:r>
      <w:r>
        <w:t>-</w:t>
      </w:r>
      <w:r w:rsidRPr="00642820">
        <w:t xml:space="preserve">raising and training </w:t>
      </w:r>
    </w:p>
    <w:p w14:paraId="74C398E6" w14:textId="07F317BD" w:rsidR="002E2B21" w:rsidRPr="00642820" w:rsidRDefault="002E2B21" w:rsidP="00B82A03">
      <w:pPr>
        <w:pStyle w:val="ListParagraph"/>
        <w:numPr>
          <w:ilvl w:val="1"/>
          <w:numId w:val="25"/>
        </w:numPr>
        <w:ind w:firstLine="90"/>
      </w:pPr>
      <w:r w:rsidRPr="00214B15">
        <w:t>Estimated cost</w:t>
      </w:r>
      <w:r w:rsidR="00B82A03">
        <w:t xml:space="preserve">= </w:t>
      </w:r>
      <w:r w:rsidRPr="00214B15">
        <w:t xml:space="preserve">ETB </w:t>
      </w:r>
      <w:r>
        <w:t>78.075</w:t>
      </w:r>
      <w:r w:rsidRPr="00214B15">
        <w:t>m</w:t>
      </w:r>
      <w:r w:rsidRPr="0032237E">
        <w:t xml:space="preserve"> ($</w:t>
      </w:r>
      <w:r>
        <w:t>1.439</w:t>
      </w:r>
      <w:r w:rsidRPr="0032237E">
        <w:t xml:space="preserve"> m)</w:t>
      </w:r>
    </w:p>
    <w:p w14:paraId="0ECDAEF0" w14:textId="77777777" w:rsidR="002E2B21" w:rsidRDefault="002E2B21">
      <w:pPr>
        <w:pStyle w:val="ListParagraph"/>
        <w:numPr>
          <w:ilvl w:val="0"/>
          <w:numId w:val="25"/>
        </w:numPr>
      </w:pPr>
      <w:r w:rsidRPr="00642820">
        <w:t>Reviewing, developing and implementing need</w:t>
      </w:r>
      <w:r>
        <w:t>-</w:t>
      </w:r>
      <w:r w:rsidRPr="00642820">
        <w:t>based individual CPD framework and toolkit for Teachers and School leaders (training on CPD tool kit for 100,000  teachers and school leaders</w:t>
      </w:r>
    </w:p>
    <w:p w14:paraId="03BCD893" w14:textId="3976A891" w:rsidR="002E2B21" w:rsidRPr="00642820" w:rsidRDefault="002E2B21" w:rsidP="00B82A03">
      <w:pPr>
        <w:pStyle w:val="ListParagraph"/>
        <w:numPr>
          <w:ilvl w:val="0"/>
          <w:numId w:val="96"/>
        </w:numPr>
        <w:ind w:firstLine="90"/>
      </w:pPr>
      <w:r w:rsidRPr="00214B15">
        <w:t>Estimated cost</w:t>
      </w:r>
      <w:r w:rsidR="00B82A03">
        <w:t xml:space="preserve"> = </w:t>
      </w:r>
      <w:r w:rsidRPr="00214B15">
        <w:t>ETB 375 m</w:t>
      </w:r>
      <w:r w:rsidRPr="0032237E">
        <w:t xml:space="preserve"> ($</w:t>
      </w:r>
      <w:r>
        <w:t xml:space="preserve"> 6.910</w:t>
      </w:r>
      <w:r w:rsidRPr="0032237E">
        <w:t xml:space="preserve"> m)</w:t>
      </w:r>
    </w:p>
    <w:p w14:paraId="6909D7E3" w14:textId="77777777" w:rsidR="00D06F0A" w:rsidRPr="007F0981" w:rsidRDefault="00D06F0A" w:rsidP="007F0981">
      <w:pPr>
        <w:pStyle w:val="Heading2"/>
        <w:jc w:val="both"/>
      </w:pPr>
    </w:p>
    <w:p w14:paraId="340895FD" w14:textId="77777777" w:rsidR="00C63A1E" w:rsidRDefault="00C63A1E">
      <w:pPr>
        <w:spacing w:after="200"/>
        <w:rPr>
          <w:rFonts w:asciiTheme="majorHAnsi" w:eastAsiaTheme="majorEastAsia" w:hAnsiTheme="majorHAnsi" w:cstheme="majorBidi"/>
          <w:b/>
          <w:bCs/>
          <w:color w:val="4F81BD" w:themeColor="accent1"/>
          <w:sz w:val="26"/>
          <w:szCs w:val="26"/>
        </w:rPr>
      </w:pPr>
      <w:r>
        <w:br w:type="page"/>
      </w:r>
    </w:p>
    <w:p w14:paraId="11257C30" w14:textId="035376FE" w:rsidR="0067541D" w:rsidRPr="007F0981" w:rsidRDefault="0067541D" w:rsidP="00683E1A">
      <w:pPr>
        <w:pStyle w:val="Heading2"/>
      </w:pPr>
      <w:bookmarkStart w:id="72" w:name="_Toc143277404"/>
      <w:r w:rsidRPr="007F0981">
        <w:lastRenderedPageBreak/>
        <w:t>SUBCOMPONENT 1.</w:t>
      </w:r>
      <w:r w:rsidR="00E9557A" w:rsidRPr="007F0981">
        <w:t>3</w:t>
      </w:r>
      <w:r w:rsidR="008F405E" w:rsidRPr="007F0981">
        <w:t xml:space="preserve"> ACCESS TO </w:t>
      </w:r>
      <w:r w:rsidR="00E9557A" w:rsidRPr="007F0981">
        <w:t xml:space="preserve">AND UTILISATION OF </w:t>
      </w:r>
      <w:r w:rsidR="008F405E" w:rsidRPr="007F0981">
        <w:t>NEW CURRICULUM TEXTBOOKS</w:t>
      </w:r>
      <w:bookmarkEnd w:id="70"/>
      <w:bookmarkEnd w:id="71"/>
      <w:bookmarkEnd w:id="72"/>
    </w:p>
    <w:p w14:paraId="28238A26" w14:textId="498CA6F8" w:rsidR="00D74915" w:rsidRPr="007F0981" w:rsidRDefault="00D74915" w:rsidP="00C63A1E">
      <w:pPr>
        <w:jc w:val="both"/>
        <w:rPr>
          <w:i/>
          <w:iCs/>
          <w:sz w:val="24"/>
          <w:szCs w:val="24"/>
        </w:rPr>
      </w:pPr>
      <w:r w:rsidRPr="007F0981">
        <w:rPr>
          <w:i/>
          <w:iCs/>
          <w:sz w:val="24"/>
          <w:szCs w:val="24"/>
        </w:rPr>
        <w:t>(Estimated base cost</w:t>
      </w:r>
      <w:r w:rsidR="004D62E2" w:rsidRPr="007F0981">
        <w:rPr>
          <w:i/>
          <w:iCs/>
          <w:sz w:val="24"/>
          <w:szCs w:val="24"/>
        </w:rPr>
        <w:t xml:space="preserve"> for the subcomponent</w:t>
      </w:r>
      <w:r w:rsidR="004C25F4" w:rsidRPr="007F0981">
        <w:rPr>
          <w:i/>
          <w:iCs/>
          <w:sz w:val="24"/>
          <w:szCs w:val="24"/>
        </w:rPr>
        <w:t>:  ETB 15,165.57 m= $ 279.4</w:t>
      </w:r>
      <w:r w:rsidR="003767E7">
        <w:rPr>
          <w:i/>
          <w:iCs/>
          <w:sz w:val="24"/>
          <w:szCs w:val="24"/>
        </w:rPr>
        <w:t>5</w:t>
      </w:r>
      <w:r w:rsidR="004C25F4" w:rsidRPr="007F0981">
        <w:rPr>
          <w:i/>
          <w:iCs/>
          <w:sz w:val="24"/>
          <w:szCs w:val="24"/>
        </w:rPr>
        <w:t>) )</w:t>
      </w:r>
    </w:p>
    <w:p w14:paraId="6619EFCA" w14:textId="77777777" w:rsidR="0067541D" w:rsidRPr="007F0981" w:rsidRDefault="0067541D" w:rsidP="007F0981">
      <w:pPr>
        <w:pStyle w:val="Heading3"/>
        <w:spacing w:after="120"/>
        <w:jc w:val="both"/>
      </w:pPr>
      <w:bookmarkStart w:id="73" w:name="_Toc134295802"/>
      <w:bookmarkStart w:id="74" w:name="_Toc143277405"/>
      <w:r w:rsidRPr="007F0981">
        <w:t>Context</w:t>
      </w:r>
      <w:bookmarkEnd w:id="73"/>
      <w:bookmarkEnd w:id="74"/>
    </w:p>
    <w:p w14:paraId="0EAFB80D" w14:textId="54FFB685" w:rsidR="004243C6" w:rsidRPr="007F0981" w:rsidRDefault="004243C6" w:rsidP="007F0981">
      <w:pPr>
        <w:jc w:val="both"/>
      </w:pPr>
      <w:r w:rsidRPr="007F0981">
        <w:t xml:space="preserve">The availability of textbooks and other learning materials plays a critical role in improving the quality of education. In this regard, development partners have been supporting the Ministry of Education in addressing the acute shortage of learning materials, particularly textbooks and teacher guides since GEQIP I. As part of the education reform currently taking place in the country, the Ministry of </w:t>
      </w:r>
      <w:r w:rsidR="0056316E" w:rsidRPr="007F0981">
        <w:t>E</w:t>
      </w:r>
      <w:r w:rsidRPr="007F0981">
        <w:t>ducation has made curriculum reform and developed a new curriculum since the exi</w:t>
      </w:r>
      <w:r w:rsidR="0056316E" w:rsidRPr="007F0981">
        <w:t>s</w:t>
      </w:r>
      <w:r w:rsidRPr="007F0981">
        <w:t xml:space="preserve">ting curriculum is content overloaded and is not relevant to the demand of the market. Accordingly, the Ministry of Education, in collaboration with the Centre of Excellence Universities and REBs has developed a new General Education Curriculum Framework based on the findings of the roadmap study. </w:t>
      </w:r>
      <w:r w:rsidR="00411F31" w:rsidRPr="007F0981">
        <w:t>T</w:t>
      </w:r>
      <w:r w:rsidRPr="007F0981">
        <w:t>o guide the preparation of students’ textbooks and teacher’s guides, Position papers, Flow chart</w:t>
      </w:r>
      <w:r w:rsidR="0056316E" w:rsidRPr="007F0981">
        <w:t>s</w:t>
      </w:r>
      <w:r w:rsidRPr="007F0981">
        <w:t>, Minimum Learning Competencies and Syllabus were also prepared for each subject based on the curriculum framework. Following these, the MoE and REBs have prepared students</w:t>
      </w:r>
      <w:r w:rsidR="00411F31" w:rsidRPr="007F0981">
        <w:t>'</w:t>
      </w:r>
      <w:r w:rsidRPr="007F0981">
        <w:t xml:space="preserve"> textbooks and teachers</w:t>
      </w:r>
      <w:r w:rsidR="0056316E" w:rsidRPr="007F0981">
        <w:t>'</w:t>
      </w:r>
      <w:r w:rsidRPr="007F0981">
        <w:t xml:space="preserve"> guides to be used at all level</w:t>
      </w:r>
      <w:r w:rsidR="0056316E" w:rsidRPr="007F0981">
        <w:t>s</w:t>
      </w:r>
      <w:r w:rsidRPr="007F0981">
        <w:t xml:space="preserve"> of General Education i.e. Pre-primary to Grade 12. Accordingly, the new curriculum from Primary to Grade 8 entered into full implementation in 2015 E.C</w:t>
      </w:r>
      <w:r w:rsidR="00411F31" w:rsidRPr="007F0981">
        <w:t>.</w:t>
      </w:r>
      <w:r w:rsidR="0056316E" w:rsidRPr="007F0981">
        <w:t>,</w:t>
      </w:r>
      <w:r w:rsidRPr="007F0981">
        <w:t xml:space="preserve"> and the new curriculum developed for Grade</w:t>
      </w:r>
      <w:r w:rsidR="0056316E" w:rsidRPr="007F0981">
        <w:t>s</w:t>
      </w:r>
      <w:r w:rsidRPr="007F0981">
        <w:t xml:space="preserve"> 9 to 12 is planned to be implemented in 2016 E.C.  The pre-primary curriculum is at </w:t>
      </w:r>
      <w:r w:rsidR="0056316E" w:rsidRPr="007F0981">
        <w:t xml:space="preserve">the </w:t>
      </w:r>
      <w:r w:rsidRPr="007F0981">
        <w:t>pilot level.</w:t>
      </w:r>
    </w:p>
    <w:p w14:paraId="14E8E4C3" w14:textId="27B4D154" w:rsidR="004243C6" w:rsidRPr="007F0981" w:rsidRDefault="00411F31" w:rsidP="007F0981">
      <w:pPr>
        <w:jc w:val="both"/>
      </w:pPr>
      <w:r w:rsidRPr="007F0981">
        <w:t>T</w:t>
      </w:r>
      <w:r w:rsidR="004243C6" w:rsidRPr="007F0981">
        <w:t xml:space="preserve">o implement the curriculum reform successfully and bring the intended improvement in learning outcomes and thereby quality education, </w:t>
      </w:r>
      <w:r w:rsidR="0056316E" w:rsidRPr="007F0981">
        <w:t xml:space="preserve">the </w:t>
      </w:r>
      <w:r w:rsidR="004243C6" w:rsidRPr="007F0981">
        <w:t>availability of teaching and learning materials is critical. In this regard, Regional Education Bureaus are expected to print and distribute the new pre-primary to Grade 8 textbooks and teacher</w:t>
      </w:r>
      <w:r w:rsidR="0056316E" w:rsidRPr="007F0981">
        <w:t>s’</w:t>
      </w:r>
      <w:r w:rsidR="004243C6" w:rsidRPr="007F0981">
        <w:t xml:space="preserve"> guides and the Ministry of Education is expected to print and distribute the secondary</w:t>
      </w:r>
      <w:r w:rsidR="0056316E" w:rsidRPr="007F0981">
        <w:t>-</w:t>
      </w:r>
      <w:r w:rsidR="004243C6" w:rsidRPr="007F0981">
        <w:t xml:space="preserve">level education (Grade 9-12) curriculum materials. </w:t>
      </w:r>
    </w:p>
    <w:p w14:paraId="6584EA52" w14:textId="21C9B93E" w:rsidR="004243C6" w:rsidRPr="007F0981" w:rsidRDefault="004243C6" w:rsidP="007F0981">
      <w:pPr>
        <w:jc w:val="both"/>
      </w:pPr>
      <w:r w:rsidRPr="007F0981">
        <w:t>The</w:t>
      </w:r>
      <w:r w:rsidR="007F0981" w:rsidRPr="007F0981">
        <w:t xml:space="preserve"> </w:t>
      </w:r>
      <w:r w:rsidR="007F0981" w:rsidRPr="007F0981">
        <w:rPr>
          <w:color w:val="000000" w:themeColor="text1"/>
        </w:rPr>
        <w:t xml:space="preserve">number </w:t>
      </w:r>
      <w:r w:rsidRPr="007F0981">
        <w:t xml:space="preserve">of students and teachers in 2021/22 was 26,635,127 and 716,319 respectively. On the other hand, the enrolment projection of </w:t>
      </w:r>
      <w:r w:rsidR="0056316E" w:rsidRPr="007F0981">
        <w:t xml:space="preserve">the </w:t>
      </w:r>
      <w:r w:rsidRPr="007F0981">
        <w:t xml:space="preserve">student population expected in 2016 E.C is about 21,734,917 and 4,832,637 for primary and secondary levels respectively. So far, the status of TLMs printing is that the REBs, although there is </w:t>
      </w:r>
      <w:r w:rsidR="00411F31" w:rsidRPr="007F0981">
        <w:t>a</w:t>
      </w:r>
      <w:r w:rsidR="0056316E" w:rsidRPr="007F0981">
        <w:t xml:space="preserve"> </w:t>
      </w:r>
      <w:r w:rsidRPr="007F0981">
        <w:t xml:space="preserve">difference among regions, have tried to print </w:t>
      </w:r>
      <w:r w:rsidR="0056316E" w:rsidRPr="007F0981">
        <w:t xml:space="preserve">a </w:t>
      </w:r>
      <w:r w:rsidRPr="007F0981">
        <w:t xml:space="preserve">limited quantity of students’ textbooks and teacher guides with </w:t>
      </w:r>
      <w:r w:rsidR="0056316E" w:rsidRPr="007F0981">
        <w:t xml:space="preserve">a </w:t>
      </w:r>
      <w:r w:rsidRPr="007F0981">
        <w:t xml:space="preserve">budget available with </w:t>
      </w:r>
      <w:r w:rsidR="0056316E" w:rsidRPr="007F0981">
        <w:t xml:space="preserve">a </w:t>
      </w:r>
      <w:r w:rsidRPr="007F0981">
        <w:t>1:6 estimated textbook</w:t>
      </w:r>
      <w:r w:rsidR="0056316E" w:rsidRPr="007F0981">
        <w:t>-</w:t>
      </w:r>
      <w:r w:rsidRPr="007F0981">
        <w:t xml:space="preserve">student ratio. On the other hand, the estimated Price Projection to print and distribute TLMS for Grade 9-12 students is about 29.5 </w:t>
      </w:r>
      <w:r w:rsidR="005032BE" w:rsidRPr="007F0981">
        <w:t>billion</w:t>
      </w:r>
      <w:r w:rsidRPr="007F0981">
        <w:t xml:space="preserve"> ETB if the printing takes place locally and about 7.5 </w:t>
      </w:r>
      <w:r w:rsidR="005032BE">
        <w:t>b</w:t>
      </w:r>
      <w:r w:rsidRPr="007F0981">
        <w:t>illion ETB if the TLMs are printed abroad. In addition to this, there is also a need to make these TLMs available for students and teachers with special educational need</w:t>
      </w:r>
      <w:r w:rsidR="0056316E" w:rsidRPr="007F0981">
        <w:t>s</w:t>
      </w:r>
      <w:r w:rsidRPr="007F0981">
        <w:t xml:space="preserve"> (SEN) in braille form. Besides these, there is also a need to develop, print and distribute supplementary materials. </w:t>
      </w:r>
    </w:p>
    <w:p w14:paraId="0C10F49F" w14:textId="4EEEC15C" w:rsidR="0067541D" w:rsidRPr="007F0981" w:rsidRDefault="004243C6" w:rsidP="007F0981">
      <w:pPr>
        <w:jc w:val="both"/>
      </w:pPr>
      <w:r w:rsidRPr="007F0981">
        <w:t xml:space="preserve">The curriculum reform requires </w:t>
      </w:r>
      <w:r w:rsidR="0056316E" w:rsidRPr="007F0981">
        <w:t xml:space="preserve">the </w:t>
      </w:r>
      <w:r w:rsidRPr="007F0981">
        <w:t>comple</w:t>
      </w:r>
      <w:r w:rsidR="00535444" w:rsidRPr="007F0981">
        <w:t>23</w:t>
      </w:r>
      <w:r w:rsidRPr="007F0981">
        <w:t>te replacement of the student</w:t>
      </w:r>
      <w:r w:rsidR="0056316E" w:rsidRPr="007F0981">
        <w:t>’s</w:t>
      </w:r>
      <w:r w:rsidRPr="007F0981">
        <w:t xml:space="preserve"> textbooks and teachers</w:t>
      </w:r>
      <w:r w:rsidR="0056316E" w:rsidRPr="007F0981">
        <w:t>'</w:t>
      </w:r>
      <w:r w:rsidRPr="007F0981">
        <w:t xml:space="preserve"> guides of the old curriculum by the new ones. In this regard, the cost required to print and distribute these TLMs is much beyond the capacity of the Government. In addition to budgetary issues, </w:t>
      </w:r>
      <w:r w:rsidR="0056316E" w:rsidRPr="007F0981">
        <w:t xml:space="preserve">the </w:t>
      </w:r>
      <w:r w:rsidRPr="007F0981">
        <w:t>weak capacity of the local printing agencies is also another constraint escalating the printing cost of teaching and learning materials.</w:t>
      </w:r>
    </w:p>
    <w:p w14:paraId="05CB2120" w14:textId="77777777" w:rsidR="002E2B21" w:rsidRDefault="002E2B21" w:rsidP="007F0981">
      <w:pPr>
        <w:pStyle w:val="Heading3"/>
        <w:jc w:val="both"/>
      </w:pPr>
      <w:bookmarkStart w:id="75" w:name="_Toc134295803"/>
      <w:bookmarkStart w:id="76" w:name="_Toc143277406"/>
    </w:p>
    <w:p w14:paraId="2B340DB9" w14:textId="77777777" w:rsidR="002E2B21" w:rsidRDefault="002E2B21" w:rsidP="007F0981">
      <w:pPr>
        <w:pStyle w:val="Heading3"/>
        <w:jc w:val="both"/>
      </w:pPr>
    </w:p>
    <w:p w14:paraId="0185423F" w14:textId="5CC275F5" w:rsidR="0067541D" w:rsidRPr="007F0981" w:rsidRDefault="0067541D" w:rsidP="007F0981">
      <w:pPr>
        <w:pStyle w:val="Heading3"/>
        <w:jc w:val="both"/>
      </w:pPr>
      <w:r w:rsidRPr="007F0981">
        <w:t>Objectives</w:t>
      </w:r>
      <w:bookmarkEnd w:id="75"/>
      <w:bookmarkEnd w:id="76"/>
    </w:p>
    <w:p w14:paraId="0C83CAC1" w14:textId="1CBC050C" w:rsidR="004243C6" w:rsidRPr="007F0981" w:rsidRDefault="004243C6" w:rsidP="007F0981">
      <w:pPr>
        <w:jc w:val="both"/>
        <w:rPr>
          <w:rFonts w:cs="Times New Roman"/>
          <w:color w:val="000000" w:themeColor="text1"/>
          <w:szCs w:val="24"/>
        </w:rPr>
      </w:pPr>
      <w:r w:rsidRPr="007F0981">
        <w:rPr>
          <w:rFonts w:cs="Times New Roman"/>
          <w:color w:val="000000" w:themeColor="text1"/>
          <w:szCs w:val="24"/>
        </w:rPr>
        <w:t>The objectives of this sub-component are to enhance the implementation of the new curriculum by providing:</w:t>
      </w:r>
    </w:p>
    <w:p w14:paraId="704B0D20" w14:textId="2D8311CE" w:rsidR="0067541D" w:rsidRPr="007F0981" w:rsidRDefault="004243C6">
      <w:pPr>
        <w:pStyle w:val="ListParagraph"/>
        <w:numPr>
          <w:ilvl w:val="0"/>
          <w:numId w:val="26"/>
        </w:numPr>
        <w:jc w:val="both"/>
        <w:rPr>
          <w:rFonts w:cs="Times New Roman"/>
          <w:color w:val="000000" w:themeColor="text1"/>
          <w:szCs w:val="24"/>
        </w:rPr>
      </w:pPr>
      <w:r w:rsidRPr="007F0981">
        <w:rPr>
          <w:rFonts w:cs="Times New Roman"/>
          <w:color w:val="000000" w:themeColor="text1"/>
          <w:szCs w:val="24"/>
        </w:rPr>
        <w:t>Textbooks and teachers-guides to teachers and students at different levels from Pre</w:t>
      </w:r>
      <w:r w:rsidR="006971D6" w:rsidRPr="007F0981">
        <w:rPr>
          <w:rFonts w:cs="Times New Roman"/>
          <w:color w:val="000000" w:themeColor="text1"/>
          <w:szCs w:val="24"/>
        </w:rPr>
        <w:t>-</w:t>
      </w:r>
      <w:r w:rsidRPr="007F0981">
        <w:rPr>
          <w:rFonts w:cs="Times New Roman"/>
          <w:color w:val="000000" w:themeColor="text1"/>
          <w:szCs w:val="24"/>
        </w:rPr>
        <w:t>Primary to Grade 12;</w:t>
      </w:r>
    </w:p>
    <w:p w14:paraId="60E64E89" w14:textId="684DA449" w:rsidR="004243C6" w:rsidRPr="007F0981" w:rsidRDefault="004243C6">
      <w:pPr>
        <w:pStyle w:val="ListParagraph"/>
        <w:numPr>
          <w:ilvl w:val="0"/>
          <w:numId w:val="26"/>
        </w:numPr>
        <w:jc w:val="both"/>
      </w:pPr>
      <w:r w:rsidRPr="007F0981">
        <w:t>Including the above, TLMs in Braille;</w:t>
      </w:r>
    </w:p>
    <w:p w14:paraId="29608794" w14:textId="7A9F05D8" w:rsidR="004243C6" w:rsidRPr="007F0981" w:rsidRDefault="004243C6">
      <w:pPr>
        <w:pStyle w:val="ListParagraph"/>
        <w:numPr>
          <w:ilvl w:val="0"/>
          <w:numId w:val="26"/>
        </w:numPr>
        <w:jc w:val="both"/>
      </w:pPr>
      <w:r w:rsidRPr="007F0981">
        <w:t>Supplementary reading materials;</w:t>
      </w:r>
    </w:p>
    <w:p w14:paraId="41B0264E" w14:textId="28E72ABE" w:rsidR="004243C6" w:rsidRPr="007F0981" w:rsidRDefault="004243C6">
      <w:pPr>
        <w:pStyle w:val="ListParagraph"/>
        <w:numPr>
          <w:ilvl w:val="0"/>
          <w:numId w:val="26"/>
        </w:numPr>
        <w:jc w:val="both"/>
      </w:pPr>
      <w:r w:rsidRPr="007F0981">
        <w:t>Learning modules for Grades 11 and 12 Career and Technical Education.</w:t>
      </w:r>
    </w:p>
    <w:p w14:paraId="0A438535" w14:textId="77777777" w:rsidR="0067541D" w:rsidRPr="007F0981" w:rsidRDefault="0067541D" w:rsidP="00C63A1E">
      <w:pPr>
        <w:pStyle w:val="Heading3"/>
        <w:spacing w:after="120"/>
        <w:jc w:val="both"/>
      </w:pPr>
      <w:bookmarkStart w:id="77" w:name="_Toc134295804"/>
      <w:bookmarkStart w:id="78" w:name="_Toc143277407"/>
      <w:r w:rsidRPr="007F0981">
        <w:t>Priority Outputs</w:t>
      </w:r>
      <w:bookmarkEnd w:id="77"/>
      <w:bookmarkEnd w:id="78"/>
    </w:p>
    <w:p w14:paraId="7077CF32" w14:textId="4E40D4D9" w:rsidR="00C63A1E" w:rsidRPr="00683E1A" w:rsidRDefault="00683E1A" w:rsidP="00683E1A">
      <w:pPr>
        <w:pStyle w:val="Heading4"/>
        <w:rPr>
          <w:b/>
          <w:bCs/>
          <w:i w:val="0"/>
          <w:iCs w:val="0"/>
        </w:rPr>
      </w:pPr>
      <w:r>
        <w:rPr>
          <w:b/>
          <w:bCs/>
          <w:i w:val="0"/>
          <w:iCs w:val="0"/>
        </w:rPr>
        <w:t xml:space="preserve">1.3.1 </w:t>
      </w:r>
      <w:r w:rsidR="00190E7B" w:rsidRPr="00683E1A">
        <w:rPr>
          <w:b/>
          <w:bCs/>
          <w:i w:val="0"/>
          <w:iCs w:val="0"/>
        </w:rPr>
        <w:t xml:space="preserve">Textbooks and teachers’ guides printed, </w:t>
      </w:r>
      <w:r w:rsidR="005032BE" w:rsidRPr="00683E1A">
        <w:rPr>
          <w:b/>
          <w:bCs/>
          <w:i w:val="0"/>
          <w:iCs w:val="0"/>
        </w:rPr>
        <w:t>distributed,</w:t>
      </w:r>
      <w:r w:rsidR="00190E7B" w:rsidRPr="00683E1A">
        <w:rPr>
          <w:b/>
          <w:bCs/>
          <w:i w:val="0"/>
          <w:iCs w:val="0"/>
        </w:rPr>
        <w:t xml:space="preserve"> and utili</w:t>
      </w:r>
      <w:r w:rsidR="00C63A1E" w:rsidRPr="00683E1A">
        <w:rPr>
          <w:b/>
          <w:bCs/>
          <w:i w:val="0"/>
          <w:iCs w:val="0"/>
        </w:rPr>
        <w:t>s</w:t>
      </w:r>
      <w:r w:rsidR="00190E7B" w:rsidRPr="00683E1A">
        <w:rPr>
          <w:b/>
          <w:bCs/>
          <w:i w:val="0"/>
          <w:iCs w:val="0"/>
        </w:rPr>
        <w:t xml:space="preserve">ed  </w:t>
      </w:r>
    </w:p>
    <w:p w14:paraId="7A52786E" w14:textId="1A56012D" w:rsidR="004C25F4" w:rsidRPr="00C63A1E" w:rsidRDefault="004C25F4" w:rsidP="00C63A1E">
      <w:pPr>
        <w:pStyle w:val="Heading4"/>
        <w:rPr>
          <w:b/>
          <w:bCs/>
          <w:i w:val="0"/>
          <w:iCs w:val="0"/>
        </w:rPr>
      </w:pPr>
      <w:r w:rsidRPr="007F0981">
        <w:t>(Total estimated cost for the output = ETB 15,001.6 m = $ 276.425 m)</w:t>
      </w:r>
    </w:p>
    <w:p w14:paraId="252F18DE" w14:textId="623A86CE" w:rsidR="0067541D" w:rsidRPr="007F0981" w:rsidRDefault="0067541D" w:rsidP="007F0981">
      <w:pPr>
        <w:jc w:val="both"/>
        <w:rPr>
          <w:b/>
          <w:bCs/>
          <w:i/>
          <w:iCs/>
        </w:rPr>
      </w:pPr>
      <w:r w:rsidRPr="007F0981">
        <w:rPr>
          <w:b/>
          <w:bCs/>
          <w:i/>
          <w:iCs/>
        </w:rPr>
        <w:t>Approach</w:t>
      </w:r>
    </w:p>
    <w:p w14:paraId="4242F268" w14:textId="29392D35" w:rsidR="004243C6" w:rsidRPr="007F0981" w:rsidRDefault="004243C6" w:rsidP="007F0981">
      <w:pPr>
        <w:jc w:val="both"/>
      </w:pPr>
      <w:r w:rsidRPr="007F0981">
        <w:t>Even though it is believed that the availability of TLMs is a prerequisite to achiev</w:t>
      </w:r>
      <w:r w:rsidR="0056316E" w:rsidRPr="007F0981">
        <w:t>ing</w:t>
      </w:r>
      <w:r w:rsidRPr="007F0981">
        <w:t xml:space="preserve"> the intended objectives of all the other components and sub</w:t>
      </w:r>
      <w:r w:rsidR="0056316E" w:rsidRPr="007F0981">
        <w:t>-</w:t>
      </w:r>
      <w:r w:rsidRPr="007F0981">
        <w:t xml:space="preserve">components, as the cost incurred for this activity is very high, it is difficult to cover the cost of Printing of TLMs by this </w:t>
      </w:r>
      <w:r w:rsidR="00DB098D" w:rsidRPr="007F0981">
        <w:t>programme</w:t>
      </w:r>
      <w:r w:rsidRPr="007F0981">
        <w:t xml:space="preserve"> alone, Thus, there a need for prioritization considering the contribution of the TLMS to be printed in achieving the intended outcome of the EETP. Here below is a proposal that needs to be discussed and agreed </w:t>
      </w:r>
      <w:r w:rsidR="0056316E" w:rsidRPr="007F0981">
        <w:t xml:space="preserve">upon </w:t>
      </w:r>
      <w:r w:rsidRPr="007F0981">
        <w:t>with MoE and REB officials.</w:t>
      </w:r>
    </w:p>
    <w:p w14:paraId="5E7BA1BE" w14:textId="3899A93A" w:rsidR="004243C6" w:rsidRPr="007F0981" w:rsidRDefault="004243C6" w:rsidP="007F0981">
      <w:pPr>
        <w:jc w:val="both"/>
      </w:pPr>
      <w:r w:rsidRPr="007F0981">
        <w:t xml:space="preserve">Building on </w:t>
      </w:r>
      <w:r w:rsidR="0056316E" w:rsidRPr="007F0981">
        <w:t xml:space="preserve">the </w:t>
      </w:r>
      <w:r w:rsidRPr="007F0981">
        <w:t xml:space="preserve">experience of GEQIP E, the priority for improving accessibility of TLMs in this </w:t>
      </w:r>
      <w:r w:rsidR="00DB098D" w:rsidRPr="007F0981">
        <w:t>programme</w:t>
      </w:r>
      <w:r w:rsidRPr="007F0981">
        <w:t xml:space="preserve"> for the lower level of General Education (Pre</w:t>
      </w:r>
      <w:r w:rsidR="00C63A1E">
        <w:t>-</w:t>
      </w:r>
      <w:r w:rsidRPr="007F0981">
        <w:t xml:space="preserve">Primary to Grade 8) will be in improving reading and numeracy proficiencies and the betterment of EGRA and NLA assessment results. Accordingly, the priority for printing and distribution of TLMs will be the provision of an integrated teacher’s guide and Play (Montessori) materials for the Pre-Primary level </w:t>
      </w:r>
      <w:r w:rsidR="00DB098D" w:rsidRPr="007F0981">
        <w:t>programme</w:t>
      </w:r>
      <w:r w:rsidRPr="007F0981">
        <w:t>, printing and distribution of students textbooks and teacher guides for grade 1 and 2 subjects (Mother Tongue, English, Environmental Science, Mathematics, Moral Education, HPE and Performing and Visual Arts) provided in Mother Tongue instructional Language, and printing and distribution of English and Mathematics students textbooks and teacher guides for the Middle Level (Grade 7-8). With regard, to the Secondary Level Education, Grade</w:t>
      </w:r>
      <w:r w:rsidR="0056316E" w:rsidRPr="007F0981">
        <w:t>s</w:t>
      </w:r>
      <w:r w:rsidRPr="007F0981">
        <w:t xml:space="preserve"> 9-12, priority will be given in Core subject areas contributing to Science and Technology and Global Communication. Accordingly, the </w:t>
      </w:r>
      <w:r w:rsidR="00DB098D" w:rsidRPr="007F0981">
        <w:t>programme</w:t>
      </w:r>
      <w:r w:rsidRPr="007F0981">
        <w:t xml:space="preserve"> will support the printing and distribution of students’ textbooks and teacher guides in the following subject areas: English, Mathematics, Physics, Chemistry and Biology. Besides the above priority identification In addition to this, the project will also seek cost</w:t>
      </w:r>
      <w:r w:rsidR="0056316E" w:rsidRPr="007F0981">
        <w:t>-</w:t>
      </w:r>
      <w:r w:rsidRPr="007F0981">
        <w:t xml:space="preserve">effective alternative methods to overcome </w:t>
      </w:r>
      <w:r w:rsidR="0056316E" w:rsidRPr="007F0981">
        <w:t xml:space="preserve">the </w:t>
      </w:r>
      <w:r w:rsidRPr="007F0981">
        <w:t xml:space="preserve">limited capacity of the local printing agencies within the country.  </w:t>
      </w:r>
    </w:p>
    <w:p w14:paraId="4FBD482F" w14:textId="7C6802C9" w:rsidR="00AA76E7" w:rsidRPr="007F0981" w:rsidRDefault="00AA76E7" w:rsidP="007F0981">
      <w:pPr>
        <w:jc w:val="both"/>
      </w:pPr>
      <w:r w:rsidRPr="007F0981">
        <w:t xml:space="preserve">The bulk of the costs for this component will be covered by the annual MoE textbook grant. </w:t>
      </w:r>
    </w:p>
    <w:p w14:paraId="1AD9B7EB" w14:textId="3C5E7F95" w:rsidR="0067541D" w:rsidRPr="007F0981" w:rsidRDefault="00433E4D" w:rsidP="007F0981">
      <w:pPr>
        <w:jc w:val="both"/>
      </w:pPr>
      <w:r w:rsidRPr="007F0981">
        <w:t xml:space="preserve">The </w:t>
      </w:r>
      <w:r w:rsidR="00AA76E7" w:rsidRPr="007F0981">
        <w:t xml:space="preserve">supply of textbooks and teachers’ guides will be preceded by a baseline survey </w:t>
      </w:r>
      <w:r w:rsidR="00AA76E7" w:rsidRPr="007F0981">
        <w:rPr>
          <w:rFonts w:cs="Times New Roman"/>
          <w:color w:val="000000" w:themeColor="text1"/>
          <w:szCs w:val="24"/>
        </w:rPr>
        <w:t>to assess the status of the</w:t>
      </w:r>
      <w:r w:rsidR="00C849E1" w:rsidRPr="007F0981">
        <w:rPr>
          <w:rFonts w:cs="Times New Roman"/>
          <w:color w:val="000000" w:themeColor="text1"/>
          <w:szCs w:val="24"/>
        </w:rPr>
        <w:t>ir</w:t>
      </w:r>
      <w:r w:rsidR="00AA76E7" w:rsidRPr="007F0981">
        <w:rPr>
          <w:rFonts w:cs="Times New Roman"/>
          <w:color w:val="000000" w:themeColor="text1"/>
          <w:szCs w:val="24"/>
        </w:rPr>
        <w:t xml:space="preserve"> availability and utili</w:t>
      </w:r>
      <w:r w:rsidR="00411F31" w:rsidRPr="007F0981">
        <w:rPr>
          <w:rFonts w:cs="Times New Roman"/>
          <w:color w:val="000000" w:themeColor="text1"/>
          <w:szCs w:val="24"/>
        </w:rPr>
        <w:t>z</w:t>
      </w:r>
      <w:r w:rsidR="00AA76E7" w:rsidRPr="007F0981">
        <w:rPr>
          <w:rFonts w:cs="Times New Roman"/>
          <w:color w:val="000000" w:themeColor="text1"/>
          <w:szCs w:val="24"/>
        </w:rPr>
        <w:t>ation</w:t>
      </w:r>
      <w:r w:rsidR="00C849E1" w:rsidRPr="007F0981">
        <w:rPr>
          <w:rFonts w:cs="Times New Roman"/>
          <w:color w:val="000000" w:themeColor="text1"/>
          <w:szCs w:val="24"/>
        </w:rPr>
        <w:t>.  T</w:t>
      </w:r>
      <w:r w:rsidR="00AA76E7" w:rsidRPr="007F0981">
        <w:rPr>
          <w:rFonts w:cs="Times New Roman"/>
          <w:color w:val="000000" w:themeColor="text1"/>
          <w:szCs w:val="24"/>
        </w:rPr>
        <w:t>his will be repeated on an annual basis</w:t>
      </w:r>
      <w:r w:rsidR="00AA76E7" w:rsidRPr="007F0981">
        <w:t>.</w:t>
      </w:r>
    </w:p>
    <w:p w14:paraId="2D717FD9" w14:textId="36DE9FD4" w:rsidR="0067541D" w:rsidRPr="007F0981" w:rsidRDefault="0067541D" w:rsidP="007F0981">
      <w:pPr>
        <w:jc w:val="both"/>
        <w:rPr>
          <w:b/>
          <w:bCs/>
          <w:i/>
          <w:iCs/>
        </w:rPr>
      </w:pPr>
      <w:r w:rsidRPr="007F0981">
        <w:rPr>
          <w:b/>
          <w:bCs/>
          <w:i/>
          <w:iCs/>
        </w:rPr>
        <w:t>Activities</w:t>
      </w:r>
      <w:r w:rsidR="004243C6" w:rsidRPr="007F0981">
        <w:rPr>
          <w:b/>
          <w:bCs/>
          <w:i/>
          <w:iCs/>
        </w:rPr>
        <w:t xml:space="preserve"> and costs</w:t>
      </w:r>
    </w:p>
    <w:p w14:paraId="3B325CFF" w14:textId="77777777" w:rsidR="002E2B21" w:rsidRDefault="002E2B21" w:rsidP="003305C8">
      <w:pPr>
        <w:pStyle w:val="ListParagraph"/>
        <w:numPr>
          <w:ilvl w:val="0"/>
          <w:numId w:val="16"/>
        </w:numPr>
        <w:ind w:left="720" w:hanging="270"/>
      </w:pPr>
      <w:r w:rsidRPr="00642820">
        <w:t xml:space="preserve">Baseline and annual surveys </w:t>
      </w:r>
      <w:r>
        <w:t xml:space="preserve"> for over 2 years </w:t>
      </w:r>
    </w:p>
    <w:p w14:paraId="16268518" w14:textId="64E9D74E" w:rsidR="002E2B21" w:rsidRPr="00642820" w:rsidRDefault="002E2B21" w:rsidP="003305C8">
      <w:pPr>
        <w:pStyle w:val="ListParagraph"/>
        <w:numPr>
          <w:ilvl w:val="0"/>
          <w:numId w:val="97"/>
        </w:numPr>
        <w:ind w:left="1260" w:hanging="90"/>
      </w:pPr>
      <w:r w:rsidRPr="000004C3">
        <w:t>Estimated cost</w:t>
      </w:r>
      <w:r w:rsidR="003305C8">
        <w:t xml:space="preserve">= </w:t>
      </w:r>
      <w:r w:rsidRPr="000004C3">
        <w:t xml:space="preserve">ETB </w:t>
      </w:r>
      <w:r w:rsidRPr="00016CA5">
        <w:t>1.6</w:t>
      </w:r>
      <w:r w:rsidRPr="000004C3">
        <w:t xml:space="preserve"> m</w:t>
      </w:r>
      <w:r w:rsidRPr="00016CA5">
        <w:t xml:space="preserve"> ($0.029 m)</w:t>
      </w:r>
    </w:p>
    <w:p w14:paraId="5ECCB71E" w14:textId="77777777" w:rsidR="002E2B21" w:rsidRPr="00213029" w:rsidRDefault="002E2B21" w:rsidP="003305C8">
      <w:pPr>
        <w:pStyle w:val="ListParagraph"/>
        <w:numPr>
          <w:ilvl w:val="0"/>
          <w:numId w:val="16"/>
        </w:numPr>
        <w:ind w:left="720" w:hanging="270"/>
      </w:pPr>
      <w:r w:rsidRPr="00642820">
        <w:t xml:space="preserve">Print and distribute TLMS </w:t>
      </w:r>
    </w:p>
    <w:p w14:paraId="6E99EC16" w14:textId="50C62CDD" w:rsidR="002E2B21" w:rsidRPr="00642820" w:rsidRDefault="002E2B21" w:rsidP="003305C8">
      <w:pPr>
        <w:pStyle w:val="ListParagraph"/>
        <w:numPr>
          <w:ilvl w:val="0"/>
          <w:numId w:val="97"/>
        </w:numPr>
        <w:ind w:left="990" w:firstLine="180"/>
      </w:pPr>
      <w:r w:rsidRPr="000004C3">
        <w:lastRenderedPageBreak/>
        <w:t>Estimated cost</w:t>
      </w:r>
      <w:r w:rsidR="006A39C9">
        <w:t xml:space="preserve"> (</w:t>
      </w:r>
      <w:r w:rsidR="003305C8">
        <w:t>international contract</w:t>
      </w:r>
      <w:r w:rsidR="006A39C9">
        <w:t xml:space="preserve">) </w:t>
      </w:r>
      <w:r w:rsidR="003305C8">
        <w:t>=</w:t>
      </w:r>
      <w:r w:rsidRPr="000004C3">
        <w:t xml:space="preserve"> 15,000</w:t>
      </w:r>
      <w:r>
        <w:t xml:space="preserve"> </w:t>
      </w:r>
      <w:r w:rsidRPr="000004C3">
        <w:t xml:space="preserve">m </w:t>
      </w:r>
      <w:r>
        <w:t xml:space="preserve">ETB </w:t>
      </w:r>
      <w:r w:rsidRPr="0032237E">
        <w:t>($</w:t>
      </w:r>
      <w:r>
        <w:t xml:space="preserve"> 276.395</w:t>
      </w:r>
      <w:r w:rsidRPr="0032237E">
        <w:t xml:space="preserve"> m)</w:t>
      </w:r>
    </w:p>
    <w:p w14:paraId="1DDBE0CF" w14:textId="77777777" w:rsidR="00683E1A" w:rsidRPr="007F0981" w:rsidRDefault="00683E1A" w:rsidP="003305C8">
      <w:pPr>
        <w:jc w:val="both"/>
      </w:pPr>
    </w:p>
    <w:p w14:paraId="30408C13" w14:textId="77777777" w:rsidR="00683E1A" w:rsidRDefault="00683E1A" w:rsidP="00683E1A">
      <w:pPr>
        <w:pStyle w:val="Heading4"/>
        <w:rPr>
          <w:b/>
          <w:bCs/>
          <w:i w:val="0"/>
          <w:iCs w:val="0"/>
        </w:rPr>
      </w:pPr>
      <w:r>
        <w:rPr>
          <w:b/>
          <w:bCs/>
          <w:i w:val="0"/>
          <w:iCs w:val="0"/>
        </w:rPr>
        <w:t xml:space="preserve">1.3.2  </w:t>
      </w:r>
      <w:r w:rsidR="00E9557A" w:rsidRPr="00683E1A">
        <w:rPr>
          <w:b/>
          <w:bCs/>
          <w:i w:val="0"/>
          <w:iCs w:val="0"/>
        </w:rPr>
        <w:t xml:space="preserve">Teaching </w:t>
      </w:r>
      <w:r w:rsidR="0047664D" w:rsidRPr="00683E1A">
        <w:rPr>
          <w:b/>
          <w:bCs/>
          <w:i w:val="0"/>
          <w:iCs w:val="0"/>
        </w:rPr>
        <w:t>and</w:t>
      </w:r>
      <w:r w:rsidR="00E9557A" w:rsidRPr="00683E1A">
        <w:rPr>
          <w:b/>
          <w:bCs/>
          <w:i w:val="0"/>
          <w:iCs w:val="0"/>
        </w:rPr>
        <w:t xml:space="preserve"> learning materials translated into Braille, printed  and distributed </w:t>
      </w:r>
    </w:p>
    <w:p w14:paraId="37E84DA3" w14:textId="06135F6D" w:rsidR="004C25F4" w:rsidRPr="00683E1A" w:rsidRDefault="004C25F4" w:rsidP="00683E1A">
      <w:pPr>
        <w:pStyle w:val="Heading4"/>
        <w:rPr>
          <w:b/>
          <w:bCs/>
          <w:i w:val="0"/>
          <w:iCs w:val="0"/>
        </w:rPr>
      </w:pPr>
      <w:r w:rsidRPr="007F0981">
        <w:rPr>
          <w:sz w:val="24"/>
          <w:szCs w:val="24"/>
        </w:rPr>
        <w:t>(Total estimated cost for the output = ETB 67.84 m = $1.25 m)</w:t>
      </w:r>
    </w:p>
    <w:p w14:paraId="631781EF" w14:textId="65F729E0" w:rsidR="00E9557A" w:rsidRPr="007F0981" w:rsidRDefault="00E9557A" w:rsidP="007F0981">
      <w:pPr>
        <w:jc w:val="both"/>
        <w:rPr>
          <w:b/>
          <w:bCs/>
          <w:i/>
          <w:iCs/>
        </w:rPr>
      </w:pPr>
      <w:r w:rsidRPr="007F0981">
        <w:rPr>
          <w:b/>
          <w:bCs/>
          <w:i/>
          <w:iCs/>
        </w:rPr>
        <w:t>Approach</w:t>
      </w:r>
    </w:p>
    <w:p w14:paraId="32586C13" w14:textId="6F9B54B2" w:rsidR="002B6445" w:rsidRPr="007F0981" w:rsidRDefault="007F6B92" w:rsidP="007F0981">
      <w:pPr>
        <w:jc w:val="both"/>
      </w:pPr>
      <w:r w:rsidRPr="007F0981">
        <w:t xml:space="preserve">Training will be provided for reviewers to adapt and transcribe the curriculum materials. Once the </w:t>
      </w:r>
      <w:r w:rsidR="00C849E1" w:rsidRPr="007F0981">
        <w:t>textbooks and teachers’ guides</w:t>
      </w:r>
      <w:r w:rsidRPr="007F0981">
        <w:t xml:space="preserve"> are printed and distributed, there will also be </w:t>
      </w:r>
      <w:r w:rsidR="00411F31" w:rsidRPr="007F0981">
        <w:t xml:space="preserve">a </w:t>
      </w:r>
      <w:r w:rsidRPr="007F0981">
        <w:t>training of trainers and support for REBs to train beneficiary students and teachers on the utili</w:t>
      </w:r>
      <w:r w:rsidR="00411F31" w:rsidRPr="007F0981">
        <w:t>z</w:t>
      </w:r>
      <w:r w:rsidRPr="007F0981">
        <w:t>ation of the</w:t>
      </w:r>
      <w:r w:rsidR="00C849E1" w:rsidRPr="007F0981">
        <w:t xml:space="preserve"> TLMs</w:t>
      </w:r>
      <w:r w:rsidRPr="007F0981">
        <w:t>.</w:t>
      </w:r>
    </w:p>
    <w:p w14:paraId="1D8D41BD" w14:textId="79F2EB5A" w:rsidR="00E9557A" w:rsidRPr="007F0981" w:rsidRDefault="00E9557A" w:rsidP="007F0981">
      <w:pPr>
        <w:jc w:val="both"/>
        <w:rPr>
          <w:b/>
          <w:bCs/>
          <w:i/>
          <w:iCs/>
        </w:rPr>
      </w:pPr>
      <w:r w:rsidRPr="007F0981">
        <w:rPr>
          <w:b/>
          <w:bCs/>
          <w:i/>
          <w:iCs/>
        </w:rPr>
        <w:t>Activities</w:t>
      </w:r>
      <w:r w:rsidR="007F6B92" w:rsidRPr="007F0981">
        <w:rPr>
          <w:b/>
          <w:bCs/>
          <w:i/>
          <w:iCs/>
        </w:rPr>
        <w:t xml:space="preserve"> and costs</w:t>
      </w:r>
    </w:p>
    <w:p w14:paraId="78ABD302" w14:textId="77777777" w:rsidR="002E2B21" w:rsidRDefault="002E2B21" w:rsidP="006A39C9">
      <w:pPr>
        <w:pStyle w:val="ListParagraph"/>
        <w:numPr>
          <w:ilvl w:val="0"/>
          <w:numId w:val="151"/>
        </w:numPr>
      </w:pPr>
      <w:r w:rsidRPr="00642820">
        <w:t xml:space="preserve">Baseline and annual surveys </w:t>
      </w:r>
      <w:r>
        <w:t xml:space="preserve"> for over 2 years </w:t>
      </w:r>
    </w:p>
    <w:p w14:paraId="72CAFE0B" w14:textId="24385190" w:rsidR="002E2B21" w:rsidRPr="00642820" w:rsidRDefault="002E2B21" w:rsidP="003305C8">
      <w:pPr>
        <w:pStyle w:val="ListParagraph"/>
        <w:numPr>
          <w:ilvl w:val="0"/>
          <w:numId w:val="97"/>
        </w:numPr>
        <w:ind w:left="990" w:firstLine="270"/>
      </w:pPr>
      <w:r w:rsidRPr="000004C3">
        <w:t>Estimated cost</w:t>
      </w:r>
      <w:r w:rsidR="003305C8">
        <w:t xml:space="preserve">= </w:t>
      </w:r>
      <w:r w:rsidRPr="000004C3">
        <w:t xml:space="preserve">ETB </w:t>
      </w:r>
      <w:r w:rsidRPr="00016CA5">
        <w:t>1.6</w:t>
      </w:r>
      <w:r w:rsidRPr="000004C3">
        <w:t xml:space="preserve"> m</w:t>
      </w:r>
      <w:r w:rsidRPr="00016CA5">
        <w:t xml:space="preserve"> ($0.029 m)</w:t>
      </w:r>
    </w:p>
    <w:p w14:paraId="7080D1D2" w14:textId="77777777" w:rsidR="002E2B21" w:rsidRPr="00213029" w:rsidRDefault="002E2B21" w:rsidP="006A39C9">
      <w:pPr>
        <w:pStyle w:val="ListParagraph"/>
        <w:numPr>
          <w:ilvl w:val="0"/>
          <w:numId w:val="151"/>
        </w:numPr>
      </w:pPr>
      <w:r w:rsidRPr="00642820">
        <w:t xml:space="preserve">Print and distribute TLMS </w:t>
      </w:r>
    </w:p>
    <w:p w14:paraId="18FE5FCD" w14:textId="5B3C0636" w:rsidR="002E2B21" w:rsidRPr="00642820" w:rsidRDefault="002E2B21" w:rsidP="003305C8">
      <w:pPr>
        <w:pStyle w:val="ListParagraph"/>
        <w:numPr>
          <w:ilvl w:val="0"/>
          <w:numId w:val="97"/>
        </w:numPr>
        <w:ind w:left="1080" w:firstLine="180"/>
      </w:pPr>
      <w:r w:rsidRPr="000004C3">
        <w:t>Estimated cost (international contract</w:t>
      </w:r>
      <w:r w:rsidR="006A39C9">
        <w:t>) =</w:t>
      </w:r>
      <w:r w:rsidRPr="000004C3">
        <w:t xml:space="preserve"> 15,000</w:t>
      </w:r>
      <w:r>
        <w:t xml:space="preserve"> </w:t>
      </w:r>
      <w:r w:rsidRPr="000004C3">
        <w:t xml:space="preserve">m </w:t>
      </w:r>
      <w:r>
        <w:t xml:space="preserve">ETB </w:t>
      </w:r>
      <w:r w:rsidRPr="0032237E">
        <w:t>($</w:t>
      </w:r>
      <w:r>
        <w:t xml:space="preserve"> 276.395</w:t>
      </w:r>
      <w:r w:rsidRPr="0032237E">
        <w:t xml:space="preserve"> m)</w:t>
      </w:r>
    </w:p>
    <w:p w14:paraId="7676634B" w14:textId="77777777" w:rsidR="007F6B92" w:rsidRPr="007F0981" w:rsidRDefault="007F6B92" w:rsidP="007F0981">
      <w:pPr>
        <w:pStyle w:val="ListParagraph"/>
        <w:spacing w:after="0"/>
        <w:ind w:left="709"/>
        <w:jc w:val="both"/>
      </w:pPr>
    </w:p>
    <w:p w14:paraId="78ECF619" w14:textId="4D256BD8" w:rsidR="00C63A1E" w:rsidRDefault="00683E1A" w:rsidP="00C63A1E">
      <w:pPr>
        <w:pStyle w:val="Heading4"/>
        <w:rPr>
          <w:b/>
          <w:bCs/>
          <w:i w:val="0"/>
          <w:iCs w:val="0"/>
        </w:rPr>
      </w:pPr>
      <w:r>
        <w:rPr>
          <w:b/>
          <w:bCs/>
          <w:i w:val="0"/>
          <w:iCs w:val="0"/>
        </w:rPr>
        <w:t xml:space="preserve">1.3.3 </w:t>
      </w:r>
      <w:r w:rsidR="00F66D78" w:rsidRPr="00C63A1E">
        <w:rPr>
          <w:b/>
          <w:bCs/>
          <w:i w:val="0"/>
          <w:iCs w:val="0"/>
        </w:rPr>
        <w:t xml:space="preserve">Supplementary reading materials developed, </w:t>
      </w:r>
      <w:r w:rsidRPr="00C63A1E">
        <w:rPr>
          <w:b/>
          <w:bCs/>
          <w:i w:val="0"/>
          <w:iCs w:val="0"/>
        </w:rPr>
        <w:t>printed,</w:t>
      </w:r>
      <w:r w:rsidR="00F66D78" w:rsidRPr="00C63A1E">
        <w:rPr>
          <w:b/>
          <w:bCs/>
          <w:i w:val="0"/>
          <w:iCs w:val="0"/>
        </w:rPr>
        <w:t xml:space="preserve"> and distributed </w:t>
      </w:r>
    </w:p>
    <w:p w14:paraId="57931823" w14:textId="1547A761" w:rsidR="004C25F4" w:rsidRPr="00C63A1E" w:rsidRDefault="004C25F4" w:rsidP="00C63A1E">
      <w:pPr>
        <w:pStyle w:val="Heading4"/>
        <w:rPr>
          <w:b/>
          <w:bCs/>
          <w:i w:val="0"/>
          <w:iCs w:val="0"/>
        </w:rPr>
      </w:pPr>
      <w:r w:rsidRPr="007F0981">
        <w:rPr>
          <w:sz w:val="24"/>
          <w:szCs w:val="24"/>
        </w:rPr>
        <w:t>(Total estimated cost for the output = ETB 52.334 m = $ 0.9643 m)</w:t>
      </w:r>
    </w:p>
    <w:p w14:paraId="7B50366A" w14:textId="187B91BF" w:rsidR="00E9557A" w:rsidRPr="007F0981" w:rsidRDefault="00E9557A" w:rsidP="007F0981">
      <w:pPr>
        <w:jc w:val="both"/>
        <w:rPr>
          <w:b/>
          <w:bCs/>
          <w:i/>
          <w:iCs/>
        </w:rPr>
      </w:pPr>
      <w:r w:rsidRPr="007F0981">
        <w:rPr>
          <w:b/>
          <w:bCs/>
          <w:i/>
          <w:iCs/>
        </w:rPr>
        <w:t>Approach</w:t>
      </w:r>
    </w:p>
    <w:p w14:paraId="4F44808F" w14:textId="49FBFDA5" w:rsidR="00E9557A" w:rsidRPr="007F0981" w:rsidRDefault="006971D6" w:rsidP="007F0981">
      <w:pPr>
        <w:jc w:val="both"/>
      </w:pPr>
      <w:r w:rsidRPr="007F0981">
        <w:t xml:space="preserve">Contents from each of Grade 9-12 subjects will be identified through a workshop involving teachers and curriculum experts. Based on this, the supplementary materials will be developed by subject specialists (curriculum experts). The supplementary materials then will be validated and approved by stakeholders. Following this, the materials will be </w:t>
      </w:r>
      <w:r w:rsidR="005032BE" w:rsidRPr="007F0981">
        <w:t>printed,</w:t>
      </w:r>
      <w:r w:rsidRPr="007F0981">
        <w:t xml:space="preserve"> and training will be given to teachers on the utili</w:t>
      </w:r>
      <w:r w:rsidR="005032BE">
        <w:t>s</w:t>
      </w:r>
      <w:r w:rsidRPr="007F0981">
        <w:t>ation of the supplementary materials.</w:t>
      </w:r>
    </w:p>
    <w:p w14:paraId="1204D820" w14:textId="1EA3064B" w:rsidR="00E9557A" w:rsidRPr="007F0981" w:rsidRDefault="00E9557A" w:rsidP="007F0981">
      <w:pPr>
        <w:jc w:val="both"/>
        <w:rPr>
          <w:b/>
          <w:bCs/>
          <w:i/>
          <w:iCs/>
        </w:rPr>
      </w:pPr>
      <w:r w:rsidRPr="007F0981">
        <w:rPr>
          <w:b/>
          <w:bCs/>
          <w:i/>
          <w:iCs/>
        </w:rPr>
        <w:t>Activities</w:t>
      </w:r>
      <w:r w:rsidR="006971D6" w:rsidRPr="007F0981">
        <w:rPr>
          <w:b/>
          <w:bCs/>
          <w:i/>
          <w:iCs/>
        </w:rPr>
        <w:t xml:space="preserve"> and costs</w:t>
      </w:r>
    </w:p>
    <w:p w14:paraId="049A3E72" w14:textId="77777777" w:rsidR="002E2B21" w:rsidRDefault="002E2B21">
      <w:pPr>
        <w:pStyle w:val="ListParagraph"/>
        <w:numPr>
          <w:ilvl w:val="0"/>
          <w:numId w:val="27"/>
        </w:numPr>
        <w:spacing w:after="0"/>
      </w:pPr>
      <w:r w:rsidRPr="00642820">
        <w:t xml:space="preserve">Conduct a workshop to identify content areas from each subject for grades 9-12 </w:t>
      </w:r>
    </w:p>
    <w:p w14:paraId="2C5A44A0" w14:textId="0BFBD2D9" w:rsidR="002E2B21" w:rsidRPr="00642820" w:rsidRDefault="002E2B21" w:rsidP="006A39C9">
      <w:pPr>
        <w:pStyle w:val="ListParagraph"/>
        <w:numPr>
          <w:ilvl w:val="1"/>
          <w:numId w:val="27"/>
        </w:numPr>
        <w:ind w:left="1260" w:hanging="90"/>
      </w:pPr>
      <w:r w:rsidRPr="00CC5135">
        <w:t>Estimated cost</w:t>
      </w:r>
      <w:r w:rsidR="006A39C9">
        <w:t xml:space="preserve">= </w:t>
      </w:r>
      <w:r w:rsidRPr="00CC5135">
        <w:t xml:space="preserve">ETB </w:t>
      </w:r>
      <w:r>
        <w:t>3.704</w:t>
      </w:r>
      <w:r w:rsidRPr="00CC5135">
        <w:t xml:space="preserve"> m</w:t>
      </w:r>
      <w:r>
        <w:t xml:space="preserve"> </w:t>
      </w:r>
      <w:r w:rsidRPr="0032237E">
        <w:t>($0.</w:t>
      </w:r>
      <w:r>
        <w:t>068</w:t>
      </w:r>
      <w:r w:rsidRPr="0032237E">
        <w:t xml:space="preserve"> m)</w:t>
      </w:r>
    </w:p>
    <w:p w14:paraId="1E078438" w14:textId="77777777" w:rsidR="002E2B21" w:rsidRDefault="002E2B21">
      <w:pPr>
        <w:pStyle w:val="ListParagraph"/>
        <w:numPr>
          <w:ilvl w:val="0"/>
          <w:numId w:val="27"/>
        </w:numPr>
        <w:spacing w:after="0"/>
      </w:pPr>
      <w:r w:rsidRPr="00642820">
        <w:t xml:space="preserve">Development of supplementary materials </w:t>
      </w:r>
    </w:p>
    <w:p w14:paraId="216826DF" w14:textId="2E376DE0" w:rsidR="002E2B21" w:rsidRPr="00642820" w:rsidRDefault="002E2B21" w:rsidP="006A39C9">
      <w:pPr>
        <w:pStyle w:val="ListParagraph"/>
        <w:numPr>
          <w:ilvl w:val="1"/>
          <w:numId w:val="27"/>
        </w:numPr>
        <w:spacing w:after="0"/>
        <w:ind w:left="1170" w:firstLine="0"/>
      </w:pPr>
      <w:r>
        <w:t>Estimated cost</w:t>
      </w:r>
      <w:r w:rsidR="006A39C9">
        <w:t xml:space="preserve"> =</w:t>
      </w:r>
      <w:r w:rsidR="006A39C9" w:rsidRPr="006A39C9">
        <w:t xml:space="preserve"> </w:t>
      </w:r>
      <w:r w:rsidR="006A39C9">
        <w:t xml:space="preserve">ETB </w:t>
      </w:r>
      <w:r>
        <w:t xml:space="preserve">15 m </w:t>
      </w:r>
      <w:r w:rsidRPr="0032237E">
        <w:t>($0.</w:t>
      </w:r>
      <w:r>
        <w:t>276</w:t>
      </w:r>
      <w:r w:rsidRPr="0032237E">
        <w:t xml:space="preserve"> m)</w:t>
      </w:r>
    </w:p>
    <w:p w14:paraId="33A7FA46" w14:textId="77777777" w:rsidR="002E2B21" w:rsidRDefault="002E2B21">
      <w:pPr>
        <w:pStyle w:val="ListParagraph"/>
        <w:numPr>
          <w:ilvl w:val="0"/>
          <w:numId w:val="27"/>
        </w:numPr>
        <w:spacing w:after="0"/>
      </w:pPr>
      <w:r w:rsidRPr="00642820">
        <w:t>Conduct a validation workshop to enrich and validate the supplementary materials</w:t>
      </w:r>
    </w:p>
    <w:p w14:paraId="4E393149" w14:textId="046D613E" w:rsidR="002E2B21" w:rsidRPr="00642820" w:rsidRDefault="002E2B21" w:rsidP="006A39C9">
      <w:pPr>
        <w:pStyle w:val="ListParagraph"/>
        <w:numPr>
          <w:ilvl w:val="1"/>
          <w:numId w:val="27"/>
        </w:numPr>
        <w:ind w:left="1170" w:firstLine="0"/>
      </w:pPr>
      <w:r w:rsidRPr="00CC5135">
        <w:t>Estimated cost</w:t>
      </w:r>
      <w:r w:rsidR="006A39C9">
        <w:t xml:space="preserve"> </w:t>
      </w:r>
      <w:r w:rsidRPr="00CC5135">
        <w:t xml:space="preserve">= ETB </w:t>
      </w:r>
      <w:r>
        <w:t>3.63</w:t>
      </w:r>
      <w:r w:rsidRPr="00CC5135">
        <w:t xml:space="preserve"> m</w:t>
      </w:r>
      <w:r>
        <w:t xml:space="preserve"> </w:t>
      </w:r>
      <w:r w:rsidRPr="0032237E">
        <w:t>($0.</w:t>
      </w:r>
      <w:r>
        <w:t>067</w:t>
      </w:r>
      <w:r w:rsidRPr="0032237E">
        <w:t xml:space="preserve"> m)</w:t>
      </w:r>
    </w:p>
    <w:p w14:paraId="03249FE8" w14:textId="77777777" w:rsidR="002E2B21" w:rsidRDefault="002E2B21">
      <w:pPr>
        <w:pStyle w:val="ListParagraph"/>
        <w:numPr>
          <w:ilvl w:val="0"/>
          <w:numId w:val="27"/>
        </w:numPr>
        <w:spacing w:after="0"/>
      </w:pPr>
      <w:r w:rsidRPr="00642820">
        <w:t xml:space="preserve">Printing and distribution of the supplementary materials </w:t>
      </w:r>
    </w:p>
    <w:p w14:paraId="2F17275A" w14:textId="6DECC303" w:rsidR="002E2B21" w:rsidRPr="00642820" w:rsidRDefault="002E2B21" w:rsidP="006A39C9">
      <w:pPr>
        <w:pStyle w:val="ListParagraph"/>
        <w:numPr>
          <w:ilvl w:val="1"/>
          <w:numId w:val="27"/>
        </w:numPr>
        <w:spacing w:after="0"/>
        <w:ind w:left="1260" w:hanging="90"/>
      </w:pPr>
      <w:r>
        <w:t>Estimated cost =</w:t>
      </w:r>
      <w:r w:rsidR="006A39C9" w:rsidRPr="006A39C9">
        <w:t xml:space="preserve"> </w:t>
      </w:r>
      <w:r w:rsidR="006A39C9">
        <w:t xml:space="preserve">ETB </w:t>
      </w:r>
      <w:r>
        <w:t xml:space="preserve">30 m </w:t>
      </w:r>
      <w:r w:rsidRPr="0032237E">
        <w:t>($0.</w:t>
      </w:r>
      <w:r>
        <w:t>553</w:t>
      </w:r>
      <w:r w:rsidRPr="0032237E">
        <w:t xml:space="preserve"> m)</w:t>
      </w:r>
    </w:p>
    <w:p w14:paraId="23CF2A44" w14:textId="2E5E0681" w:rsidR="006971D6" w:rsidRDefault="006971D6" w:rsidP="00C63A1E">
      <w:pPr>
        <w:pStyle w:val="Heading4"/>
        <w:rPr>
          <w:b/>
          <w:bCs/>
          <w:i w:val="0"/>
          <w:iCs w:val="0"/>
        </w:rPr>
      </w:pPr>
    </w:p>
    <w:p w14:paraId="682C54C2" w14:textId="77777777" w:rsidR="006A39C9" w:rsidRPr="006A39C9" w:rsidRDefault="006A39C9" w:rsidP="006A39C9"/>
    <w:p w14:paraId="384A2277" w14:textId="77777777" w:rsidR="00683E1A" w:rsidRPr="00683E1A" w:rsidRDefault="00683E1A" w:rsidP="00683E1A"/>
    <w:p w14:paraId="66678DEF" w14:textId="01F2BE3B" w:rsidR="00C63A1E" w:rsidRPr="002E2B21" w:rsidRDefault="002E2B21" w:rsidP="002E2B21">
      <w:pPr>
        <w:pStyle w:val="Heading4"/>
        <w:rPr>
          <w:b/>
          <w:i w:val="0"/>
          <w:iCs w:val="0"/>
        </w:rPr>
      </w:pPr>
      <w:r>
        <w:rPr>
          <w:b/>
          <w:i w:val="0"/>
          <w:iCs w:val="0"/>
        </w:rPr>
        <w:lastRenderedPageBreak/>
        <w:t xml:space="preserve">1.3.4  </w:t>
      </w:r>
      <w:r w:rsidR="00F66D78" w:rsidRPr="002E2B21">
        <w:rPr>
          <w:b/>
          <w:i w:val="0"/>
          <w:iCs w:val="0"/>
        </w:rPr>
        <w:t>Grade 11 and 12 Career and Technical Education  learning modules developed, printed and distributed</w:t>
      </w:r>
      <w:r w:rsidR="00E9557A" w:rsidRPr="002E2B21">
        <w:rPr>
          <w:b/>
          <w:i w:val="0"/>
          <w:iCs w:val="0"/>
        </w:rPr>
        <w:t xml:space="preserve"> </w:t>
      </w:r>
    </w:p>
    <w:p w14:paraId="13B004C2" w14:textId="48079839" w:rsidR="0058662F" w:rsidRPr="00C63A1E" w:rsidRDefault="0058662F" w:rsidP="00C63A1E">
      <w:pPr>
        <w:pStyle w:val="Heading4"/>
        <w:rPr>
          <w:b/>
          <w:bCs/>
          <w:i w:val="0"/>
          <w:iCs w:val="0"/>
          <w:color w:val="auto"/>
          <w:sz w:val="24"/>
          <w:szCs w:val="24"/>
        </w:rPr>
      </w:pPr>
      <w:r w:rsidRPr="007F0981">
        <w:t>(Total estimated cost for the output = ETB 43.8 m = $ 0.807 m)</w:t>
      </w:r>
    </w:p>
    <w:p w14:paraId="35D51734" w14:textId="0A4BA971" w:rsidR="00E9557A" w:rsidRPr="007F0981" w:rsidRDefault="00E9557A" w:rsidP="007F0981">
      <w:pPr>
        <w:jc w:val="both"/>
        <w:rPr>
          <w:b/>
          <w:bCs/>
          <w:i/>
          <w:iCs/>
        </w:rPr>
      </w:pPr>
      <w:r w:rsidRPr="007F0981">
        <w:rPr>
          <w:b/>
          <w:bCs/>
          <w:i/>
          <w:iCs/>
        </w:rPr>
        <w:t>Approach</w:t>
      </w:r>
    </w:p>
    <w:p w14:paraId="46B4EA9B" w14:textId="67C3CDAD" w:rsidR="00093142" w:rsidRPr="007F0981" w:rsidRDefault="00093142" w:rsidP="007F0981">
      <w:pPr>
        <w:jc w:val="both"/>
      </w:pPr>
      <w:r w:rsidRPr="007F0981">
        <w:t>Based on the Career and Technical Education (CTE) curriculum materials, Grade 11 and 12 CTE teaching and learning modules will be developed for 40 career pathways. These modules will be printed and provided to schools. Periodic assessment on the availability and utilization of the modules will be conducted after full implementation of the curriculum.</w:t>
      </w:r>
    </w:p>
    <w:p w14:paraId="40C9206D" w14:textId="1570AE72" w:rsidR="00E9557A" w:rsidRPr="007F0981" w:rsidRDefault="00E9557A" w:rsidP="007F0981">
      <w:pPr>
        <w:jc w:val="both"/>
        <w:rPr>
          <w:b/>
          <w:bCs/>
          <w:i/>
          <w:iCs/>
        </w:rPr>
      </w:pPr>
      <w:r w:rsidRPr="007F0981">
        <w:rPr>
          <w:b/>
          <w:bCs/>
          <w:i/>
          <w:iCs/>
        </w:rPr>
        <w:t>Activities</w:t>
      </w:r>
      <w:r w:rsidR="00093142" w:rsidRPr="007F0981">
        <w:rPr>
          <w:b/>
          <w:bCs/>
          <w:i/>
          <w:iCs/>
        </w:rPr>
        <w:t xml:space="preserve"> and costs</w:t>
      </w:r>
    </w:p>
    <w:p w14:paraId="76407107" w14:textId="77777777" w:rsidR="002E2B21" w:rsidRPr="00CC5135" w:rsidRDefault="002E2B21">
      <w:pPr>
        <w:pStyle w:val="ListParagraph"/>
        <w:numPr>
          <w:ilvl w:val="0"/>
          <w:numId w:val="28"/>
        </w:numPr>
        <w:spacing w:after="0"/>
      </w:pPr>
      <w:bookmarkStart w:id="79" w:name="_Toc134295287"/>
      <w:bookmarkStart w:id="80" w:name="_Toc134295805"/>
      <w:r w:rsidRPr="00642820">
        <w:t>Development of  CTE teaching and learning modules for 40 career pathways.</w:t>
      </w:r>
      <w:r>
        <w:t xml:space="preserve">  </w:t>
      </w:r>
    </w:p>
    <w:p w14:paraId="213D00F2" w14:textId="6834E585" w:rsidR="002E2B21" w:rsidRPr="00016CA5" w:rsidRDefault="002E2B21">
      <w:pPr>
        <w:pStyle w:val="ListParagraph"/>
        <w:numPr>
          <w:ilvl w:val="1"/>
          <w:numId w:val="28"/>
        </w:numPr>
        <w:spacing w:after="0"/>
        <w:ind w:left="1170"/>
      </w:pPr>
      <w:r>
        <w:t xml:space="preserve">Estimated cost: </w:t>
      </w:r>
      <w:r w:rsidRPr="00016CA5">
        <w:t xml:space="preserve"> </w:t>
      </w:r>
      <w:r w:rsidR="00541DBB" w:rsidRPr="00016CA5">
        <w:t xml:space="preserve">ETB </w:t>
      </w:r>
      <w:r w:rsidRPr="00016CA5">
        <w:t>3.8m</w:t>
      </w:r>
      <w:r>
        <w:t xml:space="preserve"> </w:t>
      </w:r>
      <w:r w:rsidRPr="00A3459E">
        <w:t>($0.</w:t>
      </w:r>
      <w:r>
        <w:t>070</w:t>
      </w:r>
      <w:r w:rsidRPr="00A3459E">
        <w:t xml:space="preserve"> m)</w:t>
      </w:r>
    </w:p>
    <w:p w14:paraId="3C5A10DE" w14:textId="77777777" w:rsidR="002E2B21" w:rsidRPr="00CC5135" w:rsidRDefault="002E2B21">
      <w:pPr>
        <w:pStyle w:val="ListParagraph"/>
        <w:numPr>
          <w:ilvl w:val="0"/>
          <w:numId w:val="28"/>
        </w:numPr>
        <w:spacing w:after="0"/>
      </w:pPr>
      <w:r w:rsidRPr="00642820">
        <w:t xml:space="preserve">Printing and distribution of CTE modules  </w:t>
      </w:r>
    </w:p>
    <w:p w14:paraId="6645DD07" w14:textId="631643D3" w:rsidR="002E2B21" w:rsidRPr="00642820" w:rsidRDefault="002E2B21">
      <w:pPr>
        <w:pStyle w:val="ListParagraph"/>
        <w:numPr>
          <w:ilvl w:val="1"/>
          <w:numId w:val="28"/>
        </w:numPr>
        <w:spacing w:after="0"/>
        <w:ind w:left="1170"/>
      </w:pPr>
      <w:r>
        <w:t xml:space="preserve">Estimated cost: </w:t>
      </w:r>
      <w:r w:rsidR="00541DBB" w:rsidRPr="00642820">
        <w:t xml:space="preserve">ETB </w:t>
      </w:r>
      <w:r w:rsidRPr="00642820">
        <w:t xml:space="preserve">40 m </w:t>
      </w:r>
      <w:r w:rsidRPr="00A3459E">
        <w:t>($0.</w:t>
      </w:r>
      <w:r>
        <w:t>737</w:t>
      </w:r>
      <w:r w:rsidRPr="00A3459E">
        <w:t xml:space="preserve"> m)</w:t>
      </w:r>
    </w:p>
    <w:p w14:paraId="44932A1E" w14:textId="77777777" w:rsidR="00C63A1E" w:rsidRDefault="00C63A1E">
      <w:pPr>
        <w:spacing w:after="200"/>
        <w:rPr>
          <w:rFonts w:asciiTheme="majorHAnsi" w:eastAsiaTheme="majorEastAsia" w:hAnsiTheme="majorHAnsi" w:cstheme="majorBidi"/>
          <w:b/>
          <w:bCs/>
          <w:color w:val="4F81BD" w:themeColor="accent1"/>
          <w:sz w:val="26"/>
          <w:szCs w:val="26"/>
        </w:rPr>
      </w:pPr>
      <w:r>
        <w:br w:type="page"/>
      </w:r>
    </w:p>
    <w:p w14:paraId="01B733BB" w14:textId="2DBCF1C0" w:rsidR="0067541D" w:rsidRPr="007F0981" w:rsidRDefault="0067541D" w:rsidP="007F0981">
      <w:pPr>
        <w:pStyle w:val="Heading2"/>
        <w:jc w:val="both"/>
      </w:pPr>
      <w:bookmarkStart w:id="81" w:name="_Toc143277408"/>
      <w:r w:rsidRPr="007F0981">
        <w:lastRenderedPageBreak/>
        <w:t>SUBCOMPONENT 1.</w:t>
      </w:r>
      <w:r w:rsidR="00F66D78" w:rsidRPr="007F0981">
        <w:t>4</w:t>
      </w:r>
      <w:r w:rsidR="008F405E" w:rsidRPr="007F0981">
        <w:t>: SCHOOL PHYSICAL STANDARDS AND FACILITIES</w:t>
      </w:r>
      <w:bookmarkEnd w:id="79"/>
      <w:bookmarkEnd w:id="80"/>
      <w:bookmarkEnd w:id="81"/>
    </w:p>
    <w:p w14:paraId="18D3AC00" w14:textId="0AA23995" w:rsidR="00D74915" w:rsidRPr="007F0981" w:rsidRDefault="00D74915" w:rsidP="00C63A1E">
      <w:pPr>
        <w:jc w:val="both"/>
        <w:rPr>
          <w:i/>
          <w:iCs/>
          <w:sz w:val="24"/>
          <w:szCs w:val="24"/>
        </w:rPr>
      </w:pPr>
      <w:r w:rsidRPr="007F0981">
        <w:rPr>
          <w:i/>
          <w:iCs/>
          <w:sz w:val="24"/>
          <w:szCs w:val="24"/>
        </w:rPr>
        <w:t>(Estimated base cost</w:t>
      </w:r>
      <w:r w:rsidR="004D62E2" w:rsidRPr="007F0981">
        <w:rPr>
          <w:i/>
          <w:iCs/>
          <w:sz w:val="24"/>
          <w:szCs w:val="24"/>
        </w:rPr>
        <w:t xml:space="preserve"> for the subcomponent</w:t>
      </w:r>
      <w:r w:rsidR="0058662F" w:rsidRPr="007F0981">
        <w:rPr>
          <w:i/>
          <w:iCs/>
          <w:sz w:val="24"/>
          <w:szCs w:val="24"/>
        </w:rPr>
        <w:t xml:space="preserve"> :</w:t>
      </w:r>
      <w:r w:rsidRPr="007F0981">
        <w:rPr>
          <w:i/>
          <w:iCs/>
          <w:sz w:val="24"/>
          <w:szCs w:val="24"/>
        </w:rPr>
        <w:t xml:space="preserve"> </w:t>
      </w:r>
      <w:r w:rsidR="0058662F" w:rsidRPr="007F0981">
        <w:rPr>
          <w:i/>
          <w:iCs/>
          <w:sz w:val="24"/>
          <w:szCs w:val="24"/>
        </w:rPr>
        <w:t>ETB 22,5</w:t>
      </w:r>
      <w:r w:rsidR="002341AB">
        <w:rPr>
          <w:i/>
          <w:iCs/>
          <w:sz w:val="24"/>
          <w:szCs w:val="24"/>
        </w:rPr>
        <w:t>51.663</w:t>
      </w:r>
      <w:r w:rsidR="0058662F" w:rsidRPr="007F0981">
        <w:rPr>
          <w:i/>
          <w:iCs/>
          <w:sz w:val="24"/>
          <w:szCs w:val="24"/>
        </w:rPr>
        <w:t xml:space="preserve"> m ETB = $41</w:t>
      </w:r>
      <w:r w:rsidR="002341AB">
        <w:rPr>
          <w:i/>
          <w:iCs/>
          <w:sz w:val="24"/>
          <w:szCs w:val="24"/>
        </w:rPr>
        <w:t>4</w:t>
      </w:r>
      <w:r w:rsidR="0058662F" w:rsidRPr="007F0981">
        <w:rPr>
          <w:i/>
          <w:iCs/>
          <w:sz w:val="24"/>
          <w:szCs w:val="24"/>
        </w:rPr>
        <w:t>.</w:t>
      </w:r>
      <w:r w:rsidR="002341AB">
        <w:rPr>
          <w:i/>
          <w:iCs/>
          <w:sz w:val="24"/>
          <w:szCs w:val="24"/>
        </w:rPr>
        <w:t>234</w:t>
      </w:r>
      <w:r w:rsidR="0058662F" w:rsidRPr="007F0981">
        <w:rPr>
          <w:i/>
          <w:iCs/>
          <w:sz w:val="24"/>
          <w:szCs w:val="24"/>
        </w:rPr>
        <w:t xml:space="preserve"> m ) </w:t>
      </w:r>
    </w:p>
    <w:p w14:paraId="6C483D1C" w14:textId="7EBF62BC" w:rsidR="0067541D" w:rsidRPr="007F0981" w:rsidRDefault="0067541D" w:rsidP="007F0981">
      <w:pPr>
        <w:pStyle w:val="Heading3"/>
        <w:spacing w:after="120"/>
        <w:jc w:val="both"/>
      </w:pPr>
      <w:bookmarkStart w:id="82" w:name="_Toc134295806"/>
      <w:bookmarkStart w:id="83" w:name="_Toc143277409"/>
      <w:r w:rsidRPr="007F0981">
        <w:t>Context</w:t>
      </w:r>
      <w:bookmarkEnd w:id="82"/>
      <w:bookmarkEnd w:id="83"/>
    </w:p>
    <w:p w14:paraId="5200C53B" w14:textId="34671051" w:rsidR="00093142" w:rsidRPr="007F0981" w:rsidRDefault="00093142" w:rsidP="007F0981">
      <w:pPr>
        <w:jc w:val="both"/>
      </w:pPr>
      <w:r w:rsidRPr="007F0981">
        <w:t>Based on the annual inspection report, more than 90% of schools are below the required standards, with little difference between regions. To improve the situation, an accelerated school transformation strategy and school partnership and coordination model w</w:t>
      </w:r>
      <w:r w:rsidR="0056316E" w:rsidRPr="007F0981">
        <w:t>ere</w:t>
      </w:r>
      <w:r w:rsidRPr="007F0981">
        <w:t xml:space="preserve"> developed and implemented in all regions at all levels of schools. More than 2000 school leaders and education experts were trained. Still, the level of schools did not improve.  The main reason was the lack of school leadership commitment and capacity to implement the strategy based on the guidelines.</w:t>
      </w:r>
      <w:r w:rsidR="00EC15BE" w:rsidRPr="007F0981">
        <w:t xml:space="preserve"> Other </w:t>
      </w:r>
      <w:r w:rsidRPr="007F0981">
        <w:t>reason</w:t>
      </w:r>
      <w:r w:rsidR="00EC15BE" w:rsidRPr="007F0981">
        <w:t>s</w:t>
      </w:r>
      <w:r w:rsidRPr="007F0981">
        <w:t xml:space="preserve"> w</w:t>
      </w:r>
      <w:r w:rsidR="00EC15BE" w:rsidRPr="007F0981">
        <w:t>ere</w:t>
      </w:r>
      <w:r w:rsidRPr="007F0981">
        <w:t xml:space="preserve"> limited resources to </w:t>
      </w:r>
      <w:r w:rsidR="00EC15BE" w:rsidRPr="007F0981">
        <w:t xml:space="preserve">fully </w:t>
      </w:r>
      <w:r w:rsidRPr="007F0981">
        <w:t>implement the strategy</w:t>
      </w:r>
      <w:r w:rsidR="00EC15BE" w:rsidRPr="007F0981">
        <w:t xml:space="preserve"> and weak coordination b</w:t>
      </w:r>
      <w:r w:rsidRPr="007F0981">
        <w:t xml:space="preserve">etween </w:t>
      </w:r>
      <w:r w:rsidR="00EC15BE" w:rsidRPr="007F0981">
        <w:t xml:space="preserve">levels of the </w:t>
      </w:r>
      <w:r w:rsidRPr="007F0981">
        <w:t>education structure.</w:t>
      </w:r>
      <w:r w:rsidR="00EC15BE" w:rsidRPr="007F0981">
        <w:t xml:space="preserve">  Other subcomponents of EETP are seeking to increase school leadership capacity and decentrali</w:t>
      </w:r>
      <w:r w:rsidR="00411F31" w:rsidRPr="007F0981">
        <w:t>z</w:t>
      </w:r>
      <w:r w:rsidR="00EC15BE" w:rsidRPr="007F0981">
        <w:t xml:space="preserve">ed system coordination, which should help to overcome these barriers. </w:t>
      </w:r>
    </w:p>
    <w:p w14:paraId="2577A293" w14:textId="3D587426" w:rsidR="001F382D" w:rsidRPr="007F0981" w:rsidRDefault="00093142" w:rsidP="007F0981">
      <w:pPr>
        <w:jc w:val="both"/>
      </w:pPr>
      <w:r w:rsidRPr="007F0981">
        <w:t xml:space="preserve">This </w:t>
      </w:r>
      <w:r w:rsidR="00EC15BE" w:rsidRPr="007F0981">
        <w:t xml:space="preserve">subcomponent </w:t>
      </w:r>
      <w:r w:rsidRPr="007F0981">
        <w:t xml:space="preserve">will support the implementation of ESDP VI, </w:t>
      </w:r>
      <w:r w:rsidR="00DB098D" w:rsidRPr="007F0981">
        <w:t>programme</w:t>
      </w:r>
      <w:r w:rsidRPr="007F0981">
        <w:t xml:space="preserve"> 3.6.1 and 3.6.2</w:t>
      </w:r>
      <w:r w:rsidR="0056316E" w:rsidRPr="007F0981">
        <w:t>,</w:t>
      </w:r>
      <w:r w:rsidRPr="007F0981">
        <w:t xml:space="preserve"> and related elements of </w:t>
      </w:r>
      <w:r w:rsidR="00DB098D" w:rsidRPr="007F0981">
        <w:t>programme</w:t>
      </w:r>
      <w:r w:rsidRPr="007F0981">
        <w:t xml:space="preserve"> 4.  The aim will be to ensure a safe, effective learning environment.  </w:t>
      </w:r>
    </w:p>
    <w:p w14:paraId="3EBBB630" w14:textId="5F6F96CA" w:rsidR="001F382D" w:rsidRPr="007F0981" w:rsidRDefault="00093142" w:rsidP="007F0981">
      <w:pPr>
        <w:jc w:val="both"/>
      </w:pPr>
      <w:r w:rsidRPr="007F0981">
        <w:t xml:space="preserve">This will include the development and implementation of </w:t>
      </w:r>
      <w:r w:rsidR="00597735" w:rsidRPr="007F0981">
        <w:t xml:space="preserve">revised </w:t>
      </w:r>
      <w:r w:rsidRPr="007F0981">
        <w:t>standards for pre-primary, primary, middle</w:t>
      </w:r>
      <w:r w:rsidR="0056316E" w:rsidRPr="007F0981">
        <w:t>,</w:t>
      </w:r>
      <w:r w:rsidRPr="007F0981">
        <w:t xml:space="preserve"> and secondary schools</w:t>
      </w:r>
      <w:r w:rsidR="00597735" w:rsidRPr="007F0981">
        <w:t xml:space="preserve">, to include WASH facilities </w:t>
      </w:r>
      <w:r w:rsidR="009B5B17" w:rsidRPr="007F0981">
        <w:t xml:space="preserve">consistent with the agreed-upon One WASH national strategy, </w:t>
      </w:r>
      <w:r w:rsidR="00597735" w:rsidRPr="007F0981">
        <w:t xml:space="preserve">and disability-friendly and gender-sensitive infrastructure, plus adaptation to the local context. </w:t>
      </w:r>
      <w:r w:rsidR="00CB28B7" w:rsidRPr="007F0981">
        <w:t xml:space="preserve"> </w:t>
      </w:r>
      <w:r w:rsidR="00316B62" w:rsidRPr="007F0981">
        <w:t>New schools should not be able to start the teaching and learning process if at least the revised basic standards (Level 3 and above) are not met.</w:t>
      </w:r>
    </w:p>
    <w:p w14:paraId="54D19C9E" w14:textId="505E3E33" w:rsidR="000A6681" w:rsidRPr="007F0981" w:rsidRDefault="000A6681" w:rsidP="007F0981">
      <w:pPr>
        <w:jc w:val="both"/>
      </w:pPr>
      <w:r w:rsidRPr="007F0981">
        <w:t xml:space="preserve">Among pastoral communities, Alternative Basic Education </w:t>
      </w:r>
      <w:r w:rsidR="007F0981">
        <w:t>Centre</w:t>
      </w:r>
      <w:r w:rsidRPr="007F0981">
        <w:t xml:space="preserve">s (ABECs) are preferred to formal primary education for it provides the opportunity for flexibility in terms of school calendars. It is more flexible in determining the months of the year, days of the week, and time of learning in a day. Hence, many ABECs were established and are providing basic education to children in the pastoral and semi-pastoral areas. , as a result, gross enrolment in primary education in the regions has increased. Regions like Somali and Afar have increased the enrolment of their students through the introduction of the Alternative Basic Education </w:t>
      </w:r>
      <w:r w:rsidR="00DB098D" w:rsidRPr="007F0981">
        <w:t>programme</w:t>
      </w:r>
      <w:r w:rsidRPr="007F0981">
        <w:t xml:space="preserve">.  </w:t>
      </w:r>
    </w:p>
    <w:p w14:paraId="56F8B2CD" w14:textId="0137AC89" w:rsidR="000A6681" w:rsidRPr="007F0981" w:rsidRDefault="000A6681" w:rsidP="007F0981">
      <w:pPr>
        <w:jc w:val="both"/>
      </w:pPr>
      <w:r w:rsidRPr="007F0981">
        <w:t>As per the data from MoE’s ESAA (2021/2022), there were 18</w:t>
      </w:r>
      <w:r w:rsidR="00A66B77" w:rsidRPr="007F0981">
        <w:t>58</w:t>
      </w:r>
      <w:r w:rsidRPr="007F0981">
        <w:t xml:space="preserve"> and 333 ABECs in Somali and Afar regions respectively, involving 321,508 and 30, 243 students. Similarly, there were 1885 and 124 ABECs in pastoral areas of Oromia and SNNP regions respectively, involving 142,944 and 12,609 students. The number of students enrolled in ABECs is significant, signifying its importance for pastoral communities’ ways of life.   However, the ABECs do not meet the minimum physical standards and affect children’s learning negatively.  Moreover, the ABECs serve primary levels 1-4 only and pastoral children could not continue their education after they complete the ABE </w:t>
      </w:r>
      <w:r w:rsidR="00DB098D" w:rsidRPr="007F0981">
        <w:t>programme</w:t>
      </w:r>
      <w:r w:rsidRPr="007F0981">
        <w:t>. In some areas where there is a demand and consensus from communities, ABECs are transformed into formal primary schools creating the opportunity for children to get relatively better access and education. Therefore, upgrading to levels 1-6 and /or transforming ABECs to formal primary schools will be an appropriate approach to address the challenges faced in children’s learning in pastoral and semi-pastoral communities</w:t>
      </w:r>
    </w:p>
    <w:p w14:paraId="6B765172" w14:textId="2BA611EB" w:rsidR="001F382D" w:rsidRPr="007F0981" w:rsidRDefault="00CB28B7" w:rsidP="007F0981">
      <w:pPr>
        <w:jc w:val="both"/>
        <w:rPr>
          <w:rFonts w:cs="Times New Roman"/>
          <w:color w:val="000000" w:themeColor="text1"/>
          <w:szCs w:val="20"/>
        </w:rPr>
      </w:pPr>
      <w:r w:rsidRPr="007F0981">
        <w:t>A strategic approach, an ‘accelerated school transformation strategy’</w:t>
      </w:r>
      <w:r w:rsidR="00316B62" w:rsidRPr="007F0981">
        <w:t xml:space="preserve"> covering improvements to school infrastructure, facility and services</w:t>
      </w:r>
      <w:r w:rsidRPr="007F0981">
        <w:t>, is needed to rapidly move towards meeting at least the revised basic standards</w:t>
      </w:r>
      <w:r w:rsidR="00316B62" w:rsidRPr="007F0981">
        <w:t>.  O</w:t>
      </w:r>
      <w:r w:rsidRPr="007F0981">
        <w:rPr>
          <w:rFonts w:cs="Times New Roman"/>
          <w:color w:val="000000" w:themeColor="text1"/>
          <w:szCs w:val="20"/>
        </w:rPr>
        <w:t xml:space="preserve">ne of the main </w:t>
      </w:r>
      <w:r w:rsidR="00316B62" w:rsidRPr="007F0981">
        <w:rPr>
          <w:rFonts w:cs="Times New Roman"/>
          <w:color w:val="000000" w:themeColor="text1"/>
          <w:szCs w:val="20"/>
        </w:rPr>
        <w:t>reasons</w:t>
      </w:r>
      <w:r w:rsidRPr="007F0981">
        <w:rPr>
          <w:rFonts w:cs="Times New Roman"/>
          <w:color w:val="000000" w:themeColor="text1"/>
          <w:szCs w:val="20"/>
        </w:rPr>
        <w:t xml:space="preserve"> for even new schools not keeping to the </w:t>
      </w:r>
      <w:r w:rsidR="00316B62" w:rsidRPr="007F0981">
        <w:rPr>
          <w:rFonts w:cs="Times New Roman"/>
          <w:color w:val="000000" w:themeColor="text1"/>
          <w:szCs w:val="20"/>
        </w:rPr>
        <w:t xml:space="preserve">required standards </w:t>
      </w:r>
      <w:r w:rsidRPr="007F0981">
        <w:rPr>
          <w:rFonts w:cs="Times New Roman"/>
          <w:color w:val="000000" w:themeColor="text1"/>
          <w:szCs w:val="20"/>
        </w:rPr>
        <w:t xml:space="preserve">is </w:t>
      </w:r>
      <w:r w:rsidR="00316B62" w:rsidRPr="007F0981">
        <w:rPr>
          <w:rFonts w:cs="Times New Roman"/>
          <w:color w:val="000000" w:themeColor="text1"/>
          <w:szCs w:val="20"/>
        </w:rPr>
        <w:t xml:space="preserve">the lack of a </w:t>
      </w:r>
      <w:r w:rsidRPr="007F0981">
        <w:rPr>
          <w:rFonts w:cs="Times New Roman"/>
          <w:color w:val="000000" w:themeColor="text1"/>
          <w:szCs w:val="20"/>
        </w:rPr>
        <w:t xml:space="preserve">school construction management </w:t>
      </w:r>
      <w:r w:rsidR="00316B62" w:rsidRPr="007F0981">
        <w:rPr>
          <w:rFonts w:cs="Times New Roman"/>
          <w:color w:val="000000" w:themeColor="text1"/>
          <w:szCs w:val="20"/>
        </w:rPr>
        <w:t xml:space="preserve">and maintenance </w:t>
      </w:r>
      <w:r w:rsidRPr="007F0981">
        <w:rPr>
          <w:rFonts w:cs="Times New Roman"/>
          <w:color w:val="000000" w:themeColor="text1"/>
          <w:szCs w:val="20"/>
        </w:rPr>
        <w:t>strategy</w:t>
      </w:r>
      <w:r w:rsidR="00316B62" w:rsidRPr="007F0981">
        <w:rPr>
          <w:rFonts w:cs="Times New Roman"/>
          <w:color w:val="000000" w:themeColor="text1"/>
          <w:szCs w:val="20"/>
        </w:rPr>
        <w:t xml:space="preserve">. As electricity and internet access increases, </w:t>
      </w:r>
      <w:r w:rsidR="00316B62" w:rsidRPr="007F0981">
        <w:rPr>
          <w:rFonts w:cs="Times New Roman"/>
          <w:color w:val="000000" w:themeColor="text1"/>
          <w:szCs w:val="20"/>
        </w:rPr>
        <w:lastRenderedPageBreak/>
        <w:t>all schools should be provided with relevant ICT teaching and learning equipment and infrastructure.  This again requires guidelines for schools and a roll-out strategy</w:t>
      </w:r>
      <w:bookmarkStart w:id="84" w:name="_Hlk143203488"/>
      <w:r w:rsidR="00316B62" w:rsidRPr="007F0981">
        <w:rPr>
          <w:rFonts w:cs="Times New Roman"/>
          <w:color w:val="000000" w:themeColor="text1"/>
          <w:szCs w:val="20"/>
        </w:rPr>
        <w:t xml:space="preserve">.  </w:t>
      </w:r>
      <w:r w:rsidR="001E72CC" w:rsidRPr="007F0981">
        <w:rPr>
          <w:rFonts w:cs="Times New Roman"/>
          <w:color w:val="000000" w:themeColor="text1"/>
          <w:szCs w:val="20"/>
        </w:rPr>
        <w:t>S</w:t>
      </w:r>
      <w:r w:rsidR="00316B62" w:rsidRPr="007F0981">
        <w:rPr>
          <w:rFonts w:cs="Times New Roman"/>
          <w:color w:val="000000" w:themeColor="text1"/>
          <w:szCs w:val="20"/>
        </w:rPr>
        <w:t xml:space="preserve">chools </w:t>
      </w:r>
      <w:r w:rsidR="001E72CC" w:rsidRPr="007F0981">
        <w:rPr>
          <w:rFonts w:cs="Times New Roman"/>
          <w:color w:val="000000" w:themeColor="text1"/>
          <w:szCs w:val="20"/>
        </w:rPr>
        <w:t xml:space="preserve">have to be provided with financial </w:t>
      </w:r>
      <w:r w:rsidR="00316B62" w:rsidRPr="007F0981">
        <w:rPr>
          <w:rFonts w:cs="Times New Roman"/>
          <w:color w:val="000000" w:themeColor="text1"/>
          <w:szCs w:val="20"/>
        </w:rPr>
        <w:t xml:space="preserve">support for these developments, with school grants being </w:t>
      </w:r>
      <w:r w:rsidR="001B5878" w:rsidRPr="007F0981">
        <w:rPr>
          <w:rFonts w:cs="Times New Roman"/>
          <w:color w:val="000000" w:themeColor="text1"/>
          <w:szCs w:val="20"/>
        </w:rPr>
        <w:t xml:space="preserve">their only source of income for school development and even </w:t>
      </w:r>
      <w:r w:rsidR="005032BE" w:rsidRPr="007F0981">
        <w:rPr>
          <w:rFonts w:cs="Times New Roman"/>
          <w:color w:val="000000" w:themeColor="text1"/>
          <w:szCs w:val="20"/>
        </w:rPr>
        <w:t>then,</w:t>
      </w:r>
      <w:r w:rsidR="001B5878" w:rsidRPr="007F0981">
        <w:rPr>
          <w:rFonts w:cs="Times New Roman"/>
          <w:color w:val="000000" w:themeColor="text1"/>
          <w:szCs w:val="20"/>
        </w:rPr>
        <w:t xml:space="preserve"> insufficient to meet the revised standards.  </w:t>
      </w:r>
      <w:r w:rsidR="001F382D" w:rsidRPr="007F0981">
        <w:t xml:space="preserve">Support </w:t>
      </w:r>
      <w:r w:rsidRPr="007F0981">
        <w:t xml:space="preserve">to </w:t>
      </w:r>
      <w:r w:rsidR="00B7233D" w:rsidRPr="007F0981">
        <w:t xml:space="preserve">help schools meet the revised </w:t>
      </w:r>
      <w:r w:rsidR="001F382D" w:rsidRPr="007F0981">
        <w:t xml:space="preserve">will </w:t>
      </w:r>
      <w:r w:rsidRPr="007F0981">
        <w:t xml:space="preserve">therefore </w:t>
      </w:r>
      <w:r w:rsidR="001F382D" w:rsidRPr="007F0981">
        <w:t>involve:</w:t>
      </w:r>
    </w:p>
    <w:bookmarkEnd w:id="84"/>
    <w:p w14:paraId="04D4DA23" w14:textId="3D0EC007" w:rsidR="001F382D" w:rsidRPr="007F0981" w:rsidRDefault="001F382D">
      <w:pPr>
        <w:pStyle w:val="ListParagraph"/>
        <w:numPr>
          <w:ilvl w:val="0"/>
          <w:numId w:val="29"/>
        </w:numPr>
        <w:jc w:val="both"/>
      </w:pPr>
      <w:r w:rsidRPr="007F0981">
        <w:t xml:space="preserve">The </w:t>
      </w:r>
      <w:r w:rsidR="00597735" w:rsidRPr="007F0981">
        <w:t xml:space="preserve">development </w:t>
      </w:r>
      <w:r w:rsidR="009B5B17" w:rsidRPr="007F0981">
        <w:t>and impl</w:t>
      </w:r>
      <w:r w:rsidRPr="007F0981">
        <w:t>ementation</w:t>
      </w:r>
      <w:r w:rsidR="009B5B17" w:rsidRPr="007F0981">
        <w:t xml:space="preserve"> </w:t>
      </w:r>
      <w:r w:rsidR="00597735" w:rsidRPr="007F0981">
        <w:t xml:space="preserve">of </w:t>
      </w:r>
      <w:r w:rsidR="00093142" w:rsidRPr="007F0981">
        <w:t>an accelerated school transformation strategy</w:t>
      </w:r>
      <w:r w:rsidRPr="007F0981">
        <w:t>,</w:t>
      </w:r>
      <w:r w:rsidR="00B7233D" w:rsidRPr="007F0981">
        <w:t xml:space="preserve"> in line with the revised standards</w:t>
      </w:r>
      <w:r w:rsidR="001B5878" w:rsidRPr="007F0981">
        <w:t>,</w:t>
      </w:r>
      <w:r w:rsidRPr="007F0981">
        <w:t xml:space="preserve"> </w:t>
      </w:r>
      <w:r w:rsidR="001B5878" w:rsidRPr="007F0981">
        <w:t>along with a</w:t>
      </w:r>
      <w:r w:rsidRPr="007F0981">
        <w:t xml:space="preserve"> school </w:t>
      </w:r>
      <w:r w:rsidR="009B5B17" w:rsidRPr="007F0981">
        <w:t>construction management and maintenance plan</w:t>
      </w:r>
      <w:r w:rsidRPr="007F0981">
        <w:t>,</w:t>
      </w:r>
    </w:p>
    <w:p w14:paraId="2A5D5383" w14:textId="51CFA858" w:rsidR="0067541D" w:rsidRPr="007F0981" w:rsidRDefault="001B5878">
      <w:pPr>
        <w:pStyle w:val="ListParagraph"/>
        <w:numPr>
          <w:ilvl w:val="0"/>
          <w:numId w:val="29"/>
        </w:numPr>
        <w:jc w:val="both"/>
      </w:pPr>
      <w:r w:rsidRPr="007F0981">
        <w:t xml:space="preserve">Guidelines and a </w:t>
      </w:r>
      <w:r w:rsidR="001F382D" w:rsidRPr="007F0981">
        <w:t>plan for rolling out ICT equipment and infrastructure, and</w:t>
      </w:r>
    </w:p>
    <w:p w14:paraId="40574B06" w14:textId="088CAA1B" w:rsidR="001F382D" w:rsidRPr="007F0981" w:rsidRDefault="00B7233D">
      <w:pPr>
        <w:pStyle w:val="ListParagraph"/>
        <w:numPr>
          <w:ilvl w:val="0"/>
          <w:numId w:val="29"/>
        </w:numPr>
        <w:jc w:val="both"/>
      </w:pPr>
      <w:r w:rsidRPr="007F0981">
        <w:t>An enhancement of school grants for schools</w:t>
      </w:r>
    </w:p>
    <w:p w14:paraId="59598834" w14:textId="464E4DCF" w:rsidR="0067541D" w:rsidRPr="007F0981" w:rsidRDefault="0067541D" w:rsidP="007F0981">
      <w:pPr>
        <w:pStyle w:val="Heading3"/>
        <w:jc w:val="both"/>
      </w:pPr>
      <w:bookmarkStart w:id="85" w:name="_Toc134295807"/>
      <w:bookmarkStart w:id="86" w:name="_Toc143277410"/>
      <w:r w:rsidRPr="007F0981">
        <w:t>Objective</w:t>
      </w:r>
      <w:bookmarkEnd w:id="85"/>
      <w:bookmarkEnd w:id="86"/>
    </w:p>
    <w:p w14:paraId="1597D8A5" w14:textId="53042CDA" w:rsidR="001B5878" w:rsidRPr="007F0981" w:rsidRDefault="00B717E7" w:rsidP="007F0981">
      <w:pPr>
        <w:jc w:val="both"/>
      </w:pPr>
      <w:r w:rsidRPr="007F0981">
        <w:t>The main objective of this subcomponent will be to ensure a safe, child-friendly environment to make the school an effective learning centre</w:t>
      </w:r>
      <w:bookmarkStart w:id="87" w:name="_Toc134295808"/>
    </w:p>
    <w:p w14:paraId="3BED8582" w14:textId="79E9B37E" w:rsidR="0067541D" w:rsidRPr="007F0981" w:rsidRDefault="0067541D" w:rsidP="007F0981">
      <w:pPr>
        <w:pStyle w:val="Heading3"/>
        <w:spacing w:after="120"/>
        <w:jc w:val="both"/>
      </w:pPr>
      <w:bookmarkStart w:id="88" w:name="_Toc143277411"/>
      <w:r w:rsidRPr="007F0981">
        <w:t>Priority Outputs</w:t>
      </w:r>
      <w:bookmarkEnd w:id="87"/>
      <w:bookmarkEnd w:id="88"/>
    </w:p>
    <w:p w14:paraId="505A8755" w14:textId="77777777" w:rsidR="00C63A1E" w:rsidRDefault="00190E7B" w:rsidP="00C63A1E">
      <w:pPr>
        <w:pStyle w:val="Heading4"/>
        <w:rPr>
          <w:b/>
          <w:bCs/>
          <w:i w:val="0"/>
          <w:iCs w:val="0"/>
        </w:rPr>
      </w:pPr>
      <w:r w:rsidRPr="00C63A1E">
        <w:rPr>
          <w:b/>
          <w:bCs/>
          <w:i w:val="0"/>
          <w:iCs w:val="0"/>
        </w:rPr>
        <w:t xml:space="preserve">1.4.1.  Pre-primary, primary, middle, and secondary school standards, school improvement  guidelines and framework updated and implemented </w:t>
      </w:r>
    </w:p>
    <w:p w14:paraId="2C54A31D" w14:textId="2E175667" w:rsidR="00B01220" w:rsidRPr="00C63A1E" w:rsidRDefault="0058662F" w:rsidP="00C63A1E">
      <w:pPr>
        <w:pStyle w:val="Heading4"/>
        <w:rPr>
          <w:b/>
          <w:bCs/>
          <w:i w:val="0"/>
          <w:iCs w:val="0"/>
        </w:rPr>
      </w:pPr>
      <w:r w:rsidRPr="007F0981">
        <w:rPr>
          <w:color w:val="000000" w:themeColor="text1"/>
          <w:sz w:val="24"/>
          <w:szCs w:val="24"/>
        </w:rPr>
        <w:t xml:space="preserve">(Total estimated cost for the output = ETB 80.625 m = $ 1.485 m) </w:t>
      </w:r>
    </w:p>
    <w:p w14:paraId="67B5B95A" w14:textId="1DDFC350" w:rsidR="0067541D" w:rsidRPr="007F0981" w:rsidRDefault="0067541D" w:rsidP="007F0981">
      <w:pPr>
        <w:jc w:val="both"/>
        <w:rPr>
          <w:b/>
          <w:bCs/>
          <w:i/>
          <w:iCs/>
        </w:rPr>
      </w:pPr>
      <w:r w:rsidRPr="007F0981">
        <w:rPr>
          <w:b/>
          <w:bCs/>
          <w:i/>
          <w:iCs/>
        </w:rPr>
        <w:t>Approach</w:t>
      </w:r>
    </w:p>
    <w:p w14:paraId="4194A396" w14:textId="3213A3C8" w:rsidR="0067541D" w:rsidRPr="007F0981" w:rsidRDefault="00B717E7" w:rsidP="007F0981">
      <w:pPr>
        <w:spacing w:after="0"/>
        <w:jc w:val="both"/>
      </w:pPr>
      <w:r w:rsidRPr="007F0981">
        <w:t xml:space="preserve">Standards </w:t>
      </w:r>
      <w:r w:rsidR="006372AD" w:rsidRPr="007F0981">
        <w:t xml:space="preserve">and guidelines </w:t>
      </w:r>
      <w:r w:rsidRPr="007F0981">
        <w:t>for pre-primary, primary, middle and secondary schools will be revised, developed and implemented in a way that takes into account the need for WASH facilities</w:t>
      </w:r>
      <w:r w:rsidR="006372AD" w:rsidRPr="007F0981">
        <w:t xml:space="preserve"> consistent with the agreed-upon One</w:t>
      </w:r>
      <w:r w:rsidR="00550878" w:rsidRPr="007F0981">
        <w:t>-</w:t>
      </w:r>
      <w:r w:rsidR="006372AD" w:rsidRPr="007F0981">
        <w:t>WASH national strategy</w:t>
      </w:r>
      <w:r w:rsidRPr="007F0981">
        <w:t xml:space="preserve">, </w:t>
      </w:r>
      <w:r w:rsidR="006372AD" w:rsidRPr="007F0981">
        <w:t xml:space="preserve">also </w:t>
      </w:r>
      <w:r w:rsidRPr="007F0981">
        <w:t xml:space="preserve">overall disability-friendly and gender-sensitive infrastructure, and </w:t>
      </w:r>
      <w:r w:rsidR="006372AD" w:rsidRPr="007F0981">
        <w:t xml:space="preserve">adaptation to take account of the </w:t>
      </w:r>
      <w:r w:rsidRPr="007F0981">
        <w:t xml:space="preserve">local </w:t>
      </w:r>
      <w:r w:rsidR="006372AD" w:rsidRPr="007F0981">
        <w:t>context.  The standards and</w:t>
      </w:r>
      <w:r w:rsidR="00FE09D3" w:rsidRPr="007F0981">
        <w:t xml:space="preserve"> school improvement </w:t>
      </w:r>
      <w:r w:rsidR="006372AD" w:rsidRPr="007F0981">
        <w:t xml:space="preserve">guidelines </w:t>
      </w:r>
      <w:r w:rsidR="00FE09D3" w:rsidRPr="007F0981">
        <w:t xml:space="preserve">and frameworks </w:t>
      </w:r>
      <w:r w:rsidR="006372AD" w:rsidRPr="007F0981">
        <w:t xml:space="preserve">will include adherence to gender equality strategies, anti-harassment code of conduct and gender mainstreaming guidelines which will also be updated.  </w:t>
      </w:r>
      <w:r w:rsidRPr="007F0981">
        <w:t>This will be followed by</w:t>
      </w:r>
      <w:r w:rsidR="002A4E34" w:rsidRPr="007F0981">
        <w:t xml:space="preserve"> T</w:t>
      </w:r>
      <w:r w:rsidR="005032BE">
        <w:t>o</w:t>
      </w:r>
      <w:r w:rsidR="002A4E34" w:rsidRPr="007F0981">
        <w:t xml:space="preserve">T training </w:t>
      </w:r>
      <w:r w:rsidR="006372AD" w:rsidRPr="007F0981">
        <w:t>for</w:t>
      </w:r>
      <w:r w:rsidR="002A4E34" w:rsidRPr="007F0981">
        <w:t xml:space="preserve"> regional education experts</w:t>
      </w:r>
      <w:r w:rsidR="00FE09D3" w:rsidRPr="007F0981">
        <w:t xml:space="preserve"> and further cascaded to zonal and woreda experts. In addition to this, the continuous</w:t>
      </w:r>
      <w:r w:rsidR="0056316E" w:rsidRPr="007F0981">
        <w:t xml:space="preserve"> </w:t>
      </w:r>
      <w:r w:rsidR="002A4E34" w:rsidRPr="007F0981">
        <w:t>supervision</w:t>
      </w:r>
      <w:r w:rsidR="0010090F" w:rsidRPr="007F0981">
        <w:t>,</w:t>
      </w:r>
      <w:r w:rsidR="002A4E34" w:rsidRPr="007F0981">
        <w:t xml:space="preserve"> monitoring</w:t>
      </w:r>
      <w:r w:rsidR="00FE09D3" w:rsidRPr="007F0981">
        <w:t xml:space="preserve"> and evaluation of </w:t>
      </w:r>
      <w:r w:rsidR="00411F31" w:rsidRPr="007F0981">
        <w:t>the</w:t>
      </w:r>
      <w:r w:rsidR="002A4E34" w:rsidRPr="007F0981">
        <w:t xml:space="preserve"> implementation of </w:t>
      </w:r>
      <w:r w:rsidR="006372AD" w:rsidRPr="007F0981">
        <w:t xml:space="preserve">the revised </w:t>
      </w:r>
      <w:r w:rsidR="002A4E34" w:rsidRPr="007F0981">
        <w:t>school standards</w:t>
      </w:r>
      <w:r w:rsidR="00FE09D3" w:rsidRPr="007F0981">
        <w:t xml:space="preserve"> will be strengthened</w:t>
      </w:r>
      <w:r w:rsidR="002A4E34" w:rsidRPr="007F0981">
        <w:t>.</w:t>
      </w:r>
    </w:p>
    <w:p w14:paraId="6A9BC5F0" w14:textId="77777777" w:rsidR="00B7233D" w:rsidRPr="007F0981" w:rsidRDefault="00B7233D" w:rsidP="007F0981">
      <w:pPr>
        <w:spacing w:after="0"/>
        <w:jc w:val="both"/>
      </w:pPr>
    </w:p>
    <w:p w14:paraId="7E548EED" w14:textId="2E365F49" w:rsidR="0067541D" w:rsidRPr="007F0981" w:rsidRDefault="0067541D" w:rsidP="007F0981">
      <w:pPr>
        <w:spacing w:after="0"/>
        <w:jc w:val="both"/>
        <w:rPr>
          <w:b/>
          <w:bCs/>
          <w:i/>
          <w:iCs/>
        </w:rPr>
      </w:pPr>
      <w:r w:rsidRPr="007F0981">
        <w:rPr>
          <w:b/>
          <w:bCs/>
          <w:i/>
          <w:iCs/>
        </w:rPr>
        <w:t>Activities</w:t>
      </w:r>
      <w:r w:rsidR="00B717E7" w:rsidRPr="007F0981">
        <w:rPr>
          <w:b/>
          <w:bCs/>
          <w:i/>
          <w:iCs/>
        </w:rPr>
        <w:t xml:space="preserve"> and costs</w:t>
      </w:r>
      <w:r w:rsidR="006372AD" w:rsidRPr="007F0981">
        <w:rPr>
          <w:b/>
          <w:bCs/>
          <w:i/>
          <w:iCs/>
        </w:rPr>
        <w:t xml:space="preserve"> </w:t>
      </w:r>
    </w:p>
    <w:p w14:paraId="7D16EA9F" w14:textId="77777777" w:rsidR="002E2B21" w:rsidRDefault="002E2B21">
      <w:pPr>
        <w:pStyle w:val="ListParagraph"/>
        <w:numPr>
          <w:ilvl w:val="0"/>
          <w:numId w:val="98"/>
        </w:numPr>
      </w:pPr>
      <w:r w:rsidRPr="00642820">
        <w:t xml:space="preserve">Revision of school standards, SIP guidelines and framework </w:t>
      </w:r>
      <w:r>
        <w:t xml:space="preserve">in 3 workshops </w:t>
      </w:r>
    </w:p>
    <w:p w14:paraId="7333D849" w14:textId="1DB6BFBF" w:rsidR="002E2B21" w:rsidRPr="00642820" w:rsidRDefault="002E2B21" w:rsidP="00541DBB">
      <w:pPr>
        <w:pStyle w:val="ListParagraph"/>
        <w:numPr>
          <w:ilvl w:val="1"/>
          <w:numId w:val="98"/>
        </w:numPr>
        <w:ind w:left="810" w:firstLine="270"/>
      </w:pPr>
      <w:r w:rsidRPr="00170818">
        <w:t>Estimated cost</w:t>
      </w:r>
      <w:r w:rsidR="00541DBB">
        <w:t>=</w:t>
      </w:r>
      <w:r w:rsidRPr="00170818">
        <w:t xml:space="preserve"> ETB 3.</w:t>
      </w:r>
      <w:r>
        <w:t>915</w:t>
      </w:r>
      <w:r w:rsidRPr="00170818">
        <w:t xml:space="preserve"> m</w:t>
      </w:r>
      <w:r>
        <w:t xml:space="preserve"> </w:t>
      </w:r>
      <w:r w:rsidRPr="00A3459E">
        <w:t>($0.</w:t>
      </w:r>
      <w:r>
        <w:t>072</w:t>
      </w:r>
      <w:r w:rsidRPr="00A3459E">
        <w:t xml:space="preserve"> m)</w:t>
      </w:r>
    </w:p>
    <w:p w14:paraId="26FD528C" w14:textId="77777777" w:rsidR="002E2B21" w:rsidRDefault="002E2B21">
      <w:pPr>
        <w:pStyle w:val="ListParagraph"/>
        <w:numPr>
          <w:ilvl w:val="0"/>
          <w:numId w:val="98"/>
        </w:numPr>
      </w:pPr>
      <w:r w:rsidRPr="00642820">
        <w:t>Provide TOT training for regional education experts</w:t>
      </w:r>
      <w:r>
        <w:t xml:space="preserve"> in </w:t>
      </w:r>
      <w:r w:rsidRPr="00642820">
        <w:t>2 workshops</w:t>
      </w:r>
    </w:p>
    <w:p w14:paraId="5F54793C" w14:textId="7DDEE72A" w:rsidR="002E2B21" w:rsidRPr="00642820" w:rsidRDefault="002E2B21" w:rsidP="00541DBB">
      <w:pPr>
        <w:pStyle w:val="ListParagraph"/>
        <w:numPr>
          <w:ilvl w:val="1"/>
          <w:numId w:val="98"/>
        </w:numPr>
        <w:ind w:firstLine="450"/>
      </w:pPr>
      <w:r w:rsidRPr="00170818">
        <w:t>Estimated cost</w:t>
      </w:r>
      <w:r w:rsidR="00541DBB">
        <w:t>=</w:t>
      </w:r>
      <w:r w:rsidRPr="00170818">
        <w:t xml:space="preserve"> ETB 3.6</w:t>
      </w:r>
      <w:r>
        <w:t>54</w:t>
      </w:r>
      <w:r w:rsidRPr="00170818">
        <w:t xml:space="preserve"> m</w:t>
      </w:r>
      <w:r>
        <w:t xml:space="preserve"> </w:t>
      </w:r>
      <w:r w:rsidRPr="00A3459E">
        <w:t>($0.</w:t>
      </w:r>
      <w:r>
        <w:t>067</w:t>
      </w:r>
      <w:r w:rsidRPr="00A3459E">
        <w:t xml:space="preserve"> m)</w:t>
      </w:r>
    </w:p>
    <w:p w14:paraId="46BBCB5D" w14:textId="77777777" w:rsidR="002E2B21" w:rsidRDefault="002E2B21">
      <w:pPr>
        <w:pStyle w:val="ListParagraph"/>
        <w:numPr>
          <w:ilvl w:val="0"/>
          <w:numId w:val="98"/>
        </w:numPr>
      </w:pPr>
      <w:r w:rsidRPr="00642820">
        <w:t xml:space="preserve">Cascading the training for zone and woreda education experts </w:t>
      </w:r>
      <w:r>
        <w:t>in</w:t>
      </w:r>
      <w:r w:rsidRPr="00642820">
        <w:t xml:space="preserve"> 2 workshops </w:t>
      </w:r>
    </w:p>
    <w:p w14:paraId="2D757D16" w14:textId="43942133" w:rsidR="002E2B21" w:rsidRPr="00642820" w:rsidRDefault="002E2B21" w:rsidP="00541DBB">
      <w:pPr>
        <w:pStyle w:val="ListParagraph"/>
        <w:numPr>
          <w:ilvl w:val="1"/>
          <w:numId w:val="98"/>
        </w:numPr>
        <w:ind w:firstLine="360"/>
      </w:pPr>
      <w:r w:rsidRPr="00170818">
        <w:t>Estimated cost</w:t>
      </w:r>
      <w:r w:rsidR="00541DBB">
        <w:t xml:space="preserve">= </w:t>
      </w:r>
      <w:r w:rsidRPr="00170818">
        <w:t xml:space="preserve">ETB </w:t>
      </w:r>
      <w:r>
        <w:t>21.6</w:t>
      </w:r>
      <w:r w:rsidRPr="00170818">
        <w:t xml:space="preserve"> m</w:t>
      </w:r>
      <w:r>
        <w:t xml:space="preserve"> </w:t>
      </w:r>
      <w:r w:rsidRPr="00A3459E">
        <w:t>($0.</w:t>
      </w:r>
      <w:r>
        <w:t>398</w:t>
      </w:r>
      <w:r w:rsidRPr="00A3459E">
        <w:t xml:space="preserve"> m)</w:t>
      </w:r>
    </w:p>
    <w:p w14:paraId="0F4C87B7" w14:textId="77777777" w:rsidR="002E2B21" w:rsidRDefault="002E2B21">
      <w:pPr>
        <w:pStyle w:val="ListParagraph"/>
        <w:numPr>
          <w:ilvl w:val="0"/>
          <w:numId w:val="98"/>
        </w:numPr>
      </w:pPr>
      <w:r w:rsidRPr="00642820">
        <w:t>Conduct monitoring and evaluation on the implementation of educational standards, school improvement guideline and framework at all levels</w:t>
      </w:r>
      <w:r>
        <w:t xml:space="preserve"> -</w:t>
      </w:r>
      <w:r w:rsidRPr="00642820">
        <w:t xml:space="preserve"> two times a year</w:t>
      </w:r>
      <w:r>
        <w:t xml:space="preserve"> for four years</w:t>
      </w:r>
    </w:p>
    <w:p w14:paraId="05FF3F57" w14:textId="38545374" w:rsidR="002E2B21" w:rsidRPr="00642820" w:rsidRDefault="002E2B21" w:rsidP="00541DBB">
      <w:pPr>
        <w:pStyle w:val="ListParagraph"/>
        <w:numPr>
          <w:ilvl w:val="1"/>
          <w:numId w:val="98"/>
        </w:numPr>
        <w:ind w:firstLine="360"/>
      </w:pPr>
      <w:r w:rsidRPr="00170818">
        <w:t>Estimated cost</w:t>
      </w:r>
      <w:r w:rsidR="00541DBB">
        <w:t>=</w:t>
      </w:r>
      <w:r w:rsidRPr="00170818">
        <w:t xml:space="preserve"> ETB </w:t>
      </w:r>
      <w:r>
        <w:t>6.656</w:t>
      </w:r>
      <w:r w:rsidRPr="00170818">
        <w:t xml:space="preserve"> m</w:t>
      </w:r>
      <w:r>
        <w:t xml:space="preserve"> </w:t>
      </w:r>
      <w:r w:rsidRPr="00A3459E">
        <w:t>($0.</w:t>
      </w:r>
      <w:r>
        <w:t>123</w:t>
      </w:r>
      <w:r w:rsidRPr="00A3459E">
        <w:t xml:space="preserve"> m)</w:t>
      </w:r>
    </w:p>
    <w:p w14:paraId="2C2DA780" w14:textId="77777777" w:rsidR="002E2B21" w:rsidRDefault="002E2B21">
      <w:pPr>
        <w:pStyle w:val="ListParagraph"/>
        <w:numPr>
          <w:ilvl w:val="0"/>
          <w:numId w:val="98"/>
        </w:numPr>
      </w:pPr>
      <w:r w:rsidRPr="00642820">
        <w:t xml:space="preserve">Printing and distribution of </w:t>
      </w:r>
      <w:r>
        <w:t xml:space="preserve">three </w:t>
      </w:r>
      <w:r w:rsidRPr="00642820">
        <w:t>schools standards</w:t>
      </w:r>
      <w:r>
        <w:t xml:space="preserve">, and one </w:t>
      </w:r>
      <w:r w:rsidRPr="00642820">
        <w:t>SIP framework and guideline</w:t>
      </w:r>
      <w:r>
        <w:t xml:space="preserve">s, i.e. total 4 documents each </w:t>
      </w:r>
      <w:r w:rsidRPr="00642820">
        <w:t xml:space="preserve"> for </w:t>
      </w:r>
      <w:r>
        <w:t xml:space="preserve">56,000 </w:t>
      </w:r>
      <w:r w:rsidRPr="00642820">
        <w:t>school</w:t>
      </w:r>
      <w:r>
        <w:t>s</w:t>
      </w:r>
    </w:p>
    <w:p w14:paraId="6E7FAA7F" w14:textId="2E514F44" w:rsidR="002E2B21" w:rsidRPr="00642820" w:rsidRDefault="002E2B21" w:rsidP="00541DBB">
      <w:pPr>
        <w:pStyle w:val="ListParagraph"/>
        <w:numPr>
          <w:ilvl w:val="1"/>
          <w:numId w:val="98"/>
        </w:numPr>
        <w:ind w:firstLine="360"/>
      </w:pPr>
      <w:r>
        <w:t>Estimated cost</w:t>
      </w:r>
      <w:r w:rsidR="00165382">
        <w:t xml:space="preserve">= </w:t>
      </w:r>
      <w:r w:rsidR="00165382" w:rsidRPr="00642820">
        <w:t>ETB</w:t>
      </w:r>
      <w:r w:rsidR="00165382">
        <w:t xml:space="preserve"> </w:t>
      </w:r>
      <w:r>
        <w:t>44.8 m</w:t>
      </w:r>
      <w:r w:rsidRPr="00642820">
        <w:t xml:space="preserve"> </w:t>
      </w:r>
      <w:r w:rsidRPr="00A3459E">
        <w:t>($0.</w:t>
      </w:r>
      <w:r>
        <w:t>826</w:t>
      </w:r>
      <w:r w:rsidRPr="00A3459E">
        <w:t xml:space="preserve"> m)</w:t>
      </w:r>
    </w:p>
    <w:p w14:paraId="59EDF7B2" w14:textId="77777777" w:rsidR="004D62E2" w:rsidRPr="007F0981" w:rsidRDefault="004D62E2" w:rsidP="007F0981">
      <w:pPr>
        <w:pStyle w:val="ListParagraph"/>
        <w:jc w:val="both"/>
      </w:pPr>
    </w:p>
    <w:p w14:paraId="23A3EF97" w14:textId="77777777" w:rsidR="00C63A1E" w:rsidRDefault="00C63A1E" w:rsidP="00C63A1E">
      <w:pPr>
        <w:pStyle w:val="Heading4"/>
        <w:rPr>
          <w:b/>
          <w:bCs/>
          <w:i w:val="0"/>
          <w:iCs w:val="0"/>
        </w:rPr>
      </w:pPr>
      <w:r>
        <w:rPr>
          <w:b/>
          <w:bCs/>
          <w:i w:val="0"/>
          <w:iCs w:val="0"/>
        </w:rPr>
        <w:lastRenderedPageBreak/>
        <w:t xml:space="preserve">1.4.2 </w:t>
      </w:r>
      <w:r w:rsidR="00F66D78" w:rsidRPr="00C63A1E">
        <w:rPr>
          <w:b/>
          <w:bCs/>
          <w:i w:val="0"/>
          <w:iCs w:val="0"/>
        </w:rPr>
        <w:t>National school construction strategy, management and maintenance plan developed and implemented.</w:t>
      </w:r>
    </w:p>
    <w:p w14:paraId="31C3573D" w14:textId="2A2D3701" w:rsidR="0010090F" w:rsidRPr="00C63A1E" w:rsidRDefault="002E4A32" w:rsidP="00C63A1E">
      <w:pPr>
        <w:pStyle w:val="Heading4"/>
        <w:rPr>
          <w:b/>
          <w:bCs/>
          <w:i w:val="0"/>
          <w:iCs w:val="0"/>
        </w:rPr>
      </w:pPr>
      <w:r w:rsidRPr="007F0981">
        <w:t xml:space="preserve">(Total estimated cost for the output = ETB 27.812 m = $ 0.512 m) </w:t>
      </w:r>
    </w:p>
    <w:p w14:paraId="4E6A7F5D" w14:textId="44706A75" w:rsidR="00F66D78" w:rsidRPr="007F0981" w:rsidRDefault="00F66D78" w:rsidP="007F0981">
      <w:pPr>
        <w:jc w:val="both"/>
        <w:rPr>
          <w:b/>
          <w:bCs/>
          <w:i/>
          <w:iCs/>
        </w:rPr>
      </w:pPr>
      <w:r w:rsidRPr="007F0981">
        <w:rPr>
          <w:b/>
          <w:bCs/>
          <w:i/>
          <w:iCs/>
        </w:rPr>
        <w:t>Approach</w:t>
      </w:r>
    </w:p>
    <w:p w14:paraId="66A4F3E4" w14:textId="496ACA13" w:rsidR="00F66D78" w:rsidRPr="007F0981" w:rsidRDefault="00B7233D" w:rsidP="007F0981">
      <w:pPr>
        <w:spacing w:after="0"/>
        <w:jc w:val="both"/>
      </w:pPr>
      <w:r w:rsidRPr="007F0981">
        <w:t>A</w:t>
      </w:r>
      <w:r w:rsidR="006372AD" w:rsidRPr="007F0981">
        <w:t xml:space="preserve">n accelerated school transformation strategy </w:t>
      </w:r>
      <w:r w:rsidRPr="007F0981">
        <w:t xml:space="preserve">will be developed </w:t>
      </w:r>
      <w:r w:rsidR="006372AD" w:rsidRPr="007F0981">
        <w:t xml:space="preserve">to improve school infrastructure, </w:t>
      </w:r>
      <w:r w:rsidR="005032BE" w:rsidRPr="007F0981">
        <w:t>facilities,</w:t>
      </w:r>
      <w:r w:rsidR="006372AD" w:rsidRPr="007F0981">
        <w:t xml:space="preserve"> and services</w:t>
      </w:r>
      <w:r w:rsidRPr="007F0981">
        <w:t xml:space="preserve"> in line with the revised standards</w:t>
      </w:r>
      <w:r w:rsidR="006372AD" w:rsidRPr="007F0981">
        <w:t>. TOT training will be given to regional education experts to support the implementation of the strategy</w:t>
      </w:r>
      <w:r w:rsidRPr="007F0981">
        <w:t xml:space="preserve"> and plan</w:t>
      </w:r>
      <w:r w:rsidR="006372AD" w:rsidRPr="007F0981">
        <w:t>, including supervision and monitoring of the implementation of school standards.</w:t>
      </w:r>
      <w:r w:rsidR="0010090F" w:rsidRPr="007F0981">
        <w:t xml:space="preserve"> Besides this, the training will be cascaded for zonal and woreda educational experts.</w:t>
      </w:r>
    </w:p>
    <w:p w14:paraId="4D80362C" w14:textId="77777777" w:rsidR="001B5878" w:rsidRPr="007F0981" w:rsidRDefault="001B5878" w:rsidP="007F0981">
      <w:pPr>
        <w:spacing w:after="0"/>
        <w:jc w:val="both"/>
      </w:pPr>
    </w:p>
    <w:p w14:paraId="612D5B40" w14:textId="0CB2FBE4" w:rsidR="00F66D78" w:rsidRPr="007F0981" w:rsidRDefault="00F66D78" w:rsidP="007F0981">
      <w:pPr>
        <w:jc w:val="both"/>
        <w:rPr>
          <w:b/>
          <w:bCs/>
          <w:i/>
          <w:iCs/>
        </w:rPr>
      </w:pPr>
      <w:r w:rsidRPr="007F0981">
        <w:rPr>
          <w:b/>
          <w:bCs/>
          <w:i/>
          <w:iCs/>
        </w:rPr>
        <w:t>Activities</w:t>
      </w:r>
      <w:r w:rsidR="00B7233D" w:rsidRPr="007F0981">
        <w:rPr>
          <w:b/>
          <w:bCs/>
          <w:i/>
          <w:iCs/>
        </w:rPr>
        <w:t xml:space="preserve"> and costs</w:t>
      </w:r>
    </w:p>
    <w:p w14:paraId="133A2772" w14:textId="77777777" w:rsidR="002E2B21" w:rsidRPr="00591F84" w:rsidRDefault="002E2B21" w:rsidP="00165382">
      <w:pPr>
        <w:pStyle w:val="ListParagraph"/>
        <w:numPr>
          <w:ilvl w:val="0"/>
          <w:numId w:val="99"/>
        </w:numPr>
        <w:spacing w:after="0"/>
        <w:jc w:val="both"/>
        <w:rPr>
          <w:rFonts w:cs="Times New Roman"/>
        </w:rPr>
      </w:pPr>
      <w:r w:rsidRPr="00591F84">
        <w:t xml:space="preserve">Develop </w:t>
      </w:r>
      <w:r>
        <w:t xml:space="preserve">an </w:t>
      </w:r>
      <w:r w:rsidRPr="00591F84">
        <w:t xml:space="preserve">accelerated school transformation strategy </w:t>
      </w:r>
    </w:p>
    <w:p w14:paraId="3907F5FD" w14:textId="6B1D36BA" w:rsidR="002E2B21" w:rsidRPr="00591F84" w:rsidRDefault="002E2B21" w:rsidP="00165382">
      <w:pPr>
        <w:pStyle w:val="ListParagraph"/>
        <w:numPr>
          <w:ilvl w:val="1"/>
          <w:numId w:val="99"/>
        </w:numPr>
        <w:tabs>
          <w:tab w:val="left" w:pos="1440"/>
        </w:tabs>
        <w:ind w:left="1440" w:hanging="360"/>
        <w:rPr>
          <w:rFonts w:cs="Times New Roman"/>
        </w:rPr>
      </w:pPr>
      <w:bookmarkStart w:id="89" w:name="_Hlk141194791"/>
      <w:r w:rsidRPr="00591F84">
        <w:rPr>
          <w:rFonts w:cs="Times New Roman"/>
        </w:rPr>
        <w:t>Estimated cost</w:t>
      </w:r>
      <w:r w:rsidR="00165382">
        <w:rPr>
          <w:rFonts w:cs="Times New Roman"/>
        </w:rPr>
        <w:t xml:space="preserve">= </w:t>
      </w:r>
      <w:r w:rsidRPr="00591F84">
        <w:rPr>
          <w:rFonts w:cs="Times New Roman"/>
        </w:rPr>
        <w:t>ETB 1.044 m ($0.019 m)</w:t>
      </w:r>
    </w:p>
    <w:bookmarkEnd w:id="89"/>
    <w:p w14:paraId="0174BFE2" w14:textId="77777777" w:rsidR="002E2B21" w:rsidRPr="00591F84" w:rsidRDefault="002E2B21" w:rsidP="00165382">
      <w:pPr>
        <w:pStyle w:val="ListParagraph"/>
        <w:numPr>
          <w:ilvl w:val="0"/>
          <w:numId w:val="99"/>
        </w:numPr>
        <w:spacing w:after="0"/>
        <w:jc w:val="both"/>
        <w:rPr>
          <w:rFonts w:cs="Times New Roman"/>
        </w:rPr>
      </w:pPr>
      <w:r w:rsidRPr="00591F84">
        <w:t>Three validation workshops on the draft accelerated school transformation strategy</w:t>
      </w:r>
    </w:p>
    <w:p w14:paraId="76F1F3D3" w14:textId="579F0362" w:rsidR="002E2B21" w:rsidRPr="00591F84" w:rsidRDefault="002E2B21" w:rsidP="00165382">
      <w:pPr>
        <w:pStyle w:val="ListParagraph"/>
        <w:numPr>
          <w:ilvl w:val="1"/>
          <w:numId w:val="99"/>
        </w:numPr>
        <w:tabs>
          <w:tab w:val="left" w:pos="1440"/>
        </w:tabs>
        <w:ind w:left="1440" w:hanging="360"/>
        <w:rPr>
          <w:rFonts w:cs="Times New Roman"/>
        </w:rPr>
      </w:pPr>
      <w:r w:rsidRPr="00591F84">
        <w:rPr>
          <w:rFonts w:cs="Times New Roman"/>
        </w:rPr>
        <w:t>Estimated cost</w:t>
      </w:r>
      <w:r w:rsidR="00165382">
        <w:rPr>
          <w:rFonts w:cs="Times New Roman"/>
        </w:rPr>
        <w:t>=</w:t>
      </w:r>
      <w:r w:rsidRPr="00591F84">
        <w:rPr>
          <w:rFonts w:cs="Times New Roman"/>
        </w:rPr>
        <w:t xml:space="preserve"> ETB 0.852 m ($0.016 m) </w:t>
      </w:r>
    </w:p>
    <w:p w14:paraId="3B23E4BC" w14:textId="77777777" w:rsidR="002E2B21" w:rsidRPr="00591F84" w:rsidRDefault="002E2B21" w:rsidP="00165382">
      <w:pPr>
        <w:pStyle w:val="ListParagraph"/>
        <w:numPr>
          <w:ilvl w:val="0"/>
          <w:numId w:val="99"/>
        </w:numPr>
        <w:spacing w:after="0"/>
        <w:jc w:val="both"/>
        <w:rPr>
          <w:rFonts w:cs="Times New Roman"/>
        </w:rPr>
      </w:pPr>
      <w:r w:rsidRPr="00591F84">
        <w:rPr>
          <w:rFonts w:cstheme="minorHAnsi"/>
        </w:rPr>
        <w:t xml:space="preserve">Develop school construction strategy, management and maintenance guidelines plan </w:t>
      </w:r>
    </w:p>
    <w:p w14:paraId="6B0AC1B5" w14:textId="6465890E" w:rsidR="002E2B21" w:rsidRPr="00591F84" w:rsidRDefault="002E2B21" w:rsidP="00165382">
      <w:pPr>
        <w:pStyle w:val="ListParagraph"/>
        <w:numPr>
          <w:ilvl w:val="1"/>
          <w:numId w:val="99"/>
        </w:numPr>
        <w:tabs>
          <w:tab w:val="left" w:pos="1440"/>
        </w:tabs>
        <w:ind w:left="1440" w:hanging="360"/>
        <w:rPr>
          <w:rFonts w:cs="Times New Roman"/>
        </w:rPr>
      </w:pPr>
      <w:r w:rsidRPr="00591F84">
        <w:rPr>
          <w:rFonts w:cs="Times New Roman"/>
        </w:rPr>
        <w:t>Estimated cost</w:t>
      </w:r>
      <w:r w:rsidR="00165382">
        <w:rPr>
          <w:rFonts w:cs="Times New Roman"/>
        </w:rPr>
        <w:t>=</w:t>
      </w:r>
      <w:r w:rsidRPr="00591F84">
        <w:rPr>
          <w:rFonts w:cs="Times New Roman"/>
        </w:rPr>
        <w:t xml:space="preserve"> ETB 1.044 m ($0.019 m)</w:t>
      </w:r>
    </w:p>
    <w:p w14:paraId="16B62C8D" w14:textId="3B628062" w:rsidR="002E2B21" w:rsidRPr="00591F84" w:rsidRDefault="002E2B21" w:rsidP="00165382">
      <w:pPr>
        <w:pStyle w:val="ListParagraph"/>
        <w:numPr>
          <w:ilvl w:val="0"/>
          <w:numId w:val="99"/>
        </w:numPr>
        <w:spacing w:after="0"/>
        <w:jc w:val="both"/>
        <w:rPr>
          <w:rFonts w:cs="Times New Roman"/>
        </w:rPr>
      </w:pPr>
      <w:r w:rsidRPr="00591F84">
        <w:rPr>
          <w:rFonts w:cstheme="minorHAnsi"/>
        </w:rPr>
        <w:t xml:space="preserve">Validate </w:t>
      </w:r>
      <w:r w:rsidRPr="00591F84">
        <w:rPr>
          <w:rFonts w:cs="Times New Roman"/>
        </w:rPr>
        <w:t xml:space="preserve">the draft school construction strategy, management and maintenance guideline  </w:t>
      </w:r>
    </w:p>
    <w:p w14:paraId="65D7D0FF" w14:textId="3F15C07E" w:rsidR="002E2B21" w:rsidRPr="00591F84" w:rsidRDefault="002E2B21" w:rsidP="00165382">
      <w:pPr>
        <w:pStyle w:val="ListParagraph"/>
        <w:numPr>
          <w:ilvl w:val="1"/>
          <w:numId w:val="99"/>
        </w:numPr>
        <w:tabs>
          <w:tab w:val="left" w:pos="1440"/>
        </w:tabs>
        <w:ind w:left="1440" w:hanging="360"/>
        <w:rPr>
          <w:rFonts w:cs="Times New Roman"/>
        </w:rPr>
      </w:pPr>
      <w:r w:rsidRPr="00591F84">
        <w:rPr>
          <w:rFonts w:cs="Times New Roman"/>
        </w:rPr>
        <w:t>Estimated cost</w:t>
      </w:r>
      <w:r w:rsidR="00165382">
        <w:rPr>
          <w:rFonts w:cs="Times New Roman"/>
        </w:rPr>
        <w:t xml:space="preserve">= </w:t>
      </w:r>
      <w:r w:rsidRPr="00591F84">
        <w:rPr>
          <w:rFonts w:cs="Times New Roman"/>
        </w:rPr>
        <w:t>ETB 0.852 m) ($0.016 m)</w:t>
      </w:r>
    </w:p>
    <w:p w14:paraId="2379B42F" w14:textId="77777777" w:rsidR="002E2B21" w:rsidRPr="00591F84" w:rsidRDefault="002E2B21" w:rsidP="00165382">
      <w:pPr>
        <w:pStyle w:val="ListParagraph"/>
        <w:numPr>
          <w:ilvl w:val="0"/>
          <w:numId w:val="99"/>
        </w:numPr>
        <w:spacing w:after="0"/>
        <w:jc w:val="both"/>
        <w:rPr>
          <w:rFonts w:cs="Times New Roman"/>
        </w:rPr>
      </w:pPr>
      <w:r w:rsidRPr="00591F84">
        <w:t xml:space="preserve">Provide TOT training for regional education experts every two years </w:t>
      </w:r>
    </w:p>
    <w:p w14:paraId="0F0237FC" w14:textId="19E0BD90" w:rsidR="002E2B21" w:rsidRPr="00591F84" w:rsidRDefault="002E2B21" w:rsidP="00165382">
      <w:pPr>
        <w:pStyle w:val="ListParagraph"/>
        <w:numPr>
          <w:ilvl w:val="1"/>
          <w:numId w:val="99"/>
        </w:numPr>
        <w:tabs>
          <w:tab w:val="left" w:pos="1440"/>
        </w:tabs>
        <w:ind w:left="1440" w:hanging="360"/>
        <w:rPr>
          <w:rFonts w:cs="Times New Roman"/>
        </w:rPr>
      </w:pPr>
      <w:r w:rsidRPr="00591F84">
        <w:rPr>
          <w:rFonts w:cs="Times New Roman"/>
        </w:rPr>
        <w:t>Estimated cost</w:t>
      </w:r>
      <w:r w:rsidR="00165382">
        <w:rPr>
          <w:rFonts w:cs="Times New Roman"/>
        </w:rPr>
        <w:t xml:space="preserve">= </w:t>
      </w:r>
      <w:r w:rsidRPr="00591F84">
        <w:rPr>
          <w:rFonts w:cs="Times New Roman"/>
        </w:rPr>
        <w:t>ETB 2.42 m ($0.045 m)</w:t>
      </w:r>
    </w:p>
    <w:p w14:paraId="632A67E8" w14:textId="77777777" w:rsidR="002E2B21" w:rsidRPr="00591F84" w:rsidRDefault="002E2B21" w:rsidP="00165382">
      <w:pPr>
        <w:pStyle w:val="ListParagraph"/>
        <w:numPr>
          <w:ilvl w:val="0"/>
          <w:numId w:val="99"/>
        </w:numPr>
        <w:spacing w:after="0"/>
        <w:jc w:val="both"/>
      </w:pPr>
      <w:r w:rsidRPr="00591F84">
        <w:rPr>
          <w:rFonts w:cstheme="minorHAnsi"/>
        </w:rPr>
        <w:t>Cascade</w:t>
      </w:r>
      <w:r>
        <w:rPr>
          <w:rFonts w:cstheme="minorHAnsi"/>
        </w:rPr>
        <w:t xml:space="preserve"> the</w:t>
      </w:r>
      <w:r w:rsidRPr="00591F84">
        <w:rPr>
          <w:rFonts w:cstheme="minorHAnsi"/>
        </w:rPr>
        <w:t xml:space="preserve"> training for zone and woreda education experts </w:t>
      </w:r>
    </w:p>
    <w:p w14:paraId="6CE1134F" w14:textId="333F05A3" w:rsidR="002E2B21" w:rsidRPr="00591F84" w:rsidRDefault="002E2B21" w:rsidP="00165382">
      <w:pPr>
        <w:pStyle w:val="ListParagraph"/>
        <w:numPr>
          <w:ilvl w:val="1"/>
          <w:numId w:val="99"/>
        </w:numPr>
        <w:tabs>
          <w:tab w:val="left" w:pos="1440"/>
        </w:tabs>
        <w:ind w:left="1440" w:hanging="360"/>
        <w:rPr>
          <w:rFonts w:cs="Times New Roman"/>
        </w:rPr>
      </w:pPr>
      <w:r w:rsidRPr="00591F84">
        <w:rPr>
          <w:rFonts w:cs="Times New Roman"/>
        </w:rPr>
        <w:t>Estimated cost</w:t>
      </w:r>
      <w:r w:rsidR="00165382">
        <w:rPr>
          <w:rFonts w:cs="Times New Roman"/>
        </w:rPr>
        <w:t xml:space="preserve">= </w:t>
      </w:r>
      <w:r w:rsidRPr="00591F84">
        <w:rPr>
          <w:rFonts w:cs="Times New Roman"/>
        </w:rPr>
        <w:t>ETB 21.6 m ($0.398 m)</w:t>
      </w:r>
    </w:p>
    <w:p w14:paraId="4F557028" w14:textId="2BC6127E" w:rsidR="00591F84" w:rsidRDefault="00591F84" w:rsidP="007F0981">
      <w:pPr>
        <w:pStyle w:val="ListParagraph"/>
        <w:tabs>
          <w:tab w:val="left" w:pos="1440"/>
        </w:tabs>
        <w:ind w:left="1440"/>
        <w:jc w:val="both"/>
        <w:rPr>
          <w:rFonts w:cs="Times New Roman"/>
        </w:rPr>
      </w:pPr>
    </w:p>
    <w:p w14:paraId="7E9F861D" w14:textId="77777777" w:rsidR="00C63A1E" w:rsidRDefault="00920DBD" w:rsidP="00C63A1E">
      <w:pPr>
        <w:pStyle w:val="Heading4"/>
        <w:rPr>
          <w:b/>
          <w:bCs/>
          <w:i w:val="0"/>
          <w:iCs w:val="0"/>
        </w:rPr>
      </w:pPr>
      <w:r w:rsidRPr="00C63A1E">
        <w:rPr>
          <w:b/>
          <w:bCs/>
          <w:i w:val="0"/>
          <w:iCs w:val="0"/>
        </w:rPr>
        <w:t>1.4.3. Alternative Basic Education centres upgraded (from level 1-4 to level 1-6)</w:t>
      </w:r>
      <w:r w:rsidR="00B851BE" w:rsidRPr="00C63A1E">
        <w:rPr>
          <w:b/>
          <w:bCs/>
          <w:i w:val="0"/>
          <w:iCs w:val="0"/>
        </w:rPr>
        <w:t xml:space="preserve"> and or transformed into formal primary </w:t>
      </w:r>
      <w:r w:rsidR="00591F84" w:rsidRPr="00C63A1E">
        <w:rPr>
          <w:b/>
          <w:bCs/>
          <w:i w:val="0"/>
          <w:iCs w:val="0"/>
        </w:rPr>
        <w:t>schools.</w:t>
      </w:r>
      <w:r w:rsidRPr="00C63A1E">
        <w:rPr>
          <w:b/>
          <w:bCs/>
          <w:i w:val="0"/>
          <w:iCs w:val="0"/>
        </w:rPr>
        <w:t xml:space="preserve"> </w:t>
      </w:r>
    </w:p>
    <w:p w14:paraId="63D32D99" w14:textId="75B367BC" w:rsidR="00591F84" w:rsidRPr="00C63A1E" w:rsidRDefault="002E4A32" w:rsidP="00C63A1E">
      <w:pPr>
        <w:pStyle w:val="Heading4"/>
        <w:rPr>
          <w:b/>
          <w:bCs/>
          <w:i w:val="0"/>
          <w:iCs w:val="0"/>
        </w:rPr>
      </w:pPr>
      <w:r w:rsidRPr="007F0981">
        <w:rPr>
          <w:rFonts w:eastAsia="Calibri" w:cs="Times New Roman"/>
          <w:bCs/>
          <w:sz w:val="24"/>
          <w:szCs w:val="24"/>
        </w:rPr>
        <w:t>(Total estimated cost for the output = ETB 8.074 m = $ 0.149 m)</w:t>
      </w:r>
    </w:p>
    <w:p w14:paraId="2E55B440" w14:textId="77777777" w:rsidR="00591F84" w:rsidRPr="007F0981" w:rsidRDefault="00920DBD" w:rsidP="007F0981">
      <w:pPr>
        <w:tabs>
          <w:tab w:val="left" w:pos="1440"/>
        </w:tabs>
        <w:spacing w:after="0"/>
        <w:jc w:val="both"/>
        <w:rPr>
          <w:rFonts w:cs="Times New Roman"/>
        </w:rPr>
      </w:pPr>
      <w:r w:rsidRPr="007F0981">
        <w:rPr>
          <w:rFonts w:eastAsia="Calibri" w:cs="Times New Roman"/>
          <w:b/>
        </w:rPr>
        <w:t>Approach</w:t>
      </w:r>
    </w:p>
    <w:p w14:paraId="66444B2F" w14:textId="20240308" w:rsidR="00920DBD" w:rsidRPr="007F0981" w:rsidRDefault="00920DBD" w:rsidP="007F0981">
      <w:pPr>
        <w:tabs>
          <w:tab w:val="left" w:pos="1440"/>
        </w:tabs>
        <w:spacing w:after="0"/>
        <w:jc w:val="both"/>
        <w:rPr>
          <w:rFonts w:eastAsiaTheme="majorEastAsia" w:cs="Times New Roman"/>
          <w:iCs/>
        </w:rPr>
      </w:pPr>
      <w:r w:rsidRPr="007F0981">
        <w:rPr>
          <w:rFonts w:eastAsiaTheme="majorEastAsia" w:cs="Times New Roman"/>
          <w:iCs/>
        </w:rPr>
        <w:t xml:space="preserve">Developing guideline team is to be formed and develop the ABEC upgrading guideline. Identify Alternative Basic Education centres that should upgrade their level from level 1-4 to level 1-6. Having identified the ABECs, equip them with the required inputs until </w:t>
      </w:r>
      <w:r w:rsidR="00411F31" w:rsidRPr="007F0981">
        <w:rPr>
          <w:rFonts w:eastAsiaTheme="majorEastAsia" w:cs="Times New Roman"/>
          <w:iCs/>
        </w:rPr>
        <w:t xml:space="preserve">the </w:t>
      </w:r>
      <w:r w:rsidRPr="007F0981">
        <w:rPr>
          <w:rFonts w:eastAsiaTheme="majorEastAsia" w:cs="Times New Roman"/>
          <w:iCs/>
        </w:rPr>
        <w:t xml:space="preserve">standard is fulfilled as per the guideline. Awareness creation will be provided on the guidelines for implementers. </w:t>
      </w:r>
    </w:p>
    <w:p w14:paraId="20951570" w14:textId="77777777" w:rsidR="001725A9" w:rsidRPr="007F0981" w:rsidRDefault="001725A9" w:rsidP="007F0981">
      <w:pPr>
        <w:tabs>
          <w:tab w:val="left" w:pos="1440"/>
        </w:tabs>
        <w:spacing w:after="0"/>
        <w:jc w:val="both"/>
        <w:rPr>
          <w:rFonts w:cs="Times New Roman"/>
        </w:rPr>
      </w:pPr>
    </w:p>
    <w:p w14:paraId="5780AC98" w14:textId="0A8BD448" w:rsidR="00B851BE" w:rsidRPr="007F0981" w:rsidRDefault="00B851BE" w:rsidP="007F0981">
      <w:pPr>
        <w:keepNext/>
        <w:keepLines/>
        <w:spacing w:before="40" w:after="0"/>
        <w:jc w:val="both"/>
        <w:outlineLvl w:val="3"/>
        <w:rPr>
          <w:rFonts w:eastAsiaTheme="majorEastAsia" w:cs="Times New Roman"/>
          <w:iCs/>
        </w:rPr>
      </w:pPr>
      <w:r w:rsidRPr="007F0981">
        <w:rPr>
          <w:rFonts w:eastAsiaTheme="majorEastAsia" w:cs="Times New Roman"/>
          <w:iCs/>
        </w:rPr>
        <w:t xml:space="preserve">Similarly, </w:t>
      </w:r>
      <w:r w:rsidR="00411F31" w:rsidRPr="007F0981">
        <w:rPr>
          <w:rFonts w:eastAsiaTheme="majorEastAsia" w:cs="Times New Roman"/>
          <w:iCs/>
        </w:rPr>
        <w:t xml:space="preserve">a team will be formed to </w:t>
      </w:r>
      <w:r w:rsidRPr="007F0981">
        <w:rPr>
          <w:rFonts w:eastAsiaTheme="majorEastAsia" w:cs="Times New Roman"/>
          <w:iCs/>
        </w:rPr>
        <w:t xml:space="preserve">develop the </w:t>
      </w:r>
      <w:r w:rsidR="00411F31" w:rsidRPr="007F0981">
        <w:rPr>
          <w:rFonts w:eastAsiaTheme="majorEastAsia" w:cs="Times New Roman"/>
          <w:iCs/>
        </w:rPr>
        <w:t xml:space="preserve">guideline to transform </w:t>
      </w:r>
      <w:r w:rsidRPr="007F0981">
        <w:rPr>
          <w:rFonts w:eastAsiaTheme="majorEastAsia" w:cs="Times New Roman"/>
          <w:iCs/>
        </w:rPr>
        <w:t>ABEC to formal primary school</w:t>
      </w:r>
      <w:r w:rsidR="00411F31" w:rsidRPr="007F0981">
        <w:rPr>
          <w:rFonts w:eastAsiaTheme="majorEastAsia" w:cs="Times New Roman"/>
          <w:iCs/>
        </w:rPr>
        <w:t>.</w:t>
      </w:r>
      <w:r w:rsidRPr="007F0981">
        <w:rPr>
          <w:rFonts w:eastAsiaTheme="majorEastAsia" w:cs="Times New Roman"/>
          <w:iCs/>
        </w:rPr>
        <w:t xml:space="preserve"> Identify Alternative Basic Education centres that should be transformed </w:t>
      </w:r>
      <w:r w:rsidR="00411F31" w:rsidRPr="007F0981">
        <w:rPr>
          <w:rFonts w:eastAsiaTheme="majorEastAsia" w:cs="Times New Roman"/>
          <w:iCs/>
        </w:rPr>
        <w:t>in</w:t>
      </w:r>
      <w:r w:rsidRPr="007F0981">
        <w:rPr>
          <w:rFonts w:eastAsiaTheme="majorEastAsia" w:cs="Times New Roman"/>
          <w:iCs/>
        </w:rPr>
        <w:t xml:space="preserve">to formal primary schools. Having identified the ABECs, equip them with the required inputs until </w:t>
      </w:r>
      <w:r w:rsidR="00411F31" w:rsidRPr="007F0981">
        <w:rPr>
          <w:rFonts w:eastAsiaTheme="majorEastAsia" w:cs="Times New Roman"/>
          <w:iCs/>
        </w:rPr>
        <w:t xml:space="preserve">the </w:t>
      </w:r>
      <w:r w:rsidRPr="007F0981">
        <w:rPr>
          <w:rFonts w:eastAsiaTheme="majorEastAsia" w:cs="Times New Roman"/>
          <w:iCs/>
        </w:rPr>
        <w:t>standard is fulfilled as per the manual. Training will be provided on the guidelines for implementers.</w:t>
      </w:r>
    </w:p>
    <w:p w14:paraId="315B8C59" w14:textId="77777777" w:rsidR="001725A9" w:rsidRPr="007F0981" w:rsidRDefault="001725A9" w:rsidP="007F0981">
      <w:pPr>
        <w:keepNext/>
        <w:keepLines/>
        <w:spacing w:before="40" w:after="0"/>
        <w:jc w:val="both"/>
        <w:outlineLvl w:val="3"/>
        <w:rPr>
          <w:rFonts w:eastAsiaTheme="majorEastAsia" w:cs="Times New Roman"/>
          <w:iCs/>
        </w:rPr>
      </w:pPr>
    </w:p>
    <w:p w14:paraId="65052A81" w14:textId="35E29A31" w:rsidR="00920DBD" w:rsidRPr="007F0981" w:rsidRDefault="00920DBD" w:rsidP="007F0981">
      <w:pPr>
        <w:spacing w:after="0"/>
        <w:jc w:val="both"/>
      </w:pPr>
      <w:r w:rsidRPr="007F0981">
        <w:rPr>
          <w:b/>
          <w:bCs/>
          <w:i/>
          <w:iCs/>
        </w:rPr>
        <w:t>Activities and Costs</w:t>
      </w:r>
    </w:p>
    <w:p w14:paraId="45D6DD7C" w14:textId="77777777" w:rsidR="002E2B21" w:rsidRPr="00591F84" w:rsidRDefault="002E2B21" w:rsidP="002E2B21">
      <w:pPr>
        <w:spacing w:after="0"/>
        <w:ind w:left="180"/>
      </w:pPr>
      <w:bookmarkStart w:id="90" w:name="_Hlk142513866"/>
      <w:r w:rsidRPr="00591F84">
        <w:t>Upgrade Alternative Basic Education centres from level 1-4 to level 1-6</w:t>
      </w:r>
    </w:p>
    <w:p w14:paraId="5EFBB855" w14:textId="77777777" w:rsidR="002E2B21" w:rsidRPr="00591F84" w:rsidRDefault="002E2B21">
      <w:pPr>
        <w:pStyle w:val="ListParagraph"/>
        <w:numPr>
          <w:ilvl w:val="0"/>
          <w:numId w:val="125"/>
        </w:numPr>
        <w:spacing w:after="0"/>
        <w:ind w:left="900" w:hanging="450"/>
      </w:pPr>
      <w:r w:rsidRPr="00591F84">
        <w:t>Developing Guidelines</w:t>
      </w:r>
    </w:p>
    <w:p w14:paraId="79DB905C" w14:textId="5AC11342" w:rsidR="002E2B21" w:rsidRPr="00591F84" w:rsidRDefault="00165382" w:rsidP="00165382">
      <w:pPr>
        <w:pStyle w:val="ListParagraph"/>
        <w:numPr>
          <w:ilvl w:val="1"/>
          <w:numId w:val="124"/>
        </w:numPr>
        <w:spacing w:after="0"/>
        <w:ind w:left="1260" w:firstLine="0"/>
      </w:pPr>
      <w:r>
        <w:lastRenderedPageBreak/>
        <w:t xml:space="preserve"> </w:t>
      </w:r>
      <w:r w:rsidR="002E2B21" w:rsidRPr="00591F84">
        <w:t>Estimated cost= ETB 0.553 m ($0.010 m)</w:t>
      </w:r>
    </w:p>
    <w:p w14:paraId="773E0072" w14:textId="0D7EF671" w:rsidR="002E2B21" w:rsidRPr="00591F84" w:rsidRDefault="002E2B21">
      <w:pPr>
        <w:pStyle w:val="ListParagraph"/>
        <w:numPr>
          <w:ilvl w:val="0"/>
          <w:numId w:val="125"/>
        </w:numPr>
        <w:spacing w:after="0"/>
        <w:ind w:hanging="540"/>
      </w:pPr>
      <w:r w:rsidRPr="00591F84">
        <w:t xml:space="preserve">Training workshop – for 100 participants every two years  </w:t>
      </w:r>
    </w:p>
    <w:p w14:paraId="20A40C54" w14:textId="4D3E0A89" w:rsidR="002E2B21" w:rsidRPr="00591F84" w:rsidRDefault="002E2B21" w:rsidP="00165382">
      <w:pPr>
        <w:pStyle w:val="ListParagraph"/>
        <w:numPr>
          <w:ilvl w:val="1"/>
          <w:numId w:val="124"/>
        </w:numPr>
        <w:spacing w:after="0"/>
        <w:ind w:left="1260" w:hanging="90"/>
      </w:pPr>
      <w:r w:rsidRPr="00591F84">
        <w:t>Estimated cost</w:t>
      </w:r>
      <w:r w:rsidR="00165382">
        <w:t xml:space="preserve">= </w:t>
      </w:r>
      <w:r w:rsidRPr="00591F84">
        <w:t>ETB 3.46 m ($0.064 m)</w:t>
      </w:r>
    </w:p>
    <w:p w14:paraId="5079B02E" w14:textId="77777777" w:rsidR="002E2B21" w:rsidRPr="00591F84" w:rsidRDefault="002E2B21" w:rsidP="002E2B21">
      <w:pPr>
        <w:spacing w:after="0"/>
        <w:ind w:left="180"/>
      </w:pPr>
      <w:r w:rsidRPr="00591F84">
        <w:t>ii.</w:t>
      </w:r>
      <w:r w:rsidRPr="00591F84">
        <w:tab/>
        <w:t xml:space="preserve"> Transform Alternative Basic Education centres into formal primary schools.</w:t>
      </w:r>
    </w:p>
    <w:p w14:paraId="6768C15B" w14:textId="77777777" w:rsidR="002E2B21" w:rsidRPr="00591F84" w:rsidRDefault="002E2B21">
      <w:pPr>
        <w:pStyle w:val="ListParagraph"/>
        <w:numPr>
          <w:ilvl w:val="0"/>
          <w:numId w:val="126"/>
        </w:numPr>
        <w:spacing w:after="0"/>
        <w:ind w:hanging="540"/>
      </w:pPr>
      <w:r w:rsidRPr="00591F84">
        <w:t>Developing Guidelines</w:t>
      </w:r>
    </w:p>
    <w:p w14:paraId="38CEA86F" w14:textId="602708ED" w:rsidR="002E2B21" w:rsidRPr="00591F84" w:rsidRDefault="002E2B21" w:rsidP="00165382">
      <w:pPr>
        <w:pStyle w:val="ListParagraph"/>
        <w:numPr>
          <w:ilvl w:val="1"/>
          <w:numId w:val="124"/>
        </w:numPr>
        <w:spacing w:after="0"/>
        <w:ind w:left="1260" w:hanging="90"/>
      </w:pPr>
      <w:r w:rsidRPr="00591F84">
        <w:t>Estimated cost</w:t>
      </w:r>
      <w:r w:rsidR="00165382">
        <w:t xml:space="preserve">= </w:t>
      </w:r>
      <w:r w:rsidRPr="00591F84">
        <w:t>ETB 0.601 m ($0.011 m)</w:t>
      </w:r>
    </w:p>
    <w:p w14:paraId="6B208523" w14:textId="1B3806C1" w:rsidR="002E2B21" w:rsidRPr="00591F84" w:rsidRDefault="002E2B21" w:rsidP="00165382">
      <w:pPr>
        <w:pStyle w:val="ListParagraph"/>
        <w:numPr>
          <w:ilvl w:val="0"/>
          <w:numId w:val="126"/>
        </w:numPr>
        <w:spacing w:after="0"/>
        <w:ind w:hanging="540"/>
      </w:pPr>
      <w:r w:rsidRPr="00591F84">
        <w:t xml:space="preserve">Training workshop (100 participants every two years </w:t>
      </w:r>
    </w:p>
    <w:p w14:paraId="2365E579" w14:textId="548E6029" w:rsidR="00C63A1E" w:rsidRPr="007F0981" w:rsidRDefault="002E2B21" w:rsidP="00165382">
      <w:pPr>
        <w:pStyle w:val="ListParagraph"/>
        <w:numPr>
          <w:ilvl w:val="1"/>
          <w:numId w:val="124"/>
        </w:numPr>
        <w:spacing w:after="0"/>
        <w:ind w:left="1260" w:hanging="90"/>
      </w:pPr>
      <w:r w:rsidRPr="00591F84">
        <w:t>Estimated cost</w:t>
      </w:r>
      <w:r w:rsidR="00165382">
        <w:t>=</w:t>
      </w:r>
      <w:r w:rsidRPr="00591F84">
        <w:t xml:space="preserve"> ETB 3.46 m ($0.064 m)</w:t>
      </w:r>
    </w:p>
    <w:bookmarkEnd w:id="90"/>
    <w:p w14:paraId="51BC5B4B" w14:textId="77777777" w:rsidR="000677D7" w:rsidRDefault="000677D7" w:rsidP="000677D7">
      <w:pPr>
        <w:pStyle w:val="Heading4"/>
        <w:rPr>
          <w:b/>
          <w:bCs/>
          <w:i w:val="0"/>
          <w:iCs w:val="0"/>
        </w:rPr>
      </w:pPr>
    </w:p>
    <w:p w14:paraId="5D155450" w14:textId="69ADF5D2" w:rsidR="00C63A1E" w:rsidRPr="000677D7" w:rsidRDefault="00EA695B" w:rsidP="000677D7">
      <w:pPr>
        <w:pStyle w:val="Heading4"/>
        <w:rPr>
          <w:b/>
          <w:bCs/>
          <w:i w:val="0"/>
          <w:iCs w:val="0"/>
        </w:rPr>
      </w:pPr>
      <w:r w:rsidRPr="000677D7">
        <w:rPr>
          <w:b/>
          <w:bCs/>
          <w:i w:val="0"/>
          <w:iCs w:val="0"/>
        </w:rPr>
        <w:t xml:space="preserve">1.4.4.  </w:t>
      </w:r>
      <w:r w:rsidRPr="000677D7">
        <w:t>Provision of school grant for all schools</w:t>
      </w:r>
    </w:p>
    <w:p w14:paraId="03A0B4DD" w14:textId="7B63E8E7" w:rsidR="00EA695B" w:rsidRPr="007F0981" w:rsidRDefault="00EA695B" w:rsidP="00683E1A">
      <w:pPr>
        <w:ind w:left="357"/>
        <w:jc w:val="both"/>
        <w:rPr>
          <w:i/>
          <w:iCs/>
          <w:sz w:val="24"/>
          <w:szCs w:val="24"/>
        </w:rPr>
      </w:pPr>
      <w:r w:rsidRPr="007F0981">
        <w:rPr>
          <w:i/>
          <w:iCs/>
          <w:sz w:val="24"/>
          <w:szCs w:val="24"/>
        </w:rPr>
        <w:t>(Total estimated cost for the output = ETB 22,4</w:t>
      </w:r>
      <w:r w:rsidR="00635B16">
        <w:rPr>
          <w:i/>
          <w:iCs/>
          <w:sz w:val="24"/>
          <w:szCs w:val="24"/>
        </w:rPr>
        <w:t>00</w:t>
      </w:r>
      <w:r w:rsidRPr="007F0981">
        <w:rPr>
          <w:i/>
          <w:iCs/>
          <w:sz w:val="24"/>
          <w:szCs w:val="24"/>
        </w:rPr>
        <w:t xml:space="preserve"> m = $ 41</w:t>
      </w:r>
      <w:r w:rsidR="00635B16">
        <w:rPr>
          <w:i/>
          <w:iCs/>
          <w:sz w:val="24"/>
          <w:szCs w:val="24"/>
        </w:rPr>
        <w:t>1.44</w:t>
      </w:r>
      <w:r w:rsidRPr="007F0981">
        <w:rPr>
          <w:i/>
          <w:iCs/>
          <w:sz w:val="24"/>
          <w:szCs w:val="24"/>
        </w:rPr>
        <w:t xml:space="preserve"> m)</w:t>
      </w:r>
    </w:p>
    <w:p w14:paraId="58637D26" w14:textId="4FD99990" w:rsidR="001E72CC" w:rsidRPr="00683E1A" w:rsidRDefault="00EA695B" w:rsidP="00683E1A">
      <w:pPr>
        <w:ind w:left="357"/>
        <w:jc w:val="both"/>
        <w:rPr>
          <w:b/>
          <w:bCs/>
        </w:rPr>
      </w:pPr>
      <w:r w:rsidRPr="007F0981">
        <w:rPr>
          <w:b/>
          <w:bCs/>
        </w:rPr>
        <w:t>Approach</w:t>
      </w:r>
    </w:p>
    <w:p w14:paraId="25402E42" w14:textId="0E9EBF26" w:rsidR="001E72CC" w:rsidRPr="007F0981" w:rsidRDefault="00605255" w:rsidP="00683E1A">
      <w:pPr>
        <w:ind w:left="357"/>
        <w:jc w:val="both"/>
      </w:pPr>
      <w:r>
        <w:t xml:space="preserve">The allocation to schools will follow and be in accordance with the </w:t>
      </w:r>
      <w:r w:rsidR="006901F0">
        <w:t xml:space="preserve">revised </w:t>
      </w:r>
      <w:r w:rsidR="001E72CC" w:rsidRPr="007F0981">
        <w:t xml:space="preserve">grant allocation criteria </w:t>
      </w:r>
      <w:r>
        <w:t xml:space="preserve">developed through subcomponent </w:t>
      </w:r>
      <w:r w:rsidR="001A6512">
        <w:t xml:space="preserve">5.4. </w:t>
      </w:r>
      <w:r>
        <w:t xml:space="preserve">This revision includes a </w:t>
      </w:r>
      <w:r w:rsidR="001E72CC" w:rsidRPr="007F0981">
        <w:t>needs assessment</w:t>
      </w:r>
      <w:r>
        <w:t xml:space="preserve">, </w:t>
      </w:r>
      <w:r w:rsidR="001E72CC" w:rsidRPr="007F0981">
        <w:t>the revision and updating of grant implementation guideline</w:t>
      </w:r>
      <w:r>
        <w:t xml:space="preserve">, </w:t>
      </w:r>
      <w:r w:rsidR="001E72CC" w:rsidRPr="007F0981">
        <w:t>training</w:t>
      </w:r>
      <w:r>
        <w:t xml:space="preserve"> on their application, support to schools and </w:t>
      </w:r>
      <w:r w:rsidR="001E72CC" w:rsidRPr="007F0981">
        <w:t>follow-up</w:t>
      </w:r>
      <w:r>
        <w:t>.</w:t>
      </w:r>
      <w:r w:rsidR="001E72CC" w:rsidRPr="007F0981">
        <w:t xml:space="preserve"> </w:t>
      </w:r>
    </w:p>
    <w:p w14:paraId="3EB7A8A3" w14:textId="066D62F1" w:rsidR="00EA695B" w:rsidRPr="00683E1A" w:rsidRDefault="00EA695B" w:rsidP="00683E1A">
      <w:pPr>
        <w:spacing w:after="0"/>
        <w:ind w:left="360"/>
        <w:jc w:val="both"/>
        <w:rPr>
          <w:b/>
          <w:bCs/>
        </w:rPr>
      </w:pPr>
      <w:r w:rsidRPr="007F0981">
        <w:rPr>
          <w:b/>
          <w:bCs/>
        </w:rPr>
        <w:t xml:space="preserve">Activities and costs </w:t>
      </w:r>
    </w:p>
    <w:p w14:paraId="3F0892BF" w14:textId="23658284" w:rsidR="002E2B21" w:rsidRDefault="002E2B21" w:rsidP="00635B16">
      <w:pPr>
        <w:spacing w:before="120" w:after="0"/>
        <w:ind w:left="425"/>
      </w:pPr>
      <w:r>
        <w:t>Provision of school grant to all pre-primary, primary, middle, ABE and Secondary schools ( 56,000 schools ) considering number of student, disadvantage groups, gender and school facilities</w:t>
      </w:r>
    </w:p>
    <w:p w14:paraId="46F27284" w14:textId="26C0E8CD" w:rsidR="002E2B21" w:rsidRDefault="002E2B21" w:rsidP="00165382">
      <w:pPr>
        <w:pStyle w:val="ListParagraph"/>
        <w:numPr>
          <w:ilvl w:val="0"/>
          <w:numId w:val="97"/>
        </w:numPr>
        <w:spacing w:before="120" w:after="0"/>
      </w:pPr>
      <w:r>
        <w:t xml:space="preserve">Estimated cost: (56,000 schools x 100,000 ETB (on average) for each school x 4 years = ETB </w:t>
      </w:r>
      <w:r w:rsidR="00635B16">
        <w:t>22</w:t>
      </w:r>
      <w:r w:rsidR="00E27D00" w:rsidRPr="00165382">
        <w:t>,400</w:t>
      </w:r>
      <w:r>
        <w:t xml:space="preserve"> m ($41</w:t>
      </w:r>
      <w:r w:rsidR="00635B16">
        <w:t>1</w:t>
      </w:r>
      <w:r>
        <w:t>.</w:t>
      </w:r>
      <w:r w:rsidR="00635B16">
        <w:t>44</w:t>
      </w:r>
      <w:r>
        <w:t xml:space="preserve"> m)</w:t>
      </w:r>
    </w:p>
    <w:p w14:paraId="100F29CC" w14:textId="3DFF2CB7" w:rsidR="002E2B21" w:rsidRDefault="002E2B21" w:rsidP="00605255">
      <w:pPr>
        <w:spacing w:after="0"/>
        <w:ind w:left="90"/>
      </w:pPr>
    </w:p>
    <w:p w14:paraId="1D099B24" w14:textId="77777777" w:rsidR="00C63A1E" w:rsidRPr="00F749FF" w:rsidRDefault="002832CA" w:rsidP="00C63A1E">
      <w:pPr>
        <w:pStyle w:val="Heading4"/>
        <w:rPr>
          <w:rFonts w:cstheme="minorHAnsi"/>
          <w:b/>
          <w:bCs/>
          <w:i w:val="0"/>
          <w:iCs w:val="0"/>
          <w:color w:val="548DD4" w:themeColor="text2" w:themeTint="99"/>
          <w:sz w:val="24"/>
          <w:szCs w:val="24"/>
        </w:rPr>
      </w:pPr>
      <w:r w:rsidRPr="00F749FF">
        <w:rPr>
          <w:rFonts w:cstheme="minorHAnsi"/>
          <w:b/>
          <w:bCs/>
          <w:i w:val="0"/>
          <w:iCs w:val="0"/>
          <w:color w:val="548DD4" w:themeColor="text2" w:themeTint="99"/>
          <w:sz w:val="24"/>
          <w:szCs w:val="24"/>
        </w:rPr>
        <w:t>1.4.</w:t>
      </w:r>
      <w:r w:rsidR="00EA695B" w:rsidRPr="00F749FF">
        <w:rPr>
          <w:rFonts w:cstheme="minorHAnsi"/>
          <w:b/>
          <w:bCs/>
          <w:i w:val="0"/>
          <w:iCs w:val="0"/>
          <w:color w:val="548DD4" w:themeColor="text2" w:themeTint="99"/>
          <w:sz w:val="24"/>
          <w:szCs w:val="24"/>
        </w:rPr>
        <w:t>5</w:t>
      </w:r>
      <w:r w:rsidRPr="00F749FF">
        <w:rPr>
          <w:rFonts w:cstheme="minorHAnsi"/>
          <w:b/>
          <w:bCs/>
          <w:i w:val="0"/>
          <w:iCs w:val="0"/>
          <w:color w:val="548DD4" w:themeColor="text2" w:themeTint="99"/>
          <w:sz w:val="24"/>
          <w:szCs w:val="24"/>
        </w:rPr>
        <w:t xml:space="preserve">. </w:t>
      </w:r>
      <w:r w:rsidR="00B7233D" w:rsidRPr="00F749FF">
        <w:rPr>
          <w:rFonts w:cstheme="minorHAnsi"/>
          <w:b/>
          <w:bCs/>
          <w:i w:val="0"/>
          <w:iCs w:val="0"/>
          <w:color w:val="548DD4" w:themeColor="text2" w:themeTint="99"/>
          <w:sz w:val="24"/>
          <w:szCs w:val="24"/>
        </w:rPr>
        <w:t>Strategy developed</w:t>
      </w:r>
      <w:r w:rsidR="00EA695B" w:rsidRPr="00F749FF">
        <w:rPr>
          <w:rFonts w:cstheme="minorHAnsi"/>
          <w:b/>
          <w:bCs/>
          <w:i w:val="0"/>
          <w:iCs w:val="0"/>
          <w:color w:val="548DD4" w:themeColor="text2" w:themeTint="99"/>
          <w:sz w:val="24"/>
          <w:szCs w:val="24"/>
        </w:rPr>
        <w:t xml:space="preserve"> and implemented for </w:t>
      </w:r>
      <w:r w:rsidR="00B7233D" w:rsidRPr="00F749FF">
        <w:rPr>
          <w:rFonts w:cstheme="minorHAnsi"/>
          <w:b/>
          <w:bCs/>
          <w:i w:val="0"/>
          <w:iCs w:val="0"/>
          <w:color w:val="548DD4" w:themeColor="text2" w:themeTint="99"/>
          <w:sz w:val="24"/>
          <w:szCs w:val="24"/>
        </w:rPr>
        <w:t>equipping schools with ICT facilities</w:t>
      </w:r>
    </w:p>
    <w:p w14:paraId="5D4989AF" w14:textId="052CA6DA" w:rsidR="001C7DAB" w:rsidRPr="00C63A1E" w:rsidRDefault="001C7DAB" w:rsidP="00C63A1E">
      <w:pPr>
        <w:pStyle w:val="Heading4"/>
        <w:rPr>
          <w:rFonts w:cstheme="minorHAnsi"/>
          <w:b/>
          <w:bCs/>
          <w:i w:val="0"/>
          <w:iCs w:val="0"/>
          <w:color w:val="000000"/>
          <w:sz w:val="24"/>
          <w:szCs w:val="24"/>
        </w:rPr>
      </w:pPr>
      <w:r w:rsidRPr="007F0981">
        <w:rPr>
          <w:sz w:val="24"/>
          <w:szCs w:val="24"/>
        </w:rPr>
        <w:t>(Total estimated cost for the output = ETB 35.152 m = $ 0.648 m)</w:t>
      </w:r>
    </w:p>
    <w:p w14:paraId="3B8463B3" w14:textId="5DB75520" w:rsidR="00B7233D" w:rsidRPr="007F0981" w:rsidRDefault="00B7233D" w:rsidP="007F0981">
      <w:pPr>
        <w:jc w:val="both"/>
        <w:rPr>
          <w:b/>
          <w:bCs/>
          <w:i/>
          <w:iCs/>
        </w:rPr>
      </w:pPr>
      <w:r w:rsidRPr="007F0981">
        <w:rPr>
          <w:b/>
          <w:bCs/>
          <w:i/>
          <w:iCs/>
        </w:rPr>
        <w:t>Approach</w:t>
      </w:r>
    </w:p>
    <w:p w14:paraId="60F1A297" w14:textId="4404289A" w:rsidR="00B7233D" w:rsidRPr="007F0981" w:rsidRDefault="00642AE0" w:rsidP="007F0981">
      <w:pPr>
        <w:jc w:val="both"/>
      </w:pPr>
      <w:r w:rsidRPr="007F0981">
        <w:t xml:space="preserve">There are increasing calls </w:t>
      </w:r>
      <w:r w:rsidR="00410FD4" w:rsidRPr="007F0981">
        <w:t>for schools to be provided with ICT facilities, for example</w:t>
      </w:r>
      <w:r w:rsidR="0056316E" w:rsidRPr="007F0981">
        <w:t>,</w:t>
      </w:r>
      <w:r w:rsidR="00410FD4" w:rsidRPr="007F0981">
        <w:t xml:space="preserve"> to be able to supply online statistics, to take part in online examinations, and to use digital teaching and learning materials.  Given the low resources available to schools and the relatively high cost of purchasing ICT equipment and software and maintaining and updating it, there is a need for a strategy to guide schools </w:t>
      </w:r>
      <w:r w:rsidR="00411F31" w:rsidRPr="007F0981">
        <w:t>concerning</w:t>
      </w:r>
      <w:r w:rsidR="00410FD4" w:rsidRPr="007F0981">
        <w:t>, for example, priority purchases</w:t>
      </w:r>
      <w:r w:rsidR="00411F31" w:rsidRPr="007F0981">
        <w:t>,</w:t>
      </w:r>
      <w:r w:rsidR="005032BE">
        <w:t xml:space="preserve"> </w:t>
      </w:r>
      <w:r w:rsidR="00410FD4" w:rsidRPr="007F0981">
        <w:t>use of the school grant, on managing and maintaining the resources</w:t>
      </w:r>
      <w:r w:rsidR="00411F31" w:rsidRPr="007F0981">
        <w:t xml:space="preserve">, </w:t>
      </w:r>
      <w:r w:rsidR="00410FD4" w:rsidRPr="007F0981">
        <w:t xml:space="preserve">and to guide </w:t>
      </w:r>
      <w:r w:rsidR="00DB098D" w:rsidRPr="007F0981">
        <w:t>programme</w:t>
      </w:r>
      <w:r w:rsidR="00410FD4" w:rsidRPr="007F0981">
        <w:t>s supplying or requiring school-based ICT facilities.  The approach to t</w:t>
      </w:r>
      <w:r w:rsidR="00411F31" w:rsidRPr="007F0981">
        <w:t>h</w:t>
      </w:r>
      <w:r w:rsidR="00410FD4" w:rsidRPr="007F0981">
        <w:t xml:space="preserve">is </w:t>
      </w:r>
      <w:r w:rsidR="00411F31" w:rsidRPr="007F0981">
        <w:t xml:space="preserve">intervention </w:t>
      </w:r>
      <w:r w:rsidR="00410FD4" w:rsidRPr="007F0981">
        <w:t>will comprise a research study on the current situation of and priority needs for school-based ICT facilities and management</w:t>
      </w:r>
      <w:r w:rsidR="00F70CA8" w:rsidRPr="007F0981">
        <w:t xml:space="preserve">, followed by a national workshop to develop strategic guidelines which will then be disseminated </w:t>
      </w:r>
    </w:p>
    <w:p w14:paraId="750CA0D2" w14:textId="2D795CCB" w:rsidR="00A30DC3" w:rsidRPr="00683E1A" w:rsidRDefault="00A30DC3" w:rsidP="00683E1A">
      <w:pPr>
        <w:spacing w:after="0"/>
        <w:jc w:val="both"/>
        <w:rPr>
          <w:b/>
          <w:bCs/>
        </w:rPr>
      </w:pPr>
      <w:r w:rsidRPr="007F0981">
        <w:rPr>
          <w:b/>
          <w:bCs/>
        </w:rPr>
        <w:t>Activities and costs</w:t>
      </w:r>
    </w:p>
    <w:p w14:paraId="6E1578B5" w14:textId="77777777" w:rsidR="002E2B21" w:rsidRPr="00A30DC3" w:rsidRDefault="002E2B21" w:rsidP="002E2B21">
      <w:pPr>
        <w:spacing w:after="0"/>
        <w:ind w:left="360"/>
      </w:pPr>
      <w:r w:rsidRPr="00A30DC3">
        <w:t xml:space="preserve">Research study on the current situation and priority needs  </w:t>
      </w:r>
      <w:r>
        <w:t>ETB</w:t>
      </w:r>
      <w:r w:rsidRPr="00A30DC3">
        <w:t xml:space="preserve"> 2.758 m)</w:t>
      </w:r>
    </w:p>
    <w:p w14:paraId="48C49AA9" w14:textId="77777777" w:rsidR="002E2B21" w:rsidRPr="00A30DC3" w:rsidRDefault="002E2B21">
      <w:pPr>
        <w:pStyle w:val="ListParagraph"/>
        <w:numPr>
          <w:ilvl w:val="2"/>
          <w:numId w:val="129"/>
        </w:numPr>
        <w:spacing w:after="0"/>
        <w:ind w:left="1260"/>
      </w:pPr>
      <w:r w:rsidRPr="00A30DC3">
        <w:t xml:space="preserve">For data collection </w:t>
      </w:r>
    </w:p>
    <w:p w14:paraId="396E163E" w14:textId="1B07767D" w:rsidR="002E2B21" w:rsidRPr="00A30DC3" w:rsidRDefault="002E2B21" w:rsidP="00F749FF">
      <w:pPr>
        <w:spacing w:after="0"/>
        <w:ind w:left="1800" w:hanging="360"/>
      </w:pPr>
      <w:r w:rsidRPr="00A30DC3">
        <w:t>•</w:t>
      </w:r>
      <w:r w:rsidRPr="00A30DC3">
        <w:tab/>
        <w:t>Estimated cost</w:t>
      </w:r>
      <w:r w:rsidR="00F749FF">
        <w:t>=</w:t>
      </w:r>
      <w:r w:rsidRPr="00A30DC3">
        <w:t xml:space="preserve"> ETB 0.832 m ($0.015 m)</w:t>
      </w:r>
    </w:p>
    <w:p w14:paraId="4F5821FD" w14:textId="77777777" w:rsidR="002E2B21" w:rsidRPr="001C7DAB" w:rsidRDefault="002E2B21">
      <w:pPr>
        <w:pStyle w:val="ListParagraph"/>
        <w:numPr>
          <w:ilvl w:val="2"/>
          <w:numId w:val="129"/>
        </w:numPr>
        <w:spacing w:after="0"/>
        <w:ind w:left="1260"/>
      </w:pPr>
      <w:r w:rsidRPr="001C7DAB">
        <w:tab/>
        <w:t>Analysis and write up</w:t>
      </w:r>
    </w:p>
    <w:p w14:paraId="031CBC1C" w14:textId="019EE638" w:rsidR="002E2B21" w:rsidRPr="00A30DC3" w:rsidRDefault="002E2B21" w:rsidP="00F749FF">
      <w:pPr>
        <w:spacing w:after="0"/>
        <w:ind w:left="1170" w:firstLine="630"/>
      </w:pPr>
      <w:r w:rsidRPr="00A30DC3">
        <w:lastRenderedPageBreak/>
        <w:t>•</w:t>
      </w:r>
      <w:r w:rsidR="00F749FF">
        <w:t xml:space="preserve">  </w:t>
      </w:r>
      <w:r w:rsidRPr="00A30DC3">
        <w:t>Estimated cos</w:t>
      </w:r>
      <w:r w:rsidR="00F749FF">
        <w:t xml:space="preserve">t=  </w:t>
      </w:r>
      <w:r w:rsidRPr="00A30DC3">
        <w:t>ETB 0.6315 m ($0.012 m)</w:t>
      </w:r>
    </w:p>
    <w:p w14:paraId="00691F72" w14:textId="77777777" w:rsidR="002E2B21" w:rsidRPr="001C7DAB" w:rsidRDefault="002E2B21">
      <w:pPr>
        <w:pStyle w:val="ListParagraph"/>
        <w:numPr>
          <w:ilvl w:val="2"/>
          <w:numId w:val="129"/>
        </w:numPr>
        <w:spacing w:after="0"/>
        <w:ind w:left="1260"/>
      </w:pPr>
      <w:r w:rsidRPr="001C7DAB">
        <w:t>Conduct validation workshop</w:t>
      </w:r>
    </w:p>
    <w:p w14:paraId="5BE7FE67" w14:textId="6F442E80" w:rsidR="002E2B21" w:rsidRPr="00AB4C67" w:rsidRDefault="002E2B21" w:rsidP="00F749FF">
      <w:pPr>
        <w:pStyle w:val="ListParagraph"/>
        <w:numPr>
          <w:ilvl w:val="1"/>
          <w:numId w:val="129"/>
        </w:numPr>
        <w:spacing w:after="0"/>
        <w:ind w:left="1350" w:firstLine="450"/>
      </w:pPr>
      <w:r w:rsidRPr="00AB4C67">
        <w:t>Estimated cost</w:t>
      </w:r>
      <w:r w:rsidR="00F749FF">
        <w:t>=</w:t>
      </w:r>
      <w:r w:rsidRPr="00AB4C67">
        <w:t xml:space="preserve"> ETB 1.295 m ($0.024 m)</w:t>
      </w:r>
    </w:p>
    <w:p w14:paraId="6E17A9C6" w14:textId="77777777" w:rsidR="002E2B21" w:rsidRPr="00A30DC3" w:rsidRDefault="002E2B21" w:rsidP="002E2B21">
      <w:pPr>
        <w:spacing w:after="0"/>
        <w:ind w:left="360"/>
      </w:pPr>
      <w:r w:rsidRPr="00A30DC3">
        <w:t>ii.</w:t>
      </w:r>
      <w:r w:rsidRPr="00A30DC3">
        <w:tab/>
        <w:t>Develop guidelines for equipping schools with ICT facilities</w:t>
      </w:r>
    </w:p>
    <w:p w14:paraId="1CD9043F" w14:textId="39EEC924" w:rsidR="002E2B21" w:rsidRPr="00AB4C67" w:rsidRDefault="002E2B21">
      <w:pPr>
        <w:pStyle w:val="ListParagraph"/>
        <w:numPr>
          <w:ilvl w:val="1"/>
          <w:numId w:val="129"/>
        </w:numPr>
        <w:spacing w:after="0"/>
        <w:ind w:left="1350" w:hanging="270"/>
      </w:pPr>
      <w:r w:rsidRPr="00AB4C67">
        <w:t>Estimated cost</w:t>
      </w:r>
      <w:r w:rsidR="00554AA5">
        <w:t xml:space="preserve">= </w:t>
      </w:r>
      <w:r w:rsidRPr="00AB4C67">
        <w:t>ETB 1.364 m ($0.025 m)</w:t>
      </w:r>
    </w:p>
    <w:p w14:paraId="4C84AD58" w14:textId="77777777" w:rsidR="002E2B21" w:rsidRPr="00A30DC3" w:rsidRDefault="002E2B21" w:rsidP="002E2B21">
      <w:pPr>
        <w:spacing w:after="0"/>
        <w:ind w:left="360"/>
      </w:pPr>
      <w:r w:rsidRPr="00A30DC3">
        <w:t>iii.</w:t>
      </w:r>
      <w:r w:rsidRPr="00A30DC3">
        <w:tab/>
        <w:t xml:space="preserve">Conduct ToT training for regional and zonal  </w:t>
      </w:r>
    </w:p>
    <w:p w14:paraId="18FAD540" w14:textId="1EADEB1A" w:rsidR="002E2B21" w:rsidRPr="00AB4C67" w:rsidRDefault="002E2B21">
      <w:pPr>
        <w:pStyle w:val="ListParagraph"/>
        <w:numPr>
          <w:ilvl w:val="1"/>
          <w:numId w:val="129"/>
        </w:numPr>
        <w:spacing w:after="0"/>
        <w:ind w:left="1350" w:hanging="270"/>
      </w:pPr>
      <w:r w:rsidRPr="00AB4C67">
        <w:t>Estimated cos</w:t>
      </w:r>
      <w:r w:rsidR="00554AA5">
        <w:t xml:space="preserve">= </w:t>
      </w:r>
      <w:r w:rsidRPr="00AB4C67">
        <w:t>ETB 3.63 m ($0.067 m)</w:t>
      </w:r>
    </w:p>
    <w:p w14:paraId="69D3A847" w14:textId="66A036BB" w:rsidR="002E2B21" w:rsidRPr="00A30DC3" w:rsidRDefault="002E2B21" w:rsidP="00554AA5">
      <w:pPr>
        <w:spacing w:after="0"/>
        <w:ind w:left="720" w:hanging="360"/>
      </w:pPr>
      <w:r w:rsidRPr="00A30DC3">
        <w:t>iv.</w:t>
      </w:r>
      <w:r w:rsidRPr="00A30DC3">
        <w:tab/>
        <w:t xml:space="preserve">Cascade training for woreda education experts </w:t>
      </w:r>
    </w:p>
    <w:p w14:paraId="77EB9630" w14:textId="1061FC88" w:rsidR="002E2B21" w:rsidRPr="00AB4C67" w:rsidRDefault="002E2B21">
      <w:pPr>
        <w:pStyle w:val="ListParagraph"/>
        <w:numPr>
          <w:ilvl w:val="1"/>
          <w:numId w:val="129"/>
        </w:numPr>
        <w:spacing w:after="0"/>
        <w:ind w:left="1350" w:hanging="270"/>
      </w:pPr>
      <w:r w:rsidRPr="00AB4C67">
        <w:t>Estimated cost</w:t>
      </w:r>
      <w:r w:rsidR="00554AA5">
        <w:t xml:space="preserve"> = </w:t>
      </w:r>
      <w:r w:rsidRPr="00AB4C67">
        <w:t>ETB 16.2 m ($0.299 m)</w:t>
      </w:r>
    </w:p>
    <w:p w14:paraId="23EDACF2" w14:textId="0C653CEB" w:rsidR="002E2B21" w:rsidRPr="00A30DC3" w:rsidRDefault="002E2B21" w:rsidP="00554AA5">
      <w:pPr>
        <w:spacing w:after="0"/>
        <w:ind w:left="720" w:hanging="360"/>
      </w:pPr>
      <w:r w:rsidRPr="00A30DC3">
        <w:t>v.</w:t>
      </w:r>
      <w:r w:rsidRPr="00A30DC3">
        <w:tab/>
        <w:t xml:space="preserve"> Printing and distribution </w:t>
      </w:r>
      <w:r w:rsidR="00554AA5" w:rsidRPr="00554AA5">
        <w:t xml:space="preserve">of </w:t>
      </w:r>
      <w:r w:rsidRPr="00A30DC3">
        <w:t xml:space="preserve">guidelines </w:t>
      </w:r>
    </w:p>
    <w:p w14:paraId="70107CFA" w14:textId="3517CCE9" w:rsidR="002E2B21" w:rsidRPr="00AB4C67" w:rsidRDefault="002E2B21">
      <w:pPr>
        <w:pStyle w:val="ListParagraph"/>
        <w:numPr>
          <w:ilvl w:val="1"/>
          <w:numId w:val="129"/>
        </w:numPr>
        <w:spacing w:after="0"/>
        <w:ind w:left="1350" w:hanging="270"/>
      </w:pPr>
      <w:r w:rsidRPr="00AB4C67">
        <w:t>Estimated cost</w:t>
      </w:r>
      <w:r w:rsidR="00554AA5">
        <w:t xml:space="preserve"> </w:t>
      </w:r>
      <w:r w:rsidRPr="00AB4C67">
        <w:t>= ETB 11.2 m ($0.206 m)</w:t>
      </w:r>
    </w:p>
    <w:p w14:paraId="7A2915AE" w14:textId="6B9780B6" w:rsidR="00A30DC3" w:rsidRPr="007F0981" w:rsidRDefault="00A30DC3" w:rsidP="007F0981">
      <w:pPr>
        <w:spacing w:after="0"/>
        <w:ind w:left="360"/>
        <w:jc w:val="both"/>
      </w:pPr>
    </w:p>
    <w:p w14:paraId="0B6E188B" w14:textId="77777777" w:rsidR="002E2B21" w:rsidRDefault="002E2B21">
      <w:pPr>
        <w:spacing w:after="200"/>
        <w:rPr>
          <w:rFonts w:asciiTheme="majorHAnsi" w:eastAsiaTheme="majorEastAsia" w:hAnsiTheme="majorHAnsi" w:cstheme="majorBidi"/>
          <w:b/>
          <w:bCs/>
          <w:color w:val="4F81BD" w:themeColor="accent1"/>
          <w:sz w:val="26"/>
          <w:szCs w:val="26"/>
        </w:rPr>
      </w:pPr>
      <w:bookmarkStart w:id="91" w:name="_Toc134295288"/>
      <w:bookmarkStart w:id="92" w:name="_Toc134295809"/>
      <w:bookmarkStart w:id="93" w:name="_Toc143277412"/>
      <w:r>
        <w:br w:type="page"/>
      </w:r>
    </w:p>
    <w:p w14:paraId="48A839D6" w14:textId="36DE5BA2" w:rsidR="0067541D" w:rsidRPr="00683E1A" w:rsidRDefault="0067541D" w:rsidP="00683E1A">
      <w:pPr>
        <w:pStyle w:val="Heading2"/>
      </w:pPr>
      <w:r w:rsidRPr="007F0981">
        <w:lastRenderedPageBreak/>
        <w:t>SUBCOMPONENT 1.</w:t>
      </w:r>
      <w:r w:rsidR="00CB1680" w:rsidRPr="007F0981">
        <w:t>5</w:t>
      </w:r>
      <w:r w:rsidR="006B06F0" w:rsidRPr="007F0981">
        <w:t>: TEACHING AND ENROLMENT OF CHILDREN WITH S</w:t>
      </w:r>
      <w:r w:rsidR="00D74915" w:rsidRPr="007F0981">
        <w:t xml:space="preserve">PECIAL </w:t>
      </w:r>
      <w:r w:rsidR="006B06F0" w:rsidRPr="007F0981">
        <w:t>E</w:t>
      </w:r>
      <w:bookmarkEnd w:id="91"/>
      <w:bookmarkEnd w:id="92"/>
      <w:r w:rsidR="00D74915" w:rsidRPr="007F0981">
        <w:t>DUCATION NEEDS</w:t>
      </w:r>
      <w:bookmarkEnd w:id="93"/>
    </w:p>
    <w:p w14:paraId="4F4A1A2B" w14:textId="4C4A6FC7" w:rsidR="00D74915" w:rsidRPr="007F0981" w:rsidRDefault="00840B61" w:rsidP="00C63A1E">
      <w:pPr>
        <w:jc w:val="both"/>
        <w:rPr>
          <w:i/>
          <w:iCs/>
          <w:sz w:val="24"/>
          <w:szCs w:val="24"/>
        </w:rPr>
      </w:pPr>
      <w:r w:rsidRPr="007F0981">
        <w:rPr>
          <w:i/>
          <w:iCs/>
          <w:sz w:val="24"/>
          <w:szCs w:val="24"/>
        </w:rPr>
        <w:t xml:space="preserve">(Estimated base cost </w:t>
      </w:r>
      <w:r w:rsidR="004D62E2" w:rsidRPr="007F0981">
        <w:rPr>
          <w:i/>
          <w:iCs/>
          <w:sz w:val="24"/>
          <w:szCs w:val="24"/>
        </w:rPr>
        <w:t xml:space="preserve">for the subcomponent: </w:t>
      </w:r>
      <w:r w:rsidRPr="007F0981">
        <w:rPr>
          <w:i/>
          <w:iCs/>
          <w:sz w:val="24"/>
          <w:szCs w:val="24"/>
        </w:rPr>
        <w:t>ETB 1,598.41</w:t>
      </w:r>
      <w:r w:rsidR="002341AB">
        <w:rPr>
          <w:i/>
          <w:iCs/>
          <w:sz w:val="24"/>
          <w:szCs w:val="24"/>
        </w:rPr>
        <w:t>2</w:t>
      </w:r>
      <w:r w:rsidRPr="007F0981">
        <w:rPr>
          <w:i/>
          <w:iCs/>
          <w:sz w:val="24"/>
          <w:szCs w:val="24"/>
        </w:rPr>
        <w:t xml:space="preserve"> m = $29.45</w:t>
      </w:r>
      <w:r w:rsidR="002341AB">
        <w:rPr>
          <w:i/>
          <w:iCs/>
          <w:sz w:val="24"/>
          <w:szCs w:val="24"/>
        </w:rPr>
        <w:t>2</w:t>
      </w:r>
      <w:r w:rsidRPr="007F0981">
        <w:rPr>
          <w:i/>
          <w:iCs/>
          <w:sz w:val="24"/>
          <w:szCs w:val="24"/>
        </w:rPr>
        <w:t xml:space="preserve"> m) </w:t>
      </w:r>
    </w:p>
    <w:p w14:paraId="78BFA646" w14:textId="77777777" w:rsidR="0067541D" w:rsidRPr="007F0981" w:rsidRDefault="0067541D" w:rsidP="007F0981">
      <w:pPr>
        <w:pStyle w:val="Heading3"/>
        <w:spacing w:after="120"/>
        <w:jc w:val="both"/>
      </w:pPr>
      <w:bookmarkStart w:id="94" w:name="_Toc134295810"/>
      <w:bookmarkStart w:id="95" w:name="_Toc143277413"/>
      <w:r w:rsidRPr="007F0981">
        <w:t>Context</w:t>
      </w:r>
      <w:bookmarkEnd w:id="94"/>
      <w:bookmarkEnd w:id="95"/>
    </w:p>
    <w:p w14:paraId="0CE4590C" w14:textId="4475F580" w:rsidR="00671789" w:rsidRPr="007F0981" w:rsidRDefault="00671789" w:rsidP="007F0981">
      <w:pPr>
        <w:jc w:val="both"/>
      </w:pPr>
      <w:r w:rsidRPr="007F0981">
        <w:t xml:space="preserve">All schools include students with SEN. In addition, there are children with SEN not in school, especially those living in pastoral areas, because the school is not providing for their special needs. One of the ways to improve access and learning for many children with SEN is through the use of ICT, and some progress has been made on this in some schools.  One problem is the scarcity of valid instruments to identify children with special needs, and at a systems level, the paucity of, for example, data on children with disabilities is difficult to obtain and there is a lack of. </w:t>
      </w:r>
    </w:p>
    <w:p w14:paraId="4DE4D005" w14:textId="4DD8603A" w:rsidR="00407E65" w:rsidRPr="007F0981" w:rsidRDefault="00671789" w:rsidP="007F0981">
      <w:pPr>
        <w:jc w:val="both"/>
      </w:pPr>
      <w:r w:rsidRPr="007F0981">
        <w:t>The low enrolment rates of students with special needs in primary and secondary education can be attributed to various factors such as poor identification mechanisms, lack of appropriate organi</w:t>
      </w:r>
      <w:r w:rsidR="00DA32A7" w:rsidRPr="007F0981">
        <w:t>z</w:t>
      </w:r>
      <w:r w:rsidRPr="007F0981">
        <w:t xml:space="preserve">ational structures at all levels of the education sector, lack of qualified teachers in SNE and disability-specific skills, lack of Special Needs teacher training in regular teacher training </w:t>
      </w:r>
      <w:r w:rsidR="00DB098D" w:rsidRPr="007F0981">
        <w:t>programme</w:t>
      </w:r>
      <w:r w:rsidRPr="007F0981">
        <w:t xml:space="preserve">s, absence of assessment centres in the regions, poor financing, lack of materials to facilitate learning, and poor coordination and collaboration between sector ministries /regional bureaus, etc. The general lack of conducive school environments and socio-economic and cultural barriers have also been identified as barriers. (ESDP VI, MOE)  </w:t>
      </w:r>
    </w:p>
    <w:p w14:paraId="2F38DDAE" w14:textId="4FE09017" w:rsidR="00671789" w:rsidRPr="007F0981" w:rsidRDefault="00671789" w:rsidP="007F0981">
      <w:pPr>
        <w:jc w:val="both"/>
      </w:pPr>
      <w:r w:rsidRPr="007F0981">
        <w:t xml:space="preserve">One way of </w:t>
      </w:r>
      <w:r w:rsidR="00407E65" w:rsidRPr="007F0981">
        <w:t xml:space="preserve">tackling this problem that has proved effective in Ethiopia, developed with support from Finland, is the establishment of Inclusive Education Resource Centres (IERCs) with itinerant SEN teachers trained to </w:t>
      </w:r>
      <w:r w:rsidR="00DA32A7" w:rsidRPr="007F0981">
        <w:t>guid</w:t>
      </w:r>
      <w:r w:rsidR="00407E65" w:rsidRPr="007F0981">
        <w:t xml:space="preserve">e and support </w:t>
      </w:r>
      <w:r w:rsidR="00683E1A" w:rsidRPr="007F0981">
        <w:t>neighbouring</w:t>
      </w:r>
      <w:r w:rsidR="00407E65" w:rsidRPr="007F0981">
        <w:t xml:space="preserve"> schools, and with assistive devices for students with different disabilities. </w:t>
      </w:r>
    </w:p>
    <w:p w14:paraId="6B5ABBF8" w14:textId="24C62159" w:rsidR="0067541D" w:rsidRPr="007F0981" w:rsidRDefault="00671789" w:rsidP="007F0981">
      <w:pPr>
        <w:jc w:val="both"/>
      </w:pPr>
      <w:r w:rsidRPr="007F0981">
        <w:t xml:space="preserve">This will build on the SEN </w:t>
      </w:r>
      <w:r w:rsidR="00DB098D" w:rsidRPr="007F0981">
        <w:t>programme</w:t>
      </w:r>
      <w:r w:rsidRPr="007F0981">
        <w:t xml:space="preserve"> developed </w:t>
      </w:r>
      <w:r w:rsidR="00372C2F" w:rsidRPr="007F0981">
        <w:t xml:space="preserve">in GEQIP-E and </w:t>
      </w:r>
      <w:r w:rsidRPr="007F0981">
        <w:t>with support from Finland</w:t>
      </w:r>
      <w:r w:rsidR="00407E65" w:rsidRPr="007F0981">
        <w:t>, i</w:t>
      </w:r>
      <w:r w:rsidRPr="007F0981">
        <w:t xml:space="preserve">ncorporating both teacher training </w:t>
      </w:r>
      <w:r w:rsidR="00DA32A7" w:rsidRPr="007F0981">
        <w:t>about</w:t>
      </w:r>
      <w:r w:rsidRPr="007F0981">
        <w:t xml:space="preserve"> inclusive education and, linked to this, the development of IERCs</w:t>
      </w:r>
    </w:p>
    <w:p w14:paraId="12EA12B5" w14:textId="03553A78" w:rsidR="0067541D" w:rsidRPr="007F0981" w:rsidRDefault="0067541D" w:rsidP="007F0981">
      <w:pPr>
        <w:pStyle w:val="Heading3"/>
        <w:jc w:val="both"/>
      </w:pPr>
      <w:bookmarkStart w:id="96" w:name="_Toc134295811"/>
      <w:bookmarkStart w:id="97" w:name="_Toc143277414"/>
      <w:r w:rsidRPr="007F0981">
        <w:t>Objective</w:t>
      </w:r>
      <w:bookmarkEnd w:id="96"/>
      <w:bookmarkEnd w:id="97"/>
    </w:p>
    <w:p w14:paraId="0A0637FB" w14:textId="6B84879B" w:rsidR="004D62E2" w:rsidRPr="007F0981" w:rsidRDefault="00671789" w:rsidP="007F0981">
      <w:pPr>
        <w:jc w:val="both"/>
      </w:pPr>
      <w:r w:rsidRPr="007F0981">
        <w:t xml:space="preserve">To </w:t>
      </w:r>
      <w:r w:rsidR="00407E65" w:rsidRPr="007F0981">
        <w:t xml:space="preserve">extend and strengthen the provision of </w:t>
      </w:r>
      <w:r w:rsidRPr="007F0981">
        <w:t xml:space="preserve">inclusive education resource centres </w:t>
      </w:r>
      <w:r w:rsidR="00407E65" w:rsidRPr="007F0981">
        <w:t xml:space="preserve">serving </w:t>
      </w:r>
      <w:r w:rsidRPr="007F0981">
        <w:t>primary and middle school levels</w:t>
      </w:r>
      <w:r w:rsidR="00407E65" w:rsidRPr="007F0981">
        <w:t>, together with their trained support teachers and equipment for students with different disabilities</w:t>
      </w:r>
      <w:r w:rsidRPr="007F0981">
        <w:t>.</w:t>
      </w:r>
    </w:p>
    <w:p w14:paraId="77D1FF09" w14:textId="77777777" w:rsidR="0067541D" w:rsidRPr="007F0981" w:rsidRDefault="0067541D" w:rsidP="00C63A1E">
      <w:pPr>
        <w:pStyle w:val="Heading3"/>
        <w:spacing w:after="240"/>
        <w:jc w:val="both"/>
      </w:pPr>
      <w:bookmarkStart w:id="98" w:name="_Toc134295812"/>
      <w:bookmarkStart w:id="99" w:name="_Toc143277415"/>
      <w:r w:rsidRPr="007F0981">
        <w:t>Priority Outputs</w:t>
      </w:r>
      <w:bookmarkEnd w:id="98"/>
      <w:bookmarkEnd w:id="99"/>
    </w:p>
    <w:p w14:paraId="74F16266" w14:textId="343CFAE5" w:rsidR="00C63A1E" w:rsidRDefault="00C63A1E" w:rsidP="00C63A1E">
      <w:pPr>
        <w:pStyle w:val="Heading4"/>
        <w:rPr>
          <w:b/>
          <w:bCs/>
          <w:i w:val="0"/>
          <w:iCs w:val="0"/>
        </w:rPr>
      </w:pPr>
      <w:r>
        <w:rPr>
          <w:b/>
          <w:bCs/>
          <w:i w:val="0"/>
          <w:iCs w:val="0"/>
        </w:rPr>
        <w:t xml:space="preserve">1.5.1 </w:t>
      </w:r>
      <w:r w:rsidR="00CB1680" w:rsidRPr="00C63A1E">
        <w:rPr>
          <w:b/>
          <w:bCs/>
          <w:i w:val="0"/>
          <w:iCs w:val="0"/>
        </w:rPr>
        <w:t xml:space="preserve">Inclusive education resource centres established, equipped with learning materials and assistive </w:t>
      </w:r>
      <w:r w:rsidR="00683E1A" w:rsidRPr="00C63A1E">
        <w:rPr>
          <w:b/>
          <w:bCs/>
          <w:i w:val="0"/>
          <w:iCs w:val="0"/>
        </w:rPr>
        <w:t>devices,</w:t>
      </w:r>
      <w:r w:rsidR="00CB1680" w:rsidRPr="00C63A1E">
        <w:rPr>
          <w:b/>
          <w:bCs/>
          <w:i w:val="0"/>
          <w:iCs w:val="0"/>
        </w:rPr>
        <w:t xml:space="preserve"> and staffed with itinerant teachers</w:t>
      </w:r>
    </w:p>
    <w:p w14:paraId="02D484FF" w14:textId="40937B63" w:rsidR="0034707C" w:rsidRPr="00C63A1E" w:rsidRDefault="00840B61" w:rsidP="00C63A1E">
      <w:pPr>
        <w:pStyle w:val="Heading4"/>
        <w:rPr>
          <w:b/>
          <w:bCs/>
          <w:i w:val="0"/>
          <w:iCs w:val="0"/>
        </w:rPr>
      </w:pPr>
      <w:r w:rsidRPr="007F0981">
        <w:rPr>
          <w:sz w:val="24"/>
          <w:szCs w:val="24"/>
        </w:rPr>
        <w:t xml:space="preserve">(Total estimated cost for the output = ETB 978.652 m = $ 18.033 m) </w:t>
      </w:r>
    </w:p>
    <w:p w14:paraId="6D22D18C" w14:textId="60ADB3B8" w:rsidR="0067541D" w:rsidRPr="007F0981" w:rsidRDefault="0067541D" w:rsidP="007F0981">
      <w:pPr>
        <w:jc w:val="both"/>
        <w:rPr>
          <w:b/>
          <w:bCs/>
          <w:i/>
          <w:iCs/>
        </w:rPr>
      </w:pPr>
      <w:r w:rsidRPr="007F0981">
        <w:rPr>
          <w:b/>
          <w:bCs/>
          <w:i/>
          <w:iCs/>
        </w:rPr>
        <w:t>Approach</w:t>
      </w:r>
    </w:p>
    <w:p w14:paraId="06156BEA" w14:textId="21E3556E" w:rsidR="00372C2F" w:rsidRPr="007F0981" w:rsidRDefault="00372C2F" w:rsidP="007F0981">
      <w:pPr>
        <w:jc w:val="both"/>
      </w:pPr>
      <w:r w:rsidRPr="007F0981">
        <w:t>Building upon experience and lessons learned from GEQIP-E, this subcomponent will provide</w:t>
      </w:r>
      <w:r w:rsidR="00EF0EC5" w:rsidRPr="007F0981">
        <w:t xml:space="preserve"> </w:t>
      </w:r>
      <w:r w:rsidRPr="007F0981">
        <w:t>supplementary school grants to transform a number of cluster centre schools to inclusive</w:t>
      </w:r>
      <w:r w:rsidR="00EF0EC5" w:rsidRPr="007F0981">
        <w:t xml:space="preserve"> </w:t>
      </w:r>
      <w:r w:rsidRPr="007F0981">
        <w:t>education resource centres (IERCs) to promote mainstreaming of children with special needs in</w:t>
      </w:r>
      <w:r w:rsidR="00EF0EC5" w:rsidRPr="007F0981">
        <w:t xml:space="preserve"> </w:t>
      </w:r>
      <w:r w:rsidRPr="007F0981">
        <w:t xml:space="preserve">education, providing </w:t>
      </w:r>
      <w:r w:rsidR="0097533E" w:rsidRPr="007F0981">
        <w:t xml:space="preserve">staffing (allocation of a primary school teacher as an itinerant teacher based at the centre) and </w:t>
      </w:r>
      <w:r w:rsidRPr="007F0981">
        <w:t xml:space="preserve">equipment (e.g. equipment </w:t>
      </w:r>
      <w:r w:rsidR="0097533E" w:rsidRPr="007F0981">
        <w:t xml:space="preserve">such as audiometers </w:t>
      </w:r>
      <w:r w:rsidRPr="007F0981">
        <w:t>for diagnosing needs</w:t>
      </w:r>
      <w:r w:rsidR="0097533E" w:rsidRPr="007F0981">
        <w:t>, and student resources</w:t>
      </w:r>
      <w:r w:rsidRPr="007F0981">
        <w:t xml:space="preserve"> </w:t>
      </w:r>
      <w:r w:rsidR="0097533E" w:rsidRPr="007F0981">
        <w:t>such as assistive devices, sign language dictionaries, slate and stylus and tactile learning materials)</w:t>
      </w:r>
      <w:r w:rsidRPr="007F0981">
        <w:t>. A set of eligibility and selection criteria will be used to</w:t>
      </w:r>
      <w:r w:rsidR="0097533E" w:rsidRPr="007F0981">
        <w:t xml:space="preserve"> </w:t>
      </w:r>
      <w:r w:rsidRPr="007F0981">
        <w:t xml:space="preserve">select </w:t>
      </w:r>
      <w:r w:rsidR="0034707C" w:rsidRPr="007F0981">
        <w:t xml:space="preserve">1200 </w:t>
      </w:r>
      <w:r w:rsidR="00D66A6C" w:rsidRPr="007F0981">
        <w:t xml:space="preserve"> </w:t>
      </w:r>
      <w:r w:rsidRPr="007F0981">
        <w:t xml:space="preserve">IERCs to maximize the number of beneficiaries. </w:t>
      </w:r>
    </w:p>
    <w:p w14:paraId="5543DFDF" w14:textId="78168DB0" w:rsidR="0067541D" w:rsidRPr="007F0981" w:rsidRDefault="0067541D" w:rsidP="007F0981">
      <w:pPr>
        <w:jc w:val="both"/>
        <w:rPr>
          <w:b/>
          <w:bCs/>
          <w:i/>
          <w:iCs/>
        </w:rPr>
      </w:pPr>
      <w:r w:rsidRPr="007F0981">
        <w:rPr>
          <w:b/>
          <w:bCs/>
          <w:i/>
          <w:iCs/>
        </w:rPr>
        <w:lastRenderedPageBreak/>
        <w:t>Activities</w:t>
      </w:r>
      <w:r w:rsidR="00671789" w:rsidRPr="007F0981">
        <w:rPr>
          <w:b/>
          <w:bCs/>
          <w:i/>
          <w:iCs/>
        </w:rPr>
        <w:t xml:space="preserve"> and costs</w:t>
      </w:r>
    </w:p>
    <w:p w14:paraId="554355C7" w14:textId="77777777" w:rsidR="002E2B21" w:rsidRDefault="002E2B21">
      <w:pPr>
        <w:pStyle w:val="ListParagraph"/>
        <w:numPr>
          <w:ilvl w:val="0"/>
          <w:numId w:val="130"/>
        </w:numPr>
        <w:ind w:left="360" w:hanging="270"/>
      </w:pPr>
      <w:r>
        <w:t xml:space="preserve">Selection of centres to be converted into IERCs through a workshop    </w:t>
      </w:r>
    </w:p>
    <w:p w14:paraId="133E90CE" w14:textId="1F8B7C5D" w:rsidR="002E2B21" w:rsidRDefault="002E2B21" w:rsidP="005901E8">
      <w:pPr>
        <w:pStyle w:val="ListParagraph"/>
        <w:numPr>
          <w:ilvl w:val="1"/>
          <w:numId w:val="129"/>
        </w:numPr>
        <w:ind w:left="990" w:hanging="270"/>
      </w:pPr>
      <w:r>
        <w:t>Estimated cost</w:t>
      </w:r>
      <w:r w:rsidR="005901E8">
        <w:t xml:space="preserve">= </w:t>
      </w:r>
      <w:r>
        <w:t>ETB 0.6525 m ($0.012 m)</w:t>
      </w:r>
    </w:p>
    <w:p w14:paraId="6245FCAF" w14:textId="77777777" w:rsidR="002E2B21" w:rsidRDefault="002E2B21">
      <w:pPr>
        <w:pStyle w:val="ListParagraph"/>
        <w:numPr>
          <w:ilvl w:val="0"/>
          <w:numId w:val="130"/>
        </w:numPr>
        <w:ind w:left="360" w:hanging="360"/>
      </w:pPr>
      <w:r>
        <w:t xml:space="preserve">Procurement of learning materials and appliances for 1200 IERCs  </w:t>
      </w:r>
    </w:p>
    <w:p w14:paraId="31FBBB36" w14:textId="690A26AF" w:rsidR="002E2B21" w:rsidRDefault="002E2B21" w:rsidP="005901E8">
      <w:pPr>
        <w:pStyle w:val="ListParagraph"/>
        <w:numPr>
          <w:ilvl w:val="1"/>
          <w:numId w:val="129"/>
        </w:numPr>
        <w:ind w:left="1080" w:hanging="360"/>
      </w:pPr>
      <w:r>
        <w:t>Estimated cost</w:t>
      </w:r>
      <w:r w:rsidR="005901E8">
        <w:t>=</w:t>
      </w:r>
      <w:r>
        <w:t xml:space="preserve"> ETB 978 m ($18.01 m))</w:t>
      </w:r>
    </w:p>
    <w:p w14:paraId="19A0AF1E" w14:textId="298EEFDF" w:rsidR="00C63A1E" w:rsidRDefault="00C63A1E" w:rsidP="00C63A1E">
      <w:pPr>
        <w:pStyle w:val="Heading4"/>
        <w:rPr>
          <w:b/>
          <w:bCs/>
          <w:i w:val="0"/>
          <w:iCs w:val="0"/>
        </w:rPr>
      </w:pPr>
      <w:r>
        <w:rPr>
          <w:b/>
          <w:bCs/>
          <w:i w:val="0"/>
          <w:iCs w:val="0"/>
        </w:rPr>
        <w:t xml:space="preserve">1.5.2 </w:t>
      </w:r>
      <w:r w:rsidR="00554B8B" w:rsidRPr="00C63A1E">
        <w:rPr>
          <w:b/>
          <w:bCs/>
          <w:i w:val="0"/>
          <w:iCs w:val="0"/>
        </w:rPr>
        <w:t>Training provided for IERC itinerant teachers, teachers from satellite schools, CTE staff and educational administrators</w:t>
      </w:r>
    </w:p>
    <w:p w14:paraId="0D1D82B3" w14:textId="085CD043" w:rsidR="0034707C" w:rsidRPr="00C63A1E" w:rsidRDefault="00840B61" w:rsidP="00C63A1E">
      <w:pPr>
        <w:pStyle w:val="Heading4"/>
        <w:rPr>
          <w:b/>
          <w:bCs/>
          <w:i w:val="0"/>
          <w:iCs w:val="0"/>
        </w:rPr>
      </w:pPr>
      <w:r w:rsidRPr="007F0981">
        <w:rPr>
          <w:sz w:val="24"/>
          <w:szCs w:val="24"/>
        </w:rPr>
        <w:t xml:space="preserve">(Total estimated cost for the output = ETB 86.4 m = </w:t>
      </w:r>
      <w:r w:rsidRPr="00C86F0E">
        <w:rPr>
          <w:sz w:val="24"/>
          <w:szCs w:val="24"/>
        </w:rPr>
        <w:t>$ 1</w:t>
      </w:r>
      <w:r w:rsidR="00801512" w:rsidRPr="00C86F0E">
        <w:rPr>
          <w:sz w:val="24"/>
          <w:szCs w:val="24"/>
        </w:rPr>
        <w:t>.592</w:t>
      </w:r>
      <w:r w:rsidRPr="00C86F0E">
        <w:rPr>
          <w:sz w:val="24"/>
          <w:szCs w:val="24"/>
        </w:rPr>
        <w:t xml:space="preserve"> m)</w:t>
      </w:r>
      <w:r w:rsidRPr="00C86F0E">
        <w:rPr>
          <w:color w:val="FF0000"/>
          <w:sz w:val="24"/>
          <w:szCs w:val="24"/>
        </w:rPr>
        <w:t xml:space="preserve"> </w:t>
      </w:r>
    </w:p>
    <w:p w14:paraId="21226BE2" w14:textId="034BC6FD" w:rsidR="00554B8B" w:rsidRPr="007F0981" w:rsidRDefault="00554B8B" w:rsidP="007F0981">
      <w:pPr>
        <w:jc w:val="both"/>
        <w:rPr>
          <w:b/>
          <w:bCs/>
          <w:i/>
          <w:iCs/>
        </w:rPr>
      </w:pPr>
      <w:r w:rsidRPr="007F0981">
        <w:rPr>
          <w:b/>
          <w:bCs/>
          <w:i/>
          <w:iCs/>
        </w:rPr>
        <w:t>Approach</w:t>
      </w:r>
    </w:p>
    <w:p w14:paraId="6E820CB7" w14:textId="19D8CD45" w:rsidR="00052222" w:rsidRPr="007F0981" w:rsidRDefault="008B09ED" w:rsidP="007F0981">
      <w:pPr>
        <w:jc w:val="both"/>
      </w:pPr>
      <w:r w:rsidRPr="007F0981">
        <w:t>T</w:t>
      </w:r>
      <w:r w:rsidR="0097533E" w:rsidRPr="007F0981">
        <w:t xml:space="preserve">he training </w:t>
      </w:r>
      <w:r w:rsidRPr="007F0981">
        <w:t xml:space="preserve">for IERC itinerant teachers </w:t>
      </w:r>
      <w:r w:rsidR="0097533E" w:rsidRPr="007F0981">
        <w:t>will follow the approach used in GEQIP</w:t>
      </w:r>
      <w:r w:rsidR="00016CA5" w:rsidRPr="007F0981">
        <w:t>-E</w:t>
      </w:r>
      <w:r w:rsidR="0097533E" w:rsidRPr="007F0981">
        <w:t xml:space="preserve">   The training will be linked to school-based CPD within the satellite schools and in-service training provided by the CTE staff.</w:t>
      </w:r>
      <w:r w:rsidR="00EF0EC5" w:rsidRPr="007F0981">
        <w:t xml:space="preserve"> The </w:t>
      </w:r>
      <w:r w:rsidR="0034707C" w:rsidRPr="007F0981">
        <w:t xml:space="preserve">1200 </w:t>
      </w:r>
      <w:r w:rsidR="004F0B4A" w:rsidRPr="007F0981">
        <w:t xml:space="preserve"> </w:t>
      </w:r>
      <w:r w:rsidR="00EF0EC5" w:rsidRPr="007F0981">
        <w:t>itinerant teachers will also be coached in liaising with health sector employees, especially in terms of diagnosis and support for children with disabilities.</w:t>
      </w:r>
    </w:p>
    <w:p w14:paraId="2A16A738" w14:textId="291A3C24" w:rsidR="00554B8B" w:rsidRPr="007F0981" w:rsidRDefault="00554B8B" w:rsidP="007F0981">
      <w:pPr>
        <w:jc w:val="both"/>
        <w:rPr>
          <w:b/>
          <w:bCs/>
          <w:i/>
          <w:iCs/>
        </w:rPr>
      </w:pPr>
      <w:r w:rsidRPr="007F0981">
        <w:rPr>
          <w:b/>
          <w:bCs/>
          <w:i/>
          <w:iCs/>
        </w:rPr>
        <w:t>Activities</w:t>
      </w:r>
      <w:r w:rsidR="0097533E" w:rsidRPr="007F0981">
        <w:rPr>
          <w:b/>
          <w:bCs/>
          <w:i/>
          <w:iCs/>
        </w:rPr>
        <w:t xml:space="preserve"> and costs</w:t>
      </w:r>
    </w:p>
    <w:p w14:paraId="5D3B475F" w14:textId="77777777" w:rsidR="002E2B21" w:rsidRDefault="002E2B21">
      <w:pPr>
        <w:pStyle w:val="ListParagraph"/>
        <w:numPr>
          <w:ilvl w:val="0"/>
          <w:numId w:val="87"/>
        </w:numPr>
      </w:pPr>
      <w:r>
        <w:t xml:space="preserve">Training for itinerant teachers and other experts at regional, zonal and woreda levels </w:t>
      </w:r>
    </w:p>
    <w:p w14:paraId="462DEC11" w14:textId="40C934AE" w:rsidR="002E2B21" w:rsidRDefault="002E2B21" w:rsidP="005901E8">
      <w:pPr>
        <w:pStyle w:val="ListParagraph"/>
        <w:ind w:firstLine="450"/>
      </w:pPr>
      <w:r>
        <w:t>•</w:t>
      </w:r>
      <w:r>
        <w:tab/>
        <w:t>Estimated cost</w:t>
      </w:r>
      <w:r w:rsidR="005901E8">
        <w:t xml:space="preserve">= </w:t>
      </w:r>
      <w:r>
        <w:t>ETB 86.4 m ($1.592 m)</w:t>
      </w:r>
    </w:p>
    <w:p w14:paraId="6527487F" w14:textId="7AC77CF0" w:rsidR="00C63A1E" w:rsidRPr="005901E8" w:rsidRDefault="00C63A1E" w:rsidP="00C63A1E">
      <w:pPr>
        <w:pStyle w:val="Heading4"/>
        <w:rPr>
          <w:rFonts w:cstheme="minorHAnsi"/>
          <w:b/>
          <w:bCs/>
          <w:i w:val="0"/>
          <w:iCs w:val="0"/>
          <w:color w:val="548DD4" w:themeColor="text2" w:themeTint="99"/>
        </w:rPr>
      </w:pPr>
      <w:r w:rsidRPr="005901E8">
        <w:rPr>
          <w:rFonts w:cstheme="minorHAnsi"/>
          <w:b/>
          <w:bCs/>
          <w:i w:val="0"/>
          <w:iCs w:val="0"/>
          <w:color w:val="548DD4" w:themeColor="text2" w:themeTint="99"/>
        </w:rPr>
        <w:t xml:space="preserve">1.5.3 </w:t>
      </w:r>
      <w:r w:rsidR="00554B8B" w:rsidRPr="005901E8">
        <w:rPr>
          <w:rFonts w:cstheme="minorHAnsi"/>
          <w:b/>
          <w:bCs/>
          <w:i w:val="0"/>
          <w:iCs w:val="0"/>
          <w:color w:val="548DD4" w:themeColor="text2" w:themeTint="99"/>
        </w:rPr>
        <w:t>IERC teachers providing guidance for schools to meet students’ special education needs.</w:t>
      </w:r>
    </w:p>
    <w:p w14:paraId="11357DDE" w14:textId="70B18424" w:rsidR="0034707C" w:rsidRPr="00C63A1E" w:rsidRDefault="00840B61" w:rsidP="00C63A1E">
      <w:pPr>
        <w:pStyle w:val="Heading4"/>
        <w:rPr>
          <w:b/>
          <w:bCs/>
          <w:i w:val="0"/>
          <w:iCs w:val="0"/>
        </w:rPr>
      </w:pPr>
      <w:r w:rsidRPr="007F0981">
        <w:t xml:space="preserve">(Total estimated cost for the output = ETB 33.120 m = $ 0.610 m) </w:t>
      </w:r>
    </w:p>
    <w:p w14:paraId="189E767B" w14:textId="0C00AE90" w:rsidR="00554B8B" w:rsidRPr="007F0981" w:rsidRDefault="00554B8B" w:rsidP="007F0981">
      <w:pPr>
        <w:jc w:val="both"/>
        <w:rPr>
          <w:b/>
          <w:bCs/>
          <w:i/>
          <w:iCs/>
        </w:rPr>
      </w:pPr>
      <w:r w:rsidRPr="007F0981">
        <w:rPr>
          <w:b/>
          <w:bCs/>
          <w:i/>
          <w:iCs/>
        </w:rPr>
        <w:t>Approach</w:t>
      </w:r>
    </w:p>
    <w:p w14:paraId="1233FC91" w14:textId="1B369313" w:rsidR="00554B8B" w:rsidRPr="007F0981" w:rsidRDefault="0097533E" w:rsidP="007F0981">
      <w:pPr>
        <w:jc w:val="both"/>
      </w:pPr>
      <w:r w:rsidRPr="007F0981">
        <w:t xml:space="preserve">The enhanced school grant used to establish the IERC will include provision for </w:t>
      </w:r>
      <w:r w:rsidR="00592911" w:rsidRPr="007F0981">
        <w:t xml:space="preserve">awareness campaigns to ensure the schools, teachers and wider local community </w:t>
      </w:r>
      <w:r w:rsidR="0056316E" w:rsidRPr="007F0981">
        <w:t xml:space="preserve">are </w:t>
      </w:r>
      <w:r w:rsidR="00592911" w:rsidRPr="007F0981">
        <w:t>aware of the existence, purpose</w:t>
      </w:r>
      <w:r w:rsidR="0056316E" w:rsidRPr="007F0981">
        <w:t>,</w:t>
      </w:r>
      <w:r w:rsidR="00592911" w:rsidRPr="007F0981">
        <w:t xml:space="preserve"> and activities of the IERC, and provision </w:t>
      </w:r>
      <w:r w:rsidR="002442DD" w:rsidRPr="007F0981">
        <w:t>of electric bi</w:t>
      </w:r>
      <w:r w:rsidR="0074131E" w:rsidRPr="007F0981">
        <w:t xml:space="preserve">cycles </w:t>
      </w:r>
      <w:r w:rsidR="00592911" w:rsidRPr="007F0981">
        <w:t xml:space="preserve">for </w:t>
      </w:r>
      <w:r w:rsidRPr="007F0981">
        <w:t>the IERC teacher to visit the neighbouring schools</w:t>
      </w:r>
      <w:r w:rsidR="0074131E" w:rsidRPr="007F0981">
        <w:t xml:space="preserve">. The itinerant teachers will undertake community conversations to create awareness on disabilities, their causes and educational provisions for children with disabilities. After a consensus is reached with the community, establish PTAs (Core Teams) to follow up </w:t>
      </w:r>
      <w:r w:rsidR="0056316E" w:rsidRPr="007F0981">
        <w:t xml:space="preserve">on </w:t>
      </w:r>
      <w:r w:rsidR="0074131E" w:rsidRPr="007F0981">
        <w:t xml:space="preserve">the implementation of inclusive education in the IERCs and Satellite schools. Each IERC will develop a </w:t>
      </w:r>
      <w:r w:rsidR="00DB098D" w:rsidRPr="007F0981">
        <w:t>programme</w:t>
      </w:r>
      <w:r w:rsidR="0074131E" w:rsidRPr="007F0981">
        <w:t xml:space="preserve">  for continuous outreach services </w:t>
      </w:r>
      <w:r w:rsidR="00EF0EC5" w:rsidRPr="007F0981">
        <w:t>This process will be monitored by the WEO and inspectorate, who will also monitor liaison with local health sector staff for diagnosis and support for children with disabilities.</w:t>
      </w:r>
    </w:p>
    <w:p w14:paraId="6F6CFCC5" w14:textId="3EF3F96D" w:rsidR="00554B8B" w:rsidRPr="007F0981" w:rsidRDefault="00554B8B" w:rsidP="007F0981">
      <w:pPr>
        <w:spacing w:after="0"/>
        <w:jc w:val="both"/>
        <w:rPr>
          <w:b/>
          <w:bCs/>
          <w:i/>
          <w:iCs/>
        </w:rPr>
      </w:pPr>
      <w:r w:rsidRPr="007F0981">
        <w:rPr>
          <w:b/>
          <w:bCs/>
          <w:i/>
          <w:iCs/>
        </w:rPr>
        <w:t>Activities</w:t>
      </w:r>
      <w:r w:rsidR="00EF0EC5" w:rsidRPr="007F0981">
        <w:rPr>
          <w:b/>
          <w:bCs/>
          <w:i/>
          <w:iCs/>
        </w:rPr>
        <w:t xml:space="preserve"> and costs</w:t>
      </w:r>
    </w:p>
    <w:p w14:paraId="06745126" w14:textId="2F12C75D" w:rsidR="005901E8" w:rsidRDefault="002E2B21">
      <w:pPr>
        <w:pStyle w:val="ListParagraph"/>
        <w:numPr>
          <w:ilvl w:val="0"/>
          <w:numId w:val="88"/>
        </w:numPr>
      </w:pPr>
      <w:r>
        <w:t>Biannual community meetings in 1200 IERCs</w:t>
      </w:r>
    </w:p>
    <w:p w14:paraId="438937BA" w14:textId="04E70E0D" w:rsidR="002E2B21" w:rsidRDefault="005901E8" w:rsidP="005901E8">
      <w:pPr>
        <w:pStyle w:val="ListParagraph"/>
        <w:numPr>
          <w:ilvl w:val="1"/>
          <w:numId w:val="88"/>
        </w:numPr>
      </w:pPr>
      <w:r>
        <w:t xml:space="preserve">Estimated cost= </w:t>
      </w:r>
      <w:r w:rsidR="002E2B21">
        <w:t>ETB 2.4 m ($0.044 m)</w:t>
      </w:r>
    </w:p>
    <w:p w14:paraId="23919A7B" w14:textId="388499A0" w:rsidR="005901E8" w:rsidRDefault="002E2B21">
      <w:pPr>
        <w:pStyle w:val="ListParagraph"/>
        <w:numPr>
          <w:ilvl w:val="0"/>
          <w:numId w:val="88"/>
        </w:numPr>
      </w:pPr>
      <w:r>
        <w:t>Procure 1200 rechargeable electric bicycles</w:t>
      </w:r>
    </w:p>
    <w:p w14:paraId="022BA727" w14:textId="2EBF8892" w:rsidR="002E2B21" w:rsidRDefault="005901E8" w:rsidP="005901E8">
      <w:pPr>
        <w:pStyle w:val="ListParagraph"/>
        <w:numPr>
          <w:ilvl w:val="1"/>
          <w:numId w:val="88"/>
        </w:numPr>
      </w:pPr>
      <w:r>
        <w:t>Estimated cost</w:t>
      </w:r>
      <w:r w:rsidR="002E2B21">
        <w:t xml:space="preserve"> = </w:t>
      </w:r>
      <w:r>
        <w:t>ETB</w:t>
      </w:r>
      <w:r w:rsidR="002E2B21">
        <w:t>13.2 m ($0.243 m)</w:t>
      </w:r>
    </w:p>
    <w:p w14:paraId="7DDB7A93" w14:textId="52066EF5" w:rsidR="005901E8" w:rsidRDefault="002E2B21">
      <w:pPr>
        <w:pStyle w:val="ListParagraph"/>
        <w:numPr>
          <w:ilvl w:val="0"/>
          <w:numId w:val="88"/>
        </w:numPr>
      </w:pPr>
      <w:r>
        <w:t xml:space="preserve">Procure first aid kits, gloves, alcohol and other sanitary materials for 1200 IERCs </w:t>
      </w:r>
    </w:p>
    <w:p w14:paraId="5FB828B5" w14:textId="44F489DC" w:rsidR="002E2B21" w:rsidRDefault="005901E8" w:rsidP="005901E8">
      <w:pPr>
        <w:pStyle w:val="ListParagraph"/>
        <w:numPr>
          <w:ilvl w:val="1"/>
          <w:numId w:val="88"/>
        </w:numPr>
      </w:pPr>
      <w:r>
        <w:t>Estimated cost =</w:t>
      </w:r>
      <w:r w:rsidR="002E2B21">
        <w:t xml:space="preserve"> </w:t>
      </w:r>
      <w:r>
        <w:t xml:space="preserve">ETB </w:t>
      </w:r>
      <w:r w:rsidR="002E2B21">
        <w:t>17.52 m) ($0.323 m)</w:t>
      </w:r>
    </w:p>
    <w:p w14:paraId="02A35990" w14:textId="7C7AD5A0" w:rsidR="0034707C" w:rsidRPr="007F0981" w:rsidRDefault="0034707C" w:rsidP="007F0981">
      <w:pPr>
        <w:pStyle w:val="ListParagraph"/>
        <w:jc w:val="both"/>
      </w:pPr>
    </w:p>
    <w:p w14:paraId="64108965" w14:textId="51068931" w:rsidR="0034707C" w:rsidRPr="007F0981" w:rsidRDefault="0034707C" w:rsidP="007F0981">
      <w:pPr>
        <w:pStyle w:val="ListParagraph"/>
        <w:jc w:val="both"/>
      </w:pPr>
    </w:p>
    <w:p w14:paraId="0968BB16" w14:textId="2CDBA49C" w:rsidR="00C63A1E" w:rsidRDefault="00C63A1E" w:rsidP="00C63A1E">
      <w:pPr>
        <w:pStyle w:val="Heading4"/>
        <w:rPr>
          <w:b/>
          <w:bCs/>
          <w:i w:val="0"/>
          <w:iCs w:val="0"/>
        </w:rPr>
      </w:pPr>
      <w:r>
        <w:rPr>
          <w:b/>
          <w:bCs/>
          <w:i w:val="0"/>
          <w:iCs w:val="0"/>
        </w:rPr>
        <w:lastRenderedPageBreak/>
        <w:t xml:space="preserve">1.5.4 </w:t>
      </w:r>
      <w:r w:rsidR="0034707C" w:rsidRPr="00C63A1E">
        <w:rPr>
          <w:b/>
          <w:bCs/>
          <w:i w:val="0"/>
          <w:iCs w:val="0"/>
        </w:rPr>
        <w:t xml:space="preserve">Skill training for Itinerant teachers, Satellite school teachers including ‘O’class teachers and Directors provided to support their students. </w:t>
      </w:r>
    </w:p>
    <w:p w14:paraId="7980BA2B" w14:textId="011A2ACD" w:rsidR="0034707C" w:rsidRPr="00C63A1E" w:rsidRDefault="00840B61" w:rsidP="00C63A1E">
      <w:pPr>
        <w:pStyle w:val="Heading4"/>
        <w:rPr>
          <w:b/>
          <w:bCs/>
          <w:i w:val="0"/>
          <w:iCs w:val="0"/>
        </w:rPr>
      </w:pPr>
      <w:r w:rsidRPr="007F0981">
        <w:rPr>
          <w:sz w:val="24"/>
        </w:rPr>
        <w:t xml:space="preserve">(Total estimated cost for the output = ETB </w:t>
      </w:r>
      <w:r w:rsidR="00230E54">
        <w:rPr>
          <w:sz w:val="24"/>
        </w:rPr>
        <w:t>450.24</w:t>
      </w:r>
      <w:r w:rsidRPr="007F0981">
        <w:rPr>
          <w:sz w:val="24"/>
        </w:rPr>
        <w:t xml:space="preserve"> m = $ </w:t>
      </w:r>
      <w:r w:rsidR="00230E54">
        <w:rPr>
          <w:sz w:val="24"/>
        </w:rPr>
        <w:t>8.296</w:t>
      </w:r>
      <w:r w:rsidRPr="007F0981">
        <w:rPr>
          <w:sz w:val="24"/>
        </w:rPr>
        <w:t xml:space="preserve"> m)</w:t>
      </w:r>
    </w:p>
    <w:p w14:paraId="08BCEEF5" w14:textId="0C73A7DA" w:rsidR="0034707C" w:rsidRPr="007F0981" w:rsidRDefault="0034707C" w:rsidP="00683E1A">
      <w:pPr>
        <w:pStyle w:val="ListParagraph"/>
        <w:spacing w:after="0" w:line="360" w:lineRule="auto"/>
        <w:ind w:hanging="720"/>
        <w:jc w:val="both"/>
        <w:rPr>
          <w:b/>
          <w:i/>
          <w:sz w:val="24"/>
          <w:szCs w:val="24"/>
        </w:rPr>
      </w:pPr>
      <w:r w:rsidRPr="007F0981">
        <w:rPr>
          <w:b/>
          <w:i/>
          <w:sz w:val="24"/>
          <w:szCs w:val="24"/>
        </w:rPr>
        <w:t>Approach</w:t>
      </w:r>
    </w:p>
    <w:p w14:paraId="5327ECFE" w14:textId="5BD46B8B" w:rsidR="0034707C" w:rsidRPr="007F0981" w:rsidRDefault="00DA32A7" w:rsidP="007F0981">
      <w:pPr>
        <w:spacing w:after="160"/>
        <w:jc w:val="both"/>
        <w:rPr>
          <w:rFonts w:ascii="Arial" w:eastAsia="Yu Mincho" w:hAnsi="Arial" w:cs="Arial"/>
          <w:lang w:eastAsia="ja-JP"/>
        </w:rPr>
      </w:pPr>
      <w:r w:rsidRPr="007F0981">
        <w:rPr>
          <w:rFonts w:eastAsia="Yu Mincho" w:cs="Times New Roman"/>
          <w:lang w:eastAsia="ja-JP"/>
        </w:rPr>
        <w:t>The p</w:t>
      </w:r>
      <w:r w:rsidR="0034707C" w:rsidRPr="007F0981">
        <w:rPr>
          <w:rFonts w:eastAsia="Yu Mincho" w:cs="Times New Roman"/>
          <w:lang w:eastAsia="ja-JP"/>
        </w:rPr>
        <w:t>rovision of short</w:t>
      </w:r>
      <w:r w:rsidRPr="007F0981">
        <w:rPr>
          <w:rFonts w:eastAsia="Yu Mincho" w:cs="Times New Roman"/>
          <w:lang w:eastAsia="ja-JP"/>
        </w:rPr>
        <w:t>-</w:t>
      </w:r>
      <w:r w:rsidR="0034707C" w:rsidRPr="007F0981">
        <w:rPr>
          <w:rFonts w:eastAsia="Yu Mincho" w:cs="Times New Roman"/>
          <w:lang w:eastAsia="ja-JP"/>
        </w:rPr>
        <w:t xml:space="preserve">term training for teachers in IERCs is helpful to give appropriate educational support </w:t>
      </w:r>
      <w:r w:rsidRPr="007F0981">
        <w:rPr>
          <w:rFonts w:eastAsia="Yu Mincho" w:cs="Times New Roman"/>
          <w:lang w:eastAsia="ja-JP"/>
        </w:rPr>
        <w:t>to</w:t>
      </w:r>
      <w:r w:rsidR="0034707C" w:rsidRPr="007F0981">
        <w:rPr>
          <w:rFonts w:eastAsia="Yu Mincho" w:cs="Times New Roman"/>
          <w:lang w:eastAsia="ja-JP"/>
        </w:rPr>
        <w:t xml:space="preserve"> children with SEN</w:t>
      </w:r>
      <w:r w:rsidR="00683E1A">
        <w:rPr>
          <w:rFonts w:eastAsia="Yu Mincho" w:cs="Times New Roman"/>
          <w:lang w:eastAsia="ja-JP"/>
        </w:rPr>
        <w:t>.</w:t>
      </w:r>
      <w:r w:rsidR="0034707C" w:rsidRPr="007F0981">
        <w:rPr>
          <w:rFonts w:eastAsia="Yu Mincho" w:cs="Times New Roman"/>
          <w:lang w:eastAsia="ja-JP"/>
        </w:rPr>
        <w:t xml:space="preserve"> Teaching deaf children sign language and teaching blind children to read and write Braille not only creates a suitable environment for the children to learn but also it is respect for their human rights. To create this conducive environment, short</w:t>
      </w:r>
      <w:r w:rsidRPr="007F0981">
        <w:rPr>
          <w:rFonts w:eastAsia="Yu Mincho" w:cs="Times New Roman"/>
          <w:lang w:eastAsia="ja-JP"/>
        </w:rPr>
        <w:t>-</w:t>
      </w:r>
      <w:r w:rsidR="0034707C" w:rsidRPr="007F0981">
        <w:rPr>
          <w:rFonts w:eastAsia="Yu Mincho" w:cs="Times New Roman"/>
          <w:lang w:eastAsia="ja-JP"/>
        </w:rPr>
        <w:t xml:space="preserve">term training should be given </w:t>
      </w:r>
      <w:r w:rsidRPr="007F0981">
        <w:rPr>
          <w:rFonts w:eastAsia="Yu Mincho" w:cs="Times New Roman"/>
          <w:lang w:eastAsia="ja-JP"/>
        </w:rPr>
        <w:t>to</w:t>
      </w:r>
      <w:r w:rsidR="0034707C" w:rsidRPr="007F0981">
        <w:rPr>
          <w:rFonts w:eastAsia="Yu Mincho" w:cs="Times New Roman"/>
          <w:lang w:eastAsia="ja-JP"/>
        </w:rPr>
        <w:t xml:space="preserve"> itinerant teachers, satellite school teachers and directors in sign language and Braille reading and writing. Since schools buy Montessori materials, teachers should be trained in the use of the materials.</w:t>
      </w:r>
      <w:r w:rsidR="0034707C" w:rsidRPr="007F0981">
        <w:rPr>
          <w:rFonts w:eastAsia="Times New Roman" w:cs="Times New Roman"/>
          <w:color w:val="E8EAED"/>
          <w:lang w:eastAsia="ja-JP"/>
        </w:rPr>
        <w:t xml:space="preserve"> </w:t>
      </w:r>
      <w:r w:rsidRPr="007F0981">
        <w:rPr>
          <w:rFonts w:eastAsia="Yu Mincho" w:cs="Times New Roman"/>
          <w:lang w:eastAsia="ja-JP"/>
        </w:rPr>
        <w:t>T</w:t>
      </w:r>
      <w:r w:rsidR="0034707C" w:rsidRPr="007F0981">
        <w:rPr>
          <w:rFonts w:eastAsia="Yu Mincho" w:cs="Times New Roman"/>
          <w:lang w:eastAsia="ja-JP"/>
        </w:rPr>
        <w:t xml:space="preserve">o identify students with special educational needs and provide them </w:t>
      </w:r>
      <w:r w:rsidRPr="007F0981">
        <w:rPr>
          <w:rFonts w:eastAsia="Yu Mincho" w:cs="Times New Roman"/>
          <w:lang w:eastAsia="ja-JP"/>
        </w:rPr>
        <w:t xml:space="preserve">with </w:t>
      </w:r>
      <w:r w:rsidR="0034707C" w:rsidRPr="007F0981">
        <w:rPr>
          <w:rFonts w:eastAsia="Yu Mincho" w:cs="Times New Roman"/>
          <w:lang w:eastAsia="ja-JP"/>
        </w:rPr>
        <w:t xml:space="preserve">appropriate educational support, teachers should be trained </w:t>
      </w:r>
      <w:r w:rsidRPr="007F0981">
        <w:rPr>
          <w:rFonts w:eastAsia="Yu Mincho" w:cs="Times New Roman"/>
          <w:lang w:eastAsia="ja-JP"/>
        </w:rPr>
        <w:t>i</w:t>
      </w:r>
      <w:r w:rsidR="0034707C" w:rsidRPr="007F0981">
        <w:rPr>
          <w:rFonts w:eastAsia="Yu Mincho" w:cs="Times New Roman"/>
          <w:lang w:eastAsia="ja-JP"/>
        </w:rPr>
        <w:t>n screening and assessment tools. Moreover, teachers should be trained on how to accommodate students with special educational needs in an inclusive classroom</w:t>
      </w:r>
      <w:r w:rsidR="0034707C" w:rsidRPr="007F0981">
        <w:rPr>
          <w:rFonts w:ascii="Arial" w:eastAsia="Yu Mincho" w:hAnsi="Arial" w:cs="Arial"/>
          <w:lang w:eastAsia="ja-JP"/>
        </w:rPr>
        <w:t>.</w:t>
      </w:r>
    </w:p>
    <w:p w14:paraId="3DBBAAC2" w14:textId="77777777" w:rsidR="0034707C" w:rsidRPr="007F0981" w:rsidRDefault="0034707C" w:rsidP="00CF7DBB">
      <w:pPr>
        <w:pStyle w:val="ListParagraph"/>
        <w:spacing w:after="0" w:line="240" w:lineRule="auto"/>
        <w:jc w:val="both"/>
        <w:rPr>
          <w:b/>
          <w:i/>
          <w:sz w:val="24"/>
        </w:rPr>
      </w:pPr>
      <w:r w:rsidRPr="007F0981">
        <w:rPr>
          <w:b/>
          <w:i/>
          <w:sz w:val="24"/>
        </w:rPr>
        <w:t>Activities and Costs</w:t>
      </w:r>
    </w:p>
    <w:p w14:paraId="236EA966" w14:textId="77777777" w:rsidR="002E2B21" w:rsidRPr="004709AA" w:rsidRDefault="002E2B21" w:rsidP="00CF7DBB">
      <w:pPr>
        <w:pStyle w:val="ListParagraph"/>
        <w:numPr>
          <w:ilvl w:val="0"/>
          <w:numId w:val="131"/>
        </w:numPr>
        <w:spacing w:after="0" w:line="240" w:lineRule="auto"/>
        <w:ind w:left="450" w:hanging="270"/>
        <w:jc w:val="both"/>
      </w:pPr>
      <w:r w:rsidRPr="004709AA">
        <w:t xml:space="preserve">Sign Language training in 1200 centres x 7 ppts/centre </w:t>
      </w:r>
    </w:p>
    <w:p w14:paraId="67658186" w14:textId="4DB9838D" w:rsidR="002E2B21" w:rsidRPr="004709AA" w:rsidRDefault="002E2B21" w:rsidP="00CF7DBB">
      <w:pPr>
        <w:pStyle w:val="ListParagraph"/>
        <w:numPr>
          <w:ilvl w:val="1"/>
          <w:numId w:val="129"/>
        </w:numPr>
        <w:spacing w:after="0" w:line="240" w:lineRule="auto"/>
        <w:ind w:left="900" w:firstLine="270"/>
        <w:jc w:val="both"/>
      </w:pPr>
      <w:r w:rsidRPr="004709AA">
        <w:t>Estimated cost</w:t>
      </w:r>
      <w:r w:rsidR="005901E8">
        <w:t xml:space="preserve"> = </w:t>
      </w:r>
      <w:r w:rsidRPr="004709AA">
        <w:t>ETB 112.56 m ($2.074 m)</w:t>
      </w:r>
    </w:p>
    <w:p w14:paraId="3C26D8DB" w14:textId="77777777" w:rsidR="002E2B21" w:rsidRPr="004709AA" w:rsidRDefault="002E2B21" w:rsidP="00CF7DBB">
      <w:pPr>
        <w:pStyle w:val="ListParagraph"/>
        <w:numPr>
          <w:ilvl w:val="0"/>
          <w:numId w:val="129"/>
        </w:numPr>
        <w:spacing w:after="0" w:line="240" w:lineRule="auto"/>
        <w:jc w:val="both"/>
      </w:pPr>
      <w:r w:rsidRPr="004709AA">
        <w:t xml:space="preserve">Braille training, in 1200 centres x 7 ppts/centre </w:t>
      </w:r>
    </w:p>
    <w:p w14:paraId="395A27F8" w14:textId="1C53964B" w:rsidR="002E2B21" w:rsidRPr="004709AA" w:rsidRDefault="002E2B21" w:rsidP="00CF7DBB">
      <w:pPr>
        <w:pStyle w:val="ListParagraph"/>
        <w:numPr>
          <w:ilvl w:val="1"/>
          <w:numId w:val="129"/>
        </w:numPr>
        <w:spacing w:after="0" w:line="240" w:lineRule="auto"/>
        <w:ind w:left="900" w:firstLine="270"/>
        <w:jc w:val="both"/>
      </w:pPr>
      <w:r w:rsidRPr="004709AA">
        <w:t>Estimated cost</w:t>
      </w:r>
      <w:r w:rsidR="00195E44">
        <w:t xml:space="preserve"> </w:t>
      </w:r>
      <w:r w:rsidRPr="004709AA">
        <w:t>= ETB 112.56 m ($2.074 m)</w:t>
      </w:r>
    </w:p>
    <w:p w14:paraId="52BC29D6" w14:textId="77777777" w:rsidR="002E2B21" w:rsidRPr="004709AA" w:rsidRDefault="002E2B21" w:rsidP="00CF7DBB">
      <w:pPr>
        <w:pStyle w:val="ListParagraph"/>
        <w:numPr>
          <w:ilvl w:val="0"/>
          <w:numId w:val="129"/>
        </w:numPr>
        <w:spacing w:after="0" w:line="240" w:lineRule="auto"/>
        <w:jc w:val="both"/>
      </w:pPr>
      <w:r w:rsidRPr="004709AA">
        <w:t xml:space="preserve">Montessori training, in 1200 centres x 7 ppts/centre </w:t>
      </w:r>
    </w:p>
    <w:p w14:paraId="179DE14B" w14:textId="5BDBDA53" w:rsidR="002E2B21" w:rsidRPr="004709AA" w:rsidRDefault="002E2B21" w:rsidP="00CF7DBB">
      <w:pPr>
        <w:pStyle w:val="ListParagraph"/>
        <w:numPr>
          <w:ilvl w:val="1"/>
          <w:numId w:val="129"/>
        </w:numPr>
        <w:spacing w:after="0" w:line="240" w:lineRule="auto"/>
        <w:ind w:left="900" w:firstLine="270"/>
        <w:jc w:val="both"/>
      </w:pPr>
      <w:r w:rsidRPr="004709AA">
        <w:t>Estimated cost</w:t>
      </w:r>
      <w:r w:rsidR="00195E44">
        <w:t xml:space="preserve"> </w:t>
      </w:r>
      <w:r w:rsidRPr="004709AA">
        <w:t>= ETB 112.56 m ($2.074 m)</w:t>
      </w:r>
    </w:p>
    <w:p w14:paraId="1ED8B8F7" w14:textId="77777777" w:rsidR="002E2B21" w:rsidRPr="004709AA" w:rsidRDefault="002E2B21" w:rsidP="00CF7DBB">
      <w:pPr>
        <w:pStyle w:val="ListParagraph"/>
        <w:numPr>
          <w:ilvl w:val="0"/>
          <w:numId w:val="129"/>
        </w:numPr>
        <w:spacing w:after="0" w:line="240" w:lineRule="auto"/>
        <w:jc w:val="both"/>
      </w:pPr>
      <w:r w:rsidRPr="004709AA">
        <w:t>Screening tools&amp; Accommodation training, in 1200 IERCs</w:t>
      </w:r>
    </w:p>
    <w:p w14:paraId="7B3C907A" w14:textId="09DF7017" w:rsidR="002E2B21" w:rsidRPr="004709AA" w:rsidRDefault="002E2B21" w:rsidP="00CF7DBB">
      <w:pPr>
        <w:pStyle w:val="ListParagraph"/>
        <w:numPr>
          <w:ilvl w:val="1"/>
          <w:numId w:val="129"/>
        </w:numPr>
        <w:spacing w:after="0" w:line="240" w:lineRule="auto"/>
        <w:ind w:left="900" w:firstLine="270"/>
        <w:jc w:val="both"/>
      </w:pPr>
      <w:r w:rsidRPr="004709AA">
        <w:t>Estimated cost</w:t>
      </w:r>
      <w:r w:rsidR="00195E44">
        <w:t xml:space="preserve"> </w:t>
      </w:r>
      <w:r w:rsidRPr="004709AA">
        <w:t>= ETB 112.56 m ($2.074 m</w:t>
      </w:r>
    </w:p>
    <w:p w14:paraId="0D800EB3" w14:textId="04C0A666" w:rsidR="00C63A1E" w:rsidRDefault="00C63A1E" w:rsidP="00CF7DBB">
      <w:pPr>
        <w:pStyle w:val="Heading4"/>
        <w:spacing w:before="120" w:after="0" w:line="240" w:lineRule="auto"/>
        <w:rPr>
          <w:b/>
          <w:bCs/>
          <w:i w:val="0"/>
          <w:iCs w:val="0"/>
          <w:szCs w:val="24"/>
        </w:rPr>
      </w:pPr>
      <w:r>
        <w:rPr>
          <w:b/>
          <w:bCs/>
          <w:i w:val="0"/>
          <w:iCs w:val="0"/>
          <w:szCs w:val="24"/>
        </w:rPr>
        <w:t xml:space="preserve">1.5.5 </w:t>
      </w:r>
      <w:r w:rsidR="0034707C" w:rsidRPr="00C63A1E">
        <w:rPr>
          <w:b/>
          <w:bCs/>
          <w:i w:val="0"/>
          <w:iCs w:val="0"/>
          <w:szCs w:val="24"/>
        </w:rPr>
        <w:t>Identification Centre for Students with special educational needs established,</w:t>
      </w:r>
    </w:p>
    <w:p w14:paraId="1A9A2E50" w14:textId="0CD97592" w:rsidR="0034707C" w:rsidRPr="00C63A1E" w:rsidRDefault="00840B61" w:rsidP="00CF7DBB">
      <w:pPr>
        <w:pStyle w:val="Heading4"/>
        <w:spacing w:before="120" w:after="0" w:line="240" w:lineRule="auto"/>
        <w:ind w:left="2160"/>
        <w:rPr>
          <w:b/>
          <w:bCs/>
          <w:i w:val="0"/>
          <w:iCs w:val="0"/>
          <w:szCs w:val="24"/>
        </w:rPr>
      </w:pPr>
      <w:r w:rsidRPr="007F0981">
        <w:rPr>
          <w:sz w:val="24"/>
          <w:szCs w:val="24"/>
        </w:rPr>
        <w:t xml:space="preserve">(Total estimated cost for the output:  = ETB 50 m  ($0.921 m) </w:t>
      </w:r>
    </w:p>
    <w:p w14:paraId="27EF821D" w14:textId="77777777" w:rsidR="0034707C" w:rsidRPr="007F0981" w:rsidRDefault="0034707C" w:rsidP="00CF7DBB">
      <w:pPr>
        <w:jc w:val="both"/>
        <w:rPr>
          <w:b/>
          <w:bCs/>
          <w:i/>
          <w:iCs/>
          <w:sz w:val="24"/>
          <w:szCs w:val="24"/>
        </w:rPr>
      </w:pPr>
      <w:r w:rsidRPr="007F0981">
        <w:rPr>
          <w:b/>
          <w:bCs/>
          <w:i/>
          <w:iCs/>
          <w:sz w:val="24"/>
          <w:szCs w:val="24"/>
        </w:rPr>
        <w:t>Approaches</w:t>
      </w:r>
    </w:p>
    <w:p w14:paraId="2A5F5E37" w14:textId="259438AB" w:rsidR="0034707C" w:rsidRPr="007F0981" w:rsidRDefault="0034707C" w:rsidP="00CF7DBB">
      <w:pPr>
        <w:jc w:val="both"/>
      </w:pPr>
      <w:r w:rsidRPr="007F0981">
        <w:t xml:space="preserve">Although educational interventions in GEQIP-E are being provided through activities such as </w:t>
      </w:r>
      <w:r w:rsidR="00DA32A7" w:rsidRPr="007F0981">
        <w:t xml:space="preserve">the </w:t>
      </w:r>
      <w:r w:rsidRPr="007F0981">
        <w:t xml:space="preserve">provision of educational materials and assistive devices, sign language training, Braille reading and writing training, and Montessori training, there were major challenges in identifying and assessing students with intellectual disabilities, students with learning disabilities, those students who are gifted and talented to give appropriate education according to their potential, interests, and needs.  </w:t>
      </w:r>
    </w:p>
    <w:p w14:paraId="27AE28FE" w14:textId="6B56A0CE" w:rsidR="0034707C" w:rsidRPr="007F0981" w:rsidRDefault="0034707C" w:rsidP="007F0981">
      <w:pPr>
        <w:jc w:val="both"/>
      </w:pPr>
      <w:r w:rsidRPr="007F0981">
        <w:t xml:space="preserve">Therefore, the establishment </w:t>
      </w:r>
      <w:r w:rsidR="00DA32A7" w:rsidRPr="007F0981">
        <w:t xml:space="preserve">of </w:t>
      </w:r>
      <w:r w:rsidRPr="007F0981">
        <w:t xml:space="preserve">one national testing centre with full equipment is mentioned in the ESDP-VI </w:t>
      </w:r>
      <w:r w:rsidR="00DB098D" w:rsidRPr="007F0981">
        <w:t>programme</w:t>
      </w:r>
      <w:r w:rsidRPr="007F0981">
        <w:t xml:space="preserve"> document. It benefits students with special educational needs by identifying their ability, type and level of severity of disability. It is recommended to allocate supplementary school grants, to establish this national</w:t>
      </w:r>
      <w:r w:rsidR="00DA32A7" w:rsidRPr="007F0981">
        <w:t>-</w:t>
      </w:r>
      <w:r w:rsidRPr="007F0981">
        <w:t>level testing centre and assign appropriate professionals who are working in this testing centre. As a result, students who are selected for referral purposes will be measured by aptitude, achievement and IQ or other tests and their educational placement will also be done properly.</w:t>
      </w:r>
    </w:p>
    <w:p w14:paraId="5F6756E9" w14:textId="6A2844B9" w:rsidR="0034707C" w:rsidRPr="007F0981" w:rsidRDefault="0034707C" w:rsidP="007F0981">
      <w:pPr>
        <w:jc w:val="both"/>
        <w:rPr>
          <w:b/>
          <w:bCs/>
          <w:i/>
          <w:iCs/>
        </w:rPr>
      </w:pPr>
      <w:r w:rsidRPr="007F0981">
        <w:rPr>
          <w:b/>
          <w:bCs/>
          <w:i/>
          <w:iCs/>
        </w:rPr>
        <w:t xml:space="preserve">Activities and Costs </w:t>
      </w:r>
    </w:p>
    <w:p w14:paraId="60A7238E" w14:textId="0E0CE5A6" w:rsidR="00840B61" w:rsidRPr="007F0981" w:rsidRDefault="0034707C" w:rsidP="0065329C">
      <w:pPr>
        <w:pStyle w:val="ListParagraph"/>
        <w:numPr>
          <w:ilvl w:val="0"/>
          <w:numId w:val="94"/>
        </w:numPr>
        <w:jc w:val="both"/>
      </w:pPr>
      <w:r w:rsidRPr="007F0981">
        <w:t xml:space="preserve">Establishing testing centres </w:t>
      </w:r>
      <w:r w:rsidR="00CF7DBB" w:rsidRPr="00CF7DBB">
        <w:t>; B</w:t>
      </w:r>
      <w:r w:rsidRPr="007F0981">
        <w:t>uying and adapting international IQ Test</w:t>
      </w:r>
      <w:r w:rsidR="00DA32A7" w:rsidRPr="007F0981">
        <w:t>s</w:t>
      </w:r>
      <w:r w:rsidR="00CF7DBB" w:rsidRPr="00CF7DBB">
        <w:t xml:space="preserve">; </w:t>
      </w:r>
      <w:r w:rsidRPr="007F0981">
        <w:t>Assigning appropriate human resource</w:t>
      </w:r>
      <w:r w:rsidR="00CF7DBB" w:rsidRPr="00CF7DBB">
        <w:t xml:space="preserve"> ;</w:t>
      </w:r>
      <w:r w:rsidRPr="007F0981">
        <w:t xml:space="preserve">Training for participants from the regions </w:t>
      </w:r>
    </w:p>
    <w:p w14:paraId="5B7B65A1" w14:textId="566601FA" w:rsidR="0034707C" w:rsidRPr="007F0981" w:rsidRDefault="00840B61" w:rsidP="00CF7DBB">
      <w:pPr>
        <w:pStyle w:val="ListParagraph"/>
        <w:ind w:left="1620" w:firstLine="180"/>
        <w:jc w:val="both"/>
      </w:pPr>
      <w:r w:rsidRPr="007F0981">
        <w:t>•</w:t>
      </w:r>
      <w:r w:rsidRPr="007F0981">
        <w:tab/>
        <w:t>Total estimated cost = ETB 50 m  ($0.921 m)</w:t>
      </w:r>
      <w:bookmarkStart w:id="100" w:name="_Toc134295289"/>
      <w:bookmarkStart w:id="101" w:name="_Toc134295813"/>
    </w:p>
    <w:p w14:paraId="1F888DDA" w14:textId="639BB49F" w:rsidR="0067541D" w:rsidRPr="00547F7B" w:rsidRDefault="00C63A1E" w:rsidP="00547F7B">
      <w:pPr>
        <w:spacing w:after="200"/>
        <w:rPr>
          <w:b/>
          <w:bCs/>
          <w:color w:val="548DD4" w:themeColor="text2" w:themeTint="99"/>
        </w:rPr>
      </w:pPr>
      <w:r>
        <w:br w:type="page"/>
      </w:r>
      <w:bookmarkStart w:id="102" w:name="_Toc143277416"/>
      <w:r w:rsidR="0067541D" w:rsidRPr="00547F7B">
        <w:rPr>
          <w:b/>
          <w:bCs/>
          <w:color w:val="548DD4" w:themeColor="text2" w:themeTint="99"/>
        </w:rPr>
        <w:lastRenderedPageBreak/>
        <w:t>SUBCOMPONENT 1.</w:t>
      </w:r>
      <w:r w:rsidR="00554B8B" w:rsidRPr="00547F7B">
        <w:rPr>
          <w:b/>
          <w:bCs/>
          <w:color w:val="548DD4" w:themeColor="text2" w:themeTint="99"/>
        </w:rPr>
        <w:t>6</w:t>
      </w:r>
      <w:r w:rsidR="006B06F0" w:rsidRPr="00547F7B">
        <w:rPr>
          <w:b/>
          <w:bCs/>
          <w:color w:val="548DD4" w:themeColor="text2" w:themeTint="99"/>
        </w:rPr>
        <w:t>: COMMUNITY, PARENTAL AND CSO INVOLVEMENT IN SCHOOL</w:t>
      </w:r>
      <w:bookmarkEnd w:id="100"/>
      <w:bookmarkEnd w:id="101"/>
      <w:bookmarkEnd w:id="102"/>
    </w:p>
    <w:p w14:paraId="285531D3" w14:textId="0AB5F141" w:rsidR="00052222" w:rsidRPr="007F0981" w:rsidRDefault="00840B61" w:rsidP="00C63A1E">
      <w:pPr>
        <w:spacing w:line="240" w:lineRule="auto"/>
        <w:jc w:val="both"/>
        <w:rPr>
          <w:i/>
          <w:iCs/>
          <w:sz w:val="24"/>
          <w:szCs w:val="24"/>
        </w:rPr>
      </w:pPr>
      <w:r w:rsidRPr="007F0981">
        <w:rPr>
          <w:i/>
          <w:iCs/>
          <w:sz w:val="24"/>
          <w:szCs w:val="24"/>
        </w:rPr>
        <w:t>(Estimated base cost</w:t>
      </w:r>
      <w:r w:rsidR="004D62E2" w:rsidRPr="007F0981">
        <w:rPr>
          <w:i/>
          <w:iCs/>
          <w:sz w:val="24"/>
          <w:szCs w:val="24"/>
        </w:rPr>
        <w:t xml:space="preserve"> for the subcomponent: </w:t>
      </w:r>
      <w:r w:rsidRPr="007F0981">
        <w:rPr>
          <w:i/>
          <w:iCs/>
          <w:sz w:val="24"/>
          <w:szCs w:val="24"/>
        </w:rPr>
        <w:t xml:space="preserve"> ETB </w:t>
      </w:r>
      <w:r w:rsidR="006E3602">
        <w:rPr>
          <w:i/>
          <w:iCs/>
          <w:sz w:val="24"/>
          <w:szCs w:val="24"/>
        </w:rPr>
        <w:t>552.21</w:t>
      </w:r>
      <w:r w:rsidRPr="007F0981">
        <w:rPr>
          <w:i/>
          <w:iCs/>
          <w:sz w:val="24"/>
          <w:szCs w:val="24"/>
        </w:rPr>
        <w:t>m = $</w:t>
      </w:r>
      <w:r w:rsidR="006E3602">
        <w:rPr>
          <w:i/>
          <w:iCs/>
          <w:sz w:val="24"/>
          <w:szCs w:val="24"/>
        </w:rPr>
        <w:t xml:space="preserve">10.174 </w:t>
      </w:r>
      <w:r w:rsidRPr="007F0981">
        <w:rPr>
          <w:i/>
          <w:iCs/>
          <w:sz w:val="24"/>
          <w:szCs w:val="24"/>
        </w:rPr>
        <w:t xml:space="preserve">m) </w:t>
      </w:r>
    </w:p>
    <w:p w14:paraId="54B6986B" w14:textId="77777777" w:rsidR="0067541D" w:rsidRPr="007F0981" w:rsidRDefault="0067541D" w:rsidP="007F0981">
      <w:pPr>
        <w:pStyle w:val="Heading3"/>
        <w:spacing w:after="120"/>
        <w:jc w:val="both"/>
      </w:pPr>
      <w:bookmarkStart w:id="103" w:name="_Toc134295814"/>
      <w:bookmarkStart w:id="104" w:name="_Toc143277417"/>
      <w:r w:rsidRPr="007F0981">
        <w:t>Context</w:t>
      </w:r>
      <w:bookmarkEnd w:id="103"/>
      <w:bookmarkEnd w:id="104"/>
    </w:p>
    <w:p w14:paraId="2FD7A785" w14:textId="20F79FC9" w:rsidR="00133DF7" w:rsidRPr="007F0981" w:rsidRDefault="00592911" w:rsidP="007F0981">
      <w:pPr>
        <w:jc w:val="both"/>
      </w:pPr>
      <w:r w:rsidRPr="007F0981">
        <w:t>L</w:t>
      </w:r>
      <w:r w:rsidR="00133DF7" w:rsidRPr="007F0981">
        <w:t xml:space="preserve">earners in school should not be disconnected or isolated from what is happening around them. Good partnership activities with the local and wider community can include working with community representatives, ensuring that the students’ voices are heard and can drive change. Maintaining close links and multiagency working between the school and other local agencies, such as youth services, police, social services and health professionals, placing students in community volunteer activities, engaging with parents through meetings and social events, providing extended services and in particular bringing together parents from different backgrounds through parenting and family support and community use of facilities for activities that take place outside of school hours, including adult and family learning, developing peace processes based on indigenous customs and traditions, engaging youth in community reconciliation processes where appropriate. </w:t>
      </w:r>
    </w:p>
    <w:p w14:paraId="7F426ECE" w14:textId="523ED435" w:rsidR="00133DF7" w:rsidRPr="007F0981" w:rsidRDefault="00133DF7" w:rsidP="007F0981">
      <w:pPr>
        <w:jc w:val="both"/>
      </w:pPr>
      <w:r w:rsidRPr="007F0981">
        <w:t>On the other hand, schools should be encourage</w:t>
      </w:r>
      <w:r w:rsidR="00592911" w:rsidRPr="007F0981">
        <w:t>d</w:t>
      </w:r>
      <w:r w:rsidRPr="007F0981">
        <w:t xml:space="preserve"> to actively participate in social activities that will mobilize their energy to study social issues and take responsibility for providing practical help. Schools should be very welcoming</w:t>
      </w:r>
      <w:r w:rsidR="00C63A1E">
        <w:t>;</w:t>
      </w:r>
      <w:r w:rsidRPr="007F0981">
        <w:t xml:space="preserve"> their doors should never be closed so that parents and community members can come in and talk to staff members. Involving parts and the broad community in young students’ education helps build school</w:t>
      </w:r>
      <w:r w:rsidR="0056316E" w:rsidRPr="007F0981">
        <w:t>-</w:t>
      </w:r>
      <w:r w:rsidRPr="007F0981">
        <w:t>family</w:t>
      </w:r>
      <w:r w:rsidR="00DA32A7" w:rsidRPr="007F0981">
        <w:t>-</w:t>
      </w:r>
      <w:r w:rsidRPr="007F0981">
        <w:t xml:space="preserve">community relationships and, more broadly, foster community cohesion. </w:t>
      </w:r>
    </w:p>
    <w:p w14:paraId="32A1DEB5" w14:textId="77777777" w:rsidR="00133DF7" w:rsidRPr="007F0981" w:rsidRDefault="00133DF7" w:rsidP="007F0981">
      <w:pPr>
        <w:jc w:val="both"/>
      </w:pPr>
      <w:r w:rsidRPr="007F0981">
        <w:t>Schools can help improve parenting skills, communication between home and school, parent volunteerism in the school, guiding family learning at home, involving parents in school governance, and securing supportive resources from the broader community. These measures will ultimately build trust, buy-in and commitment from parents and the broader community.</w:t>
      </w:r>
    </w:p>
    <w:p w14:paraId="7C0231DC" w14:textId="2B4AD8AF" w:rsidR="0067541D" w:rsidRPr="007F0981" w:rsidRDefault="00133DF7" w:rsidP="007F0981">
      <w:pPr>
        <w:jc w:val="both"/>
      </w:pPr>
      <w:r w:rsidRPr="007F0981">
        <w:t>To achieve this objective, three basic strategies, i.e. strengthen public, private, community</w:t>
      </w:r>
      <w:r w:rsidR="0056316E" w:rsidRPr="007F0981">
        <w:t>,</w:t>
      </w:r>
      <w:r w:rsidRPr="007F0981">
        <w:t xml:space="preserve"> and CSO partnership</w:t>
      </w:r>
      <w:r w:rsidR="0056316E" w:rsidRPr="007F0981">
        <w:t>s</w:t>
      </w:r>
      <w:r w:rsidRPr="007F0981">
        <w:t xml:space="preserve"> </w:t>
      </w:r>
      <w:r w:rsidR="0056316E" w:rsidRPr="007F0981">
        <w:t>with</w:t>
      </w:r>
      <w:r w:rsidRPr="007F0981">
        <w:t xml:space="preserve"> school, </w:t>
      </w:r>
      <w:r w:rsidR="0056316E" w:rsidRPr="007F0981">
        <w:t xml:space="preserve">and </w:t>
      </w:r>
      <w:r w:rsidRPr="007F0981">
        <w:t xml:space="preserve">parental education, and strengthen their engagement </w:t>
      </w:r>
      <w:r w:rsidR="0056316E" w:rsidRPr="007F0981">
        <w:t>i</w:t>
      </w:r>
      <w:r w:rsidRPr="007F0981">
        <w:t>n the teaching and learning process particularly to improve students’ achievements.</w:t>
      </w:r>
    </w:p>
    <w:p w14:paraId="5A114ED7" w14:textId="551F5C9C" w:rsidR="00592911" w:rsidRPr="007F0981" w:rsidRDefault="00592911" w:rsidP="007F0981">
      <w:pPr>
        <w:jc w:val="both"/>
      </w:pPr>
      <w:r w:rsidRPr="007F0981">
        <w:t>Parents and the wider community are expected to play an important role in encouraging and supporting their children’s learning, in developing and supporting the school’s SIP, improving the school learning environment, encouraging attendance and discouraging dropout, in tackling the persistent problem of under-age and over-age Grade 1 intake and subsequent low attendance, and especially supporting the enrolment and learning of children with SEN. All schools should have an active, functional Parent, Student</w:t>
      </w:r>
      <w:r w:rsidR="0056316E" w:rsidRPr="007F0981">
        <w:t>,</w:t>
      </w:r>
      <w:r w:rsidRPr="007F0981">
        <w:t xml:space="preserve"> and Teacher Association (PSTA) and be developing strong public, private</w:t>
      </w:r>
      <w:r w:rsidR="0056316E" w:rsidRPr="007F0981">
        <w:t>,</w:t>
      </w:r>
      <w:r w:rsidRPr="007F0981">
        <w:t xml:space="preserve"> and community partnership§1t3w</w:t>
      </w:r>
    </w:p>
    <w:p w14:paraId="7B3FC1D3" w14:textId="7A789EF3" w:rsidR="0067541D" w:rsidRPr="007F0981" w:rsidRDefault="0067541D" w:rsidP="007F0981">
      <w:pPr>
        <w:pStyle w:val="Heading3"/>
        <w:spacing w:after="120"/>
        <w:jc w:val="both"/>
      </w:pPr>
      <w:bookmarkStart w:id="105" w:name="_Toc134295815"/>
      <w:bookmarkStart w:id="106" w:name="_Toc143277418"/>
      <w:r w:rsidRPr="007F0981">
        <w:t>Objective</w:t>
      </w:r>
      <w:bookmarkEnd w:id="105"/>
      <w:bookmarkEnd w:id="106"/>
    </w:p>
    <w:p w14:paraId="57FBB410" w14:textId="7B92BD2D" w:rsidR="0067541D" w:rsidRPr="007F0981" w:rsidRDefault="00133DF7" w:rsidP="007F0981">
      <w:pPr>
        <w:jc w:val="both"/>
      </w:pPr>
      <w:r w:rsidRPr="007F0981">
        <w:t>The objective of this sub</w:t>
      </w:r>
      <w:r w:rsidR="0056316E" w:rsidRPr="007F0981">
        <w:t>-</w:t>
      </w:r>
      <w:r w:rsidRPr="007F0981">
        <w:t>component is to strengthen community, parental</w:t>
      </w:r>
      <w:r w:rsidR="0056316E" w:rsidRPr="007F0981">
        <w:t>,</w:t>
      </w:r>
      <w:r w:rsidRPr="007F0981">
        <w:t xml:space="preserve"> and CSO involvement in the schools to improve the students’ outcomes.</w:t>
      </w:r>
    </w:p>
    <w:p w14:paraId="6E379FC1" w14:textId="77777777" w:rsidR="0067541D" w:rsidRPr="007F0981" w:rsidRDefault="0067541D" w:rsidP="007F0981">
      <w:pPr>
        <w:pStyle w:val="Heading3"/>
        <w:spacing w:after="120"/>
        <w:jc w:val="both"/>
      </w:pPr>
      <w:bookmarkStart w:id="107" w:name="_Toc134295816"/>
      <w:bookmarkStart w:id="108" w:name="_Toc143277419"/>
      <w:r w:rsidRPr="007F0981">
        <w:lastRenderedPageBreak/>
        <w:t>Priority Outputs</w:t>
      </w:r>
      <w:bookmarkEnd w:id="107"/>
      <w:bookmarkEnd w:id="108"/>
    </w:p>
    <w:p w14:paraId="2D1F4C1A" w14:textId="77777777" w:rsidR="00C63A1E" w:rsidRDefault="00C63A1E" w:rsidP="00C63A1E">
      <w:pPr>
        <w:pStyle w:val="Heading4"/>
        <w:rPr>
          <w:b/>
          <w:bCs/>
          <w:i w:val="0"/>
          <w:iCs w:val="0"/>
        </w:rPr>
      </w:pPr>
      <w:r>
        <w:rPr>
          <w:b/>
          <w:bCs/>
          <w:i w:val="0"/>
          <w:iCs w:val="0"/>
        </w:rPr>
        <w:t xml:space="preserve">1.6.1 </w:t>
      </w:r>
      <w:r w:rsidR="00190E7B" w:rsidRPr="00C63A1E">
        <w:rPr>
          <w:b/>
          <w:bCs/>
          <w:i w:val="0"/>
          <w:iCs w:val="0"/>
        </w:rPr>
        <w:t xml:space="preserve">PSTAs, parental, community, CSOs and non-education sectors’ involvement strengthened to increase their engagement in school decision-making, safety and accountability </w:t>
      </w:r>
    </w:p>
    <w:p w14:paraId="4EB5B7A2" w14:textId="2A7A33BB" w:rsidR="00840B61" w:rsidRPr="00C63A1E" w:rsidRDefault="00840B61" w:rsidP="00C63A1E">
      <w:pPr>
        <w:pStyle w:val="Heading4"/>
        <w:rPr>
          <w:b/>
          <w:bCs/>
          <w:i w:val="0"/>
          <w:iCs w:val="0"/>
        </w:rPr>
      </w:pPr>
      <w:r w:rsidRPr="007F0981">
        <w:rPr>
          <w:sz w:val="24"/>
          <w:szCs w:val="24"/>
        </w:rPr>
        <w:t>(Total estimated cost for the output = ETB 171.958 m = $ 3.168 m)</w:t>
      </w:r>
    </w:p>
    <w:p w14:paraId="69A1D3D4" w14:textId="2C529373" w:rsidR="0067541D" w:rsidRPr="007F0981" w:rsidRDefault="0067541D" w:rsidP="007F0981">
      <w:pPr>
        <w:spacing w:after="0"/>
        <w:jc w:val="both"/>
        <w:rPr>
          <w:b/>
          <w:bCs/>
          <w:i/>
          <w:iCs/>
        </w:rPr>
      </w:pPr>
      <w:r w:rsidRPr="007F0981">
        <w:rPr>
          <w:b/>
          <w:bCs/>
          <w:i/>
          <w:iCs/>
        </w:rPr>
        <w:t>Approach</w:t>
      </w:r>
    </w:p>
    <w:p w14:paraId="3EDD1781" w14:textId="3E84BCF9" w:rsidR="00A00E85" w:rsidRPr="007F0981" w:rsidRDefault="00870066" w:rsidP="007F0981">
      <w:pPr>
        <w:jc w:val="both"/>
      </w:pPr>
      <w:r w:rsidRPr="007F0981">
        <w:t>The approach will be to use workshops to review guidelines for the role of the PSTA</w:t>
      </w:r>
      <w:r w:rsidR="00FE7655" w:rsidRPr="007F0981">
        <w:t xml:space="preserve"> in</w:t>
      </w:r>
      <w:r w:rsidR="00D12820" w:rsidRPr="007F0981">
        <w:t xml:space="preserve"> </w:t>
      </w:r>
      <w:r w:rsidRPr="007F0981">
        <w:t xml:space="preserve">strengthening private-public-community and CSO partnership with the school, </w:t>
      </w:r>
      <w:r w:rsidR="00FE7655" w:rsidRPr="007F0981">
        <w:t xml:space="preserve">Increasing community support </w:t>
      </w:r>
      <w:r w:rsidR="0056316E" w:rsidRPr="007F0981">
        <w:t>for</w:t>
      </w:r>
      <w:r w:rsidR="00FE7655" w:rsidRPr="007F0981">
        <w:t xml:space="preserve"> the school’s development and maintenance, and parental and community support for children’s attendance and learning</w:t>
      </w:r>
      <w:r w:rsidR="00A00E85" w:rsidRPr="007F0981">
        <w:t>, and</w:t>
      </w:r>
      <w:r w:rsidR="00D12820" w:rsidRPr="007F0981">
        <w:t xml:space="preserve"> </w:t>
      </w:r>
      <w:r w:rsidRPr="007F0981">
        <w:t>engagement with school decision-making and accountability.</w:t>
      </w:r>
      <w:r w:rsidR="000062EC" w:rsidRPr="007F0981">
        <w:t xml:space="preserve">  </w:t>
      </w:r>
    </w:p>
    <w:p w14:paraId="30C08497" w14:textId="43BF4BBD" w:rsidR="0010090F" w:rsidRPr="007F0981" w:rsidRDefault="0010090F" w:rsidP="007F0981">
      <w:pPr>
        <w:jc w:val="both"/>
      </w:pPr>
      <w:r w:rsidRPr="007F0981">
        <w:t>The training will be given for different stakeholder to increase their involvement on the teaching and learning process to facilitate student learning.</w:t>
      </w:r>
    </w:p>
    <w:p w14:paraId="72DA2FA1" w14:textId="6B9D9BCE" w:rsidR="0067541D" w:rsidRPr="007F0981" w:rsidRDefault="0067541D" w:rsidP="007F0981">
      <w:pPr>
        <w:spacing w:after="0"/>
        <w:jc w:val="both"/>
        <w:rPr>
          <w:b/>
          <w:bCs/>
          <w:i/>
          <w:iCs/>
        </w:rPr>
      </w:pPr>
      <w:r w:rsidRPr="007F0981">
        <w:rPr>
          <w:b/>
          <w:bCs/>
          <w:i/>
          <w:iCs/>
        </w:rPr>
        <w:t>Activities</w:t>
      </w:r>
      <w:r w:rsidR="00FE7655" w:rsidRPr="007F0981">
        <w:rPr>
          <w:b/>
          <w:bCs/>
          <w:i/>
          <w:iCs/>
        </w:rPr>
        <w:t xml:space="preserve"> and Costs</w:t>
      </w:r>
    </w:p>
    <w:p w14:paraId="708C38CC" w14:textId="77777777" w:rsidR="002E2B21" w:rsidRDefault="002E2B21">
      <w:pPr>
        <w:pStyle w:val="ListParagraph"/>
        <w:numPr>
          <w:ilvl w:val="0"/>
          <w:numId w:val="132"/>
        </w:numPr>
        <w:ind w:left="450" w:hanging="360"/>
      </w:pPr>
      <w:r>
        <w:t xml:space="preserve">Workshop to review PSTA guidelines </w:t>
      </w:r>
    </w:p>
    <w:p w14:paraId="4E6BCDC3" w14:textId="48C8727F" w:rsidR="002E2B21" w:rsidRDefault="002E2B21">
      <w:pPr>
        <w:pStyle w:val="ListParagraph"/>
        <w:numPr>
          <w:ilvl w:val="1"/>
          <w:numId w:val="129"/>
        </w:numPr>
        <w:ind w:left="1350" w:hanging="450"/>
      </w:pPr>
      <w:r>
        <w:t>Estimated cost</w:t>
      </w:r>
      <w:r w:rsidR="00547F7B">
        <w:t xml:space="preserve"> </w:t>
      </w:r>
      <w:r>
        <w:t>= ETB 0.5325 m ($0.010 m)</w:t>
      </w:r>
    </w:p>
    <w:p w14:paraId="18C1A229" w14:textId="77777777" w:rsidR="002E2B21" w:rsidRDefault="002E2B21">
      <w:pPr>
        <w:pStyle w:val="ListParagraph"/>
        <w:numPr>
          <w:ilvl w:val="0"/>
          <w:numId w:val="132"/>
        </w:numPr>
        <w:ind w:left="450" w:hanging="360"/>
      </w:pPr>
      <w:r>
        <w:t>Revise school management and leadership, community participation and financial guidelines</w:t>
      </w:r>
    </w:p>
    <w:p w14:paraId="5776BD15" w14:textId="5122AC97" w:rsidR="002E2B21" w:rsidRDefault="002E2B21">
      <w:pPr>
        <w:pStyle w:val="ListParagraph"/>
        <w:numPr>
          <w:ilvl w:val="1"/>
          <w:numId w:val="129"/>
        </w:numPr>
        <w:ind w:left="1350" w:hanging="450"/>
      </w:pPr>
      <w:r>
        <w:t>Estimated cost</w:t>
      </w:r>
      <w:r w:rsidR="00547F7B">
        <w:t xml:space="preserve"> </w:t>
      </w:r>
      <w:r>
        <w:t>= ETB 1.705 m ($0.031m)</w:t>
      </w:r>
    </w:p>
    <w:p w14:paraId="0140C5B2" w14:textId="77777777" w:rsidR="002E2B21" w:rsidRDefault="002E2B21">
      <w:pPr>
        <w:pStyle w:val="ListParagraph"/>
        <w:numPr>
          <w:ilvl w:val="0"/>
          <w:numId w:val="132"/>
        </w:numPr>
        <w:ind w:left="450" w:hanging="360"/>
      </w:pPr>
      <w:r>
        <w:t xml:space="preserve">Validate the revised school management and leadership, community participation and financial guidelines workshop  </w:t>
      </w:r>
    </w:p>
    <w:p w14:paraId="2CECE2D4" w14:textId="43073F7A" w:rsidR="002E2B21" w:rsidRDefault="002E2B21">
      <w:pPr>
        <w:pStyle w:val="ListParagraph"/>
        <w:numPr>
          <w:ilvl w:val="1"/>
          <w:numId w:val="129"/>
        </w:numPr>
        <w:ind w:left="1350" w:hanging="450"/>
      </w:pPr>
      <w:r>
        <w:t>Estimated cost= ETB 1.305 m ($0.024 m)</w:t>
      </w:r>
    </w:p>
    <w:p w14:paraId="16C6BC75" w14:textId="77777777" w:rsidR="002E2B21" w:rsidRDefault="002E2B21">
      <w:pPr>
        <w:pStyle w:val="ListParagraph"/>
        <w:numPr>
          <w:ilvl w:val="0"/>
          <w:numId w:val="132"/>
        </w:numPr>
        <w:ind w:left="450" w:hanging="360"/>
      </w:pPr>
      <w:r>
        <w:t xml:space="preserve">Develop a school-community-partnership strategy /guideline for public-private partnership </w:t>
      </w:r>
    </w:p>
    <w:p w14:paraId="61388086" w14:textId="13356CD3" w:rsidR="002E2B21" w:rsidRDefault="002E2B21">
      <w:pPr>
        <w:pStyle w:val="ListParagraph"/>
        <w:numPr>
          <w:ilvl w:val="1"/>
          <w:numId w:val="129"/>
        </w:numPr>
        <w:ind w:left="1350" w:hanging="450"/>
      </w:pPr>
      <w:r>
        <w:t>Estimated cost</w:t>
      </w:r>
      <w:r w:rsidR="00547F7B">
        <w:t xml:space="preserve"> </w:t>
      </w:r>
      <w:r>
        <w:t xml:space="preserve">= ETB 1.023 m ($0.019 m) </w:t>
      </w:r>
    </w:p>
    <w:p w14:paraId="4FA776B9" w14:textId="77777777" w:rsidR="002E2B21" w:rsidRDefault="002E2B21">
      <w:pPr>
        <w:pStyle w:val="ListParagraph"/>
        <w:numPr>
          <w:ilvl w:val="0"/>
          <w:numId w:val="132"/>
        </w:numPr>
        <w:ind w:left="450" w:hanging="360"/>
      </w:pPr>
      <w:r>
        <w:t xml:space="preserve">Validate the school-community partnership guideline </w:t>
      </w:r>
    </w:p>
    <w:p w14:paraId="363D3F43" w14:textId="1FF0CF33" w:rsidR="002E2B21" w:rsidRDefault="002E2B21" w:rsidP="00DC6C70">
      <w:pPr>
        <w:pStyle w:val="ListParagraph"/>
        <w:numPr>
          <w:ilvl w:val="1"/>
          <w:numId w:val="129"/>
        </w:numPr>
        <w:ind w:left="1350" w:hanging="450"/>
      </w:pPr>
      <w:r>
        <w:t>Estimated cost</w:t>
      </w:r>
      <w:r w:rsidR="00547F7B">
        <w:t xml:space="preserve"> </w:t>
      </w:r>
      <w:r>
        <w:t xml:space="preserve">= ETB 0.783 m ($0.014 m) </w:t>
      </w:r>
    </w:p>
    <w:p w14:paraId="61ECCD59" w14:textId="77777777" w:rsidR="00DC6C70" w:rsidRDefault="00DC6C70" w:rsidP="00DC6C70">
      <w:pPr>
        <w:pStyle w:val="ListParagraph"/>
        <w:numPr>
          <w:ilvl w:val="0"/>
          <w:numId w:val="132"/>
        </w:numPr>
        <w:ind w:left="450" w:hanging="360"/>
      </w:pPr>
      <w:r>
        <w:t xml:space="preserve">Conduct a TOT for regional education experts </w:t>
      </w:r>
    </w:p>
    <w:p w14:paraId="548EAF17" w14:textId="196E7FAE" w:rsidR="00DC6C70" w:rsidRDefault="00DC6C70" w:rsidP="00DC6C70">
      <w:pPr>
        <w:pStyle w:val="ListParagraph"/>
        <w:numPr>
          <w:ilvl w:val="1"/>
          <w:numId w:val="129"/>
        </w:numPr>
        <w:ind w:left="1350" w:hanging="450"/>
      </w:pPr>
      <w:r>
        <w:t>Estimated cost = ETB 2.61 m) ($0.048 m)</w:t>
      </w:r>
    </w:p>
    <w:p w14:paraId="00DFE472" w14:textId="77777777" w:rsidR="00DC6C70" w:rsidRDefault="00DC6C70" w:rsidP="00DC6C70">
      <w:pPr>
        <w:pStyle w:val="ListParagraph"/>
        <w:numPr>
          <w:ilvl w:val="0"/>
          <w:numId w:val="132"/>
        </w:numPr>
        <w:ind w:left="450" w:hanging="360"/>
      </w:pPr>
      <w:r>
        <w:t xml:space="preserve">Cascading the training at zonal, woreda, and school level </w:t>
      </w:r>
    </w:p>
    <w:p w14:paraId="5AB10931" w14:textId="5D1C9070" w:rsidR="00DC6C70" w:rsidRDefault="00DC6C70" w:rsidP="00DC6C70">
      <w:pPr>
        <w:pStyle w:val="ListParagraph"/>
        <w:numPr>
          <w:ilvl w:val="1"/>
          <w:numId w:val="129"/>
        </w:numPr>
        <w:ind w:left="1350" w:hanging="450"/>
      </w:pPr>
      <w:r>
        <w:t>Estimated cost = ETB 164 m  ($3.022 m)</w:t>
      </w:r>
    </w:p>
    <w:p w14:paraId="719B57D3" w14:textId="77777777" w:rsidR="0030711D" w:rsidRDefault="0030711D" w:rsidP="0030711D"/>
    <w:p w14:paraId="1FAC9483" w14:textId="77777777" w:rsidR="00C63A1E" w:rsidRDefault="00C63A1E" w:rsidP="00C63A1E">
      <w:pPr>
        <w:pStyle w:val="Heading4"/>
        <w:rPr>
          <w:b/>
          <w:bCs/>
          <w:i w:val="0"/>
          <w:iCs w:val="0"/>
        </w:rPr>
      </w:pPr>
      <w:r w:rsidRPr="00C63A1E">
        <w:rPr>
          <w:b/>
          <w:bCs/>
          <w:i w:val="0"/>
          <w:iCs w:val="0"/>
        </w:rPr>
        <w:t xml:space="preserve">1.6.2 </w:t>
      </w:r>
      <w:r w:rsidR="00190E7B" w:rsidRPr="00C63A1E">
        <w:rPr>
          <w:b/>
          <w:bCs/>
          <w:i w:val="0"/>
          <w:iCs w:val="0"/>
        </w:rPr>
        <w:t xml:space="preserve">Awareness raising workshops and campaigns to increase parental and community support for children’s learning conducted </w:t>
      </w:r>
    </w:p>
    <w:p w14:paraId="31780988" w14:textId="66E94FF0" w:rsidR="00306216" w:rsidRPr="00C63A1E" w:rsidRDefault="00306216" w:rsidP="00C63A1E">
      <w:pPr>
        <w:pStyle w:val="Heading4"/>
        <w:rPr>
          <w:b/>
          <w:bCs/>
          <w:i w:val="0"/>
          <w:iCs w:val="0"/>
        </w:rPr>
      </w:pPr>
      <w:r w:rsidRPr="007F0981">
        <w:rPr>
          <w:sz w:val="24"/>
          <w:szCs w:val="24"/>
        </w:rPr>
        <w:t>(Total estimated cost for the output = ETB 120.0 m = $ 2.211 m)</w:t>
      </w:r>
    </w:p>
    <w:p w14:paraId="1B546C4C" w14:textId="1ED6CCB5" w:rsidR="00554B8B" w:rsidRPr="007F0981" w:rsidRDefault="00554B8B" w:rsidP="007F0981">
      <w:pPr>
        <w:spacing w:after="0"/>
        <w:jc w:val="both"/>
        <w:rPr>
          <w:b/>
          <w:bCs/>
          <w:i/>
          <w:iCs/>
        </w:rPr>
      </w:pPr>
      <w:r w:rsidRPr="007F0981">
        <w:rPr>
          <w:b/>
          <w:bCs/>
          <w:i/>
          <w:iCs/>
        </w:rPr>
        <w:t>Approach</w:t>
      </w:r>
    </w:p>
    <w:p w14:paraId="709F647E" w14:textId="1681A40A" w:rsidR="00052222" w:rsidRPr="007F0981" w:rsidRDefault="00A00E85" w:rsidP="007F0981">
      <w:pPr>
        <w:jc w:val="both"/>
        <w:rPr>
          <w:rFonts w:eastAsia="Times New Roman" w:cs="Times New Roman"/>
          <w:color w:val="000000" w:themeColor="text1"/>
          <w:szCs w:val="18"/>
          <w:lang w:eastAsia="en-US"/>
        </w:rPr>
      </w:pPr>
      <w:r w:rsidRPr="007F0981">
        <w:t>Regional workshops will be used to encourage school principals, supervisors, inspectors</w:t>
      </w:r>
      <w:r w:rsidR="00DA32A7" w:rsidRPr="007F0981">
        <w:t>,</w:t>
      </w:r>
      <w:r w:rsidRPr="007F0981">
        <w:t xml:space="preserve"> and WEO staff to raise understanding of the importance of, and commitment to mounting, education awareness campaigns</w:t>
      </w:r>
      <w:r w:rsidR="0056316E" w:rsidRPr="007F0981">
        <w:t>,</w:t>
      </w:r>
      <w:r w:rsidRPr="007F0981">
        <w:t xml:space="preserve"> and parental engagement </w:t>
      </w:r>
      <w:r w:rsidR="00DB098D" w:rsidRPr="007F0981">
        <w:t>programme</w:t>
      </w:r>
      <w:r w:rsidRPr="007F0981">
        <w:t>s to support and</w:t>
      </w:r>
      <w:r w:rsidRPr="007F0981">
        <w:rPr>
          <w:rFonts w:eastAsia="Times New Roman" w:cs="Times New Roman"/>
          <w:color w:val="000000" w:themeColor="text1"/>
          <w:szCs w:val="18"/>
          <w:lang w:eastAsia="en-US"/>
        </w:rPr>
        <w:t xml:space="preserve"> </w:t>
      </w:r>
      <w:r w:rsidR="00592911" w:rsidRPr="007F0981">
        <w:rPr>
          <w:rFonts w:eastAsia="Times New Roman" w:cs="Times New Roman"/>
          <w:color w:val="000000" w:themeColor="text1"/>
          <w:szCs w:val="18"/>
          <w:lang w:eastAsia="en-US"/>
        </w:rPr>
        <w:t>monitor children's learning</w:t>
      </w:r>
      <w:r w:rsidRPr="007F0981">
        <w:rPr>
          <w:rFonts w:eastAsia="Times New Roman" w:cs="Times New Roman"/>
          <w:color w:val="000000" w:themeColor="text1"/>
          <w:szCs w:val="18"/>
          <w:lang w:eastAsia="en-US"/>
        </w:rPr>
        <w:t>.</w:t>
      </w:r>
    </w:p>
    <w:p w14:paraId="3C3FF442" w14:textId="77777777" w:rsidR="0030711D" w:rsidRDefault="0030711D" w:rsidP="007F0981">
      <w:pPr>
        <w:spacing w:after="0"/>
        <w:jc w:val="both"/>
        <w:rPr>
          <w:b/>
          <w:bCs/>
          <w:i/>
          <w:iCs/>
        </w:rPr>
      </w:pPr>
    </w:p>
    <w:p w14:paraId="6202D5AD" w14:textId="2BDDF6B9" w:rsidR="0030711D" w:rsidRDefault="0030711D" w:rsidP="007F0981">
      <w:pPr>
        <w:spacing w:after="0"/>
        <w:jc w:val="both"/>
        <w:rPr>
          <w:b/>
          <w:bCs/>
          <w:i/>
          <w:iCs/>
        </w:rPr>
      </w:pPr>
    </w:p>
    <w:p w14:paraId="7D4EEF78" w14:textId="5845CDBF" w:rsidR="00DC6C70" w:rsidRDefault="00DC6C70" w:rsidP="007F0981">
      <w:pPr>
        <w:spacing w:after="0"/>
        <w:jc w:val="both"/>
        <w:rPr>
          <w:b/>
          <w:bCs/>
          <w:i/>
          <w:iCs/>
        </w:rPr>
      </w:pPr>
    </w:p>
    <w:p w14:paraId="08F2FBAC" w14:textId="77777777" w:rsidR="00DC6C70" w:rsidRDefault="00DC6C70" w:rsidP="007F0981">
      <w:pPr>
        <w:spacing w:after="0"/>
        <w:jc w:val="both"/>
        <w:rPr>
          <w:b/>
          <w:bCs/>
          <w:i/>
          <w:iCs/>
        </w:rPr>
      </w:pPr>
    </w:p>
    <w:p w14:paraId="6F0E92B8" w14:textId="7C8A5599" w:rsidR="00306216" w:rsidRDefault="00A00E85" w:rsidP="007F0981">
      <w:pPr>
        <w:spacing w:after="0"/>
        <w:jc w:val="both"/>
        <w:rPr>
          <w:b/>
          <w:bCs/>
          <w:i/>
          <w:iCs/>
        </w:rPr>
      </w:pPr>
      <w:r w:rsidRPr="007F0981">
        <w:rPr>
          <w:b/>
          <w:bCs/>
          <w:i/>
          <w:iCs/>
        </w:rPr>
        <w:lastRenderedPageBreak/>
        <w:t>Activities and Costs</w:t>
      </w:r>
    </w:p>
    <w:p w14:paraId="04C21646" w14:textId="01EF7F3A" w:rsidR="002E2B21" w:rsidRDefault="002E2B21" w:rsidP="008421F7">
      <w:pPr>
        <w:pStyle w:val="ListParagraph"/>
        <w:numPr>
          <w:ilvl w:val="0"/>
          <w:numId w:val="152"/>
        </w:numPr>
        <w:spacing w:after="200"/>
        <w:ind w:left="540" w:hanging="180"/>
      </w:pPr>
      <w:r>
        <w:t xml:space="preserve">Regional workshops to encourage education awareness and parental engagement programmes one workshop per year  in each region for four years </w:t>
      </w:r>
    </w:p>
    <w:p w14:paraId="24DD2278" w14:textId="5FD177D8" w:rsidR="002E2B21" w:rsidRDefault="002E2B21">
      <w:pPr>
        <w:pStyle w:val="ListParagraph"/>
        <w:numPr>
          <w:ilvl w:val="1"/>
          <w:numId w:val="129"/>
        </w:numPr>
        <w:spacing w:after="200"/>
        <w:ind w:left="1260" w:hanging="270"/>
      </w:pPr>
      <w:r>
        <w:t>Estimated cost</w:t>
      </w:r>
      <w:r w:rsidR="008421F7">
        <w:t xml:space="preserve">= </w:t>
      </w:r>
      <w:r>
        <w:t>ETB 45 m ($0.829 m)</w:t>
      </w:r>
    </w:p>
    <w:p w14:paraId="5280216C" w14:textId="42EA0A19" w:rsidR="002E2B21" w:rsidRDefault="002E2B21" w:rsidP="008421F7">
      <w:pPr>
        <w:pStyle w:val="ListParagraph"/>
        <w:numPr>
          <w:ilvl w:val="0"/>
          <w:numId w:val="152"/>
        </w:numPr>
        <w:spacing w:after="200"/>
        <w:ind w:left="630" w:hanging="270"/>
      </w:pPr>
      <w:r>
        <w:t xml:space="preserve">Conduct a public mobilization campaign in students’ enrolment and school support on learning achievement at zonal and woreda levels for 5,000 participants/year for 4 years)  </w:t>
      </w:r>
    </w:p>
    <w:p w14:paraId="188EFF2F" w14:textId="77A0C499" w:rsidR="002E2B21" w:rsidRDefault="002E2B21">
      <w:pPr>
        <w:pStyle w:val="ListParagraph"/>
        <w:numPr>
          <w:ilvl w:val="1"/>
          <w:numId w:val="129"/>
        </w:numPr>
        <w:spacing w:after="200"/>
        <w:ind w:left="1260" w:hanging="270"/>
      </w:pPr>
      <w:r>
        <w:t>Estimated cost</w:t>
      </w:r>
      <w:r w:rsidR="008421F7">
        <w:t xml:space="preserve"> = </w:t>
      </w:r>
      <w:r>
        <w:t>ETB 75.0 m ($1.382 m)</w:t>
      </w:r>
    </w:p>
    <w:p w14:paraId="19C85577" w14:textId="0B4C17D4" w:rsidR="00306216" w:rsidRPr="00C63A1E" w:rsidRDefault="00C766BD" w:rsidP="00C63A1E">
      <w:pPr>
        <w:pStyle w:val="Heading4"/>
        <w:rPr>
          <w:rFonts w:eastAsia="Times New Roman"/>
          <w:b/>
          <w:bCs/>
          <w:i w:val="0"/>
          <w:iCs w:val="0"/>
        </w:rPr>
      </w:pPr>
      <w:bookmarkStart w:id="109" w:name="_Toc134295290"/>
      <w:bookmarkStart w:id="110" w:name="_Toc134295817"/>
      <w:r w:rsidRPr="00C63A1E">
        <w:rPr>
          <w:rFonts w:eastAsia="Times New Roman"/>
          <w:b/>
          <w:bCs/>
          <w:i w:val="0"/>
          <w:iCs w:val="0"/>
        </w:rPr>
        <w:t xml:space="preserve">1.6.3. </w:t>
      </w:r>
      <w:r w:rsidR="00190E7B" w:rsidRPr="00C63A1E">
        <w:rPr>
          <w:rFonts w:eastAsia="Times New Roman"/>
          <w:b/>
          <w:bCs/>
          <w:i w:val="0"/>
          <w:iCs w:val="0"/>
        </w:rPr>
        <w:t>Coordination mechanism developed, teachers trained, and engagement of parents and stakeholders strengthened to prevent school-related Gender-based violence (SRGBV).</w:t>
      </w:r>
      <w:r w:rsidRPr="00C63A1E">
        <w:rPr>
          <w:rFonts w:eastAsia="Times New Roman"/>
          <w:b/>
          <w:bCs/>
          <w:i w:val="0"/>
          <w:iCs w:val="0"/>
        </w:rPr>
        <w:t>ce (SRGBV).</w:t>
      </w:r>
      <w:r w:rsidR="00C63A1E">
        <w:rPr>
          <w:rFonts w:eastAsia="Times New Roman"/>
          <w:b/>
          <w:bCs/>
          <w:i w:val="0"/>
          <w:iCs w:val="0"/>
        </w:rPr>
        <w:t xml:space="preserve">   </w:t>
      </w:r>
      <w:r w:rsidR="00306216" w:rsidRPr="007F0981">
        <w:rPr>
          <w:rFonts w:eastAsia="Times New Roman" w:cs="Times New Roman"/>
          <w:sz w:val="24"/>
          <w:szCs w:val="24"/>
        </w:rPr>
        <w:t>(Total estimated cost for the output = ETB 260.252 m = $ 4.795 m)</w:t>
      </w:r>
    </w:p>
    <w:p w14:paraId="3444A0B4" w14:textId="35836729" w:rsidR="00C766BD" w:rsidRPr="007F0981" w:rsidRDefault="00C766BD" w:rsidP="007F0981">
      <w:pPr>
        <w:jc w:val="both"/>
        <w:rPr>
          <w:rFonts w:eastAsia="Times New Roman" w:cs="Times New Roman"/>
          <w:b/>
          <w:bCs/>
          <w:i/>
          <w:iCs/>
        </w:rPr>
      </w:pPr>
      <w:r w:rsidRPr="007F0981">
        <w:rPr>
          <w:rFonts w:eastAsia="Times New Roman" w:cs="Times New Roman"/>
          <w:b/>
          <w:bCs/>
          <w:i/>
          <w:iCs/>
        </w:rPr>
        <w:t>Approach</w:t>
      </w:r>
    </w:p>
    <w:p w14:paraId="47D5EA8A" w14:textId="390C1C0B" w:rsidR="00C766BD" w:rsidRPr="007F0981" w:rsidRDefault="00C766BD" w:rsidP="007F0981">
      <w:pPr>
        <w:jc w:val="both"/>
        <w:rPr>
          <w:rFonts w:eastAsia="Times New Roman" w:cs="Times New Roman"/>
        </w:rPr>
      </w:pPr>
      <w:r w:rsidRPr="007F0981">
        <w:rPr>
          <w:rFonts w:eastAsia="Times New Roman" w:cs="Times New Roman"/>
        </w:rPr>
        <w:t xml:space="preserve">Standing together to take action against gender-based violence in and around schools starts with breaking the silence. Together with members of the Working Group, by raising community awareness leading the call to action speaking out about the </w:t>
      </w:r>
      <w:r w:rsidR="00683E1A" w:rsidRPr="007F0981">
        <w:rPr>
          <w:rFonts w:eastAsia="Times New Roman" w:cs="Times New Roman"/>
        </w:rPr>
        <w:t>issues and</w:t>
      </w:r>
      <w:r w:rsidRPr="007F0981">
        <w:rPr>
          <w:rFonts w:eastAsia="Times New Roman" w:cs="Times New Roman"/>
        </w:rPr>
        <w:t xml:space="preserve"> championing specific actions to address it. Through the annual 16 Days of Activism Against Gender-Based Violence campaign and ongoing advocacy efforts, young people, educators and activists across the nation are standing together to End SRGBV.</w:t>
      </w:r>
    </w:p>
    <w:p w14:paraId="74937F1B" w14:textId="6ABD63CA" w:rsidR="00C766BD" w:rsidRPr="007F0981" w:rsidRDefault="00C766BD" w:rsidP="007F0981">
      <w:pPr>
        <w:jc w:val="both"/>
        <w:rPr>
          <w:rFonts w:eastAsia="Times New Roman" w:cs="Times New Roman"/>
          <w:b/>
          <w:bCs/>
        </w:rPr>
      </w:pPr>
      <w:r w:rsidRPr="007F0981">
        <w:rPr>
          <w:rFonts w:eastAsia="Times New Roman" w:cs="Times New Roman"/>
          <w:b/>
          <w:bCs/>
        </w:rPr>
        <w:t>Activit</w:t>
      </w:r>
      <w:r w:rsidR="00306216" w:rsidRPr="007F0981">
        <w:rPr>
          <w:rFonts w:eastAsia="Times New Roman" w:cs="Times New Roman"/>
          <w:b/>
          <w:bCs/>
        </w:rPr>
        <w:t>ies</w:t>
      </w:r>
      <w:r w:rsidRPr="007F0981">
        <w:rPr>
          <w:rFonts w:eastAsia="Times New Roman" w:cs="Times New Roman"/>
          <w:b/>
          <w:bCs/>
        </w:rPr>
        <w:t xml:space="preserve"> and cost</w:t>
      </w:r>
      <w:r w:rsidR="00306216" w:rsidRPr="007F0981">
        <w:rPr>
          <w:rFonts w:eastAsia="Times New Roman" w:cs="Times New Roman"/>
          <w:b/>
          <w:bCs/>
        </w:rPr>
        <w:t>s</w:t>
      </w:r>
    </w:p>
    <w:p w14:paraId="3C94509C" w14:textId="77777777" w:rsidR="002E2B21" w:rsidRPr="00A87FE9" w:rsidRDefault="002E2B21">
      <w:pPr>
        <w:pStyle w:val="ListParagraph"/>
        <w:numPr>
          <w:ilvl w:val="0"/>
          <w:numId w:val="133"/>
        </w:numPr>
        <w:spacing w:after="0"/>
        <w:ind w:left="360" w:hanging="270"/>
        <w:jc w:val="both"/>
        <w:rPr>
          <w:rFonts w:eastAsia="Times New Roman" w:cs="Times New Roman"/>
        </w:rPr>
      </w:pPr>
      <w:r w:rsidRPr="00A87FE9">
        <w:rPr>
          <w:rFonts w:eastAsia="Times New Roman" w:cs="Times New Roman"/>
        </w:rPr>
        <w:t xml:space="preserve">Develop an effective coordination mechanism /strategy and training manual </w:t>
      </w:r>
    </w:p>
    <w:p w14:paraId="20E557DA" w14:textId="62813586" w:rsidR="002E2B21" w:rsidRPr="001B20A8" w:rsidRDefault="002E2B21">
      <w:pPr>
        <w:pStyle w:val="ListParagraph"/>
        <w:numPr>
          <w:ilvl w:val="1"/>
          <w:numId w:val="129"/>
        </w:numPr>
        <w:spacing w:after="0"/>
        <w:ind w:left="1080" w:hanging="270"/>
        <w:jc w:val="both"/>
        <w:rPr>
          <w:rFonts w:eastAsia="Times New Roman" w:cs="Times New Roman"/>
        </w:rPr>
      </w:pPr>
      <w:r w:rsidRPr="001B20A8">
        <w:rPr>
          <w:rFonts w:eastAsia="Times New Roman" w:cs="Times New Roman"/>
        </w:rPr>
        <w:t>Estimated cost</w:t>
      </w:r>
      <w:r w:rsidR="008421F7">
        <w:rPr>
          <w:rFonts w:eastAsia="Times New Roman" w:cs="Times New Roman"/>
        </w:rPr>
        <w:t xml:space="preserve"> = </w:t>
      </w:r>
      <w:r w:rsidRPr="001B20A8">
        <w:rPr>
          <w:rFonts w:eastAsia="Times New Roman" w:cs="Times New Roman"/>
        </w:rPr>
        <w:t>ETB 1.025 m ($0.019 m)</w:t>
      </w:r>
    </w:p>
    <w:p w14:paraId="1967FE3F" w14:textId="77777777" w:rsidR="002E2B21" w:rsidRPr="00A87FE9" w:rsidRDefault="002E2B21">
      <w:pPr>
        <w:pStyle w:val="ListParagraph"/>
        <w:numPr>
          <w:ilvl w:val="0"/>
          <w:numId w:val="133"/>
        </w:numPr>
        <w:spacing w:after="0"/>
        <w:ind w:left="360" w:hanging="270"/>
        <w:jc w:val="both"/>
        <w:rPr>
          <w:rFonts w:eastAsia="Times New Roman" w:cs="Times New Roman"/>
        </w:rPr>
      </w:pPr>
      <w:r w:rsidRPr="00A87FE9">
        <w:rPr>
          <w:rFonts w:eastAsia="Times New Roman" w:cs="Times New Roman"/>
        </w:rPr>
        <w:t xml:space="preserve">Organise Training of Trainers (ToT) for selected trainers from all regions and city administrations </w:t>
      </w:r>
    </w:p>
    <w:p w14:paraId="45916544" w14:textId="2D782F80" w:rsidR="002E2B21" w:rsidRPr="001B20A8" w:rsidRDefault="002E2B21">
      <w:pPr>
        <w:pStyle w:val="ListParagraph"/>
        <w:numPr>
          <w:ilvl w:val="1"/>
          <w:numId w:val="129"/>
        </w:numPr>
        <w:spacing w:after="0"/>
        <w:ind w:left="1080" w:hanging="270"/>
        <w:jc w:val="both"/>
        <w:rPr>
          <w:rFonts w:eastAsia="Times New Roman" w:cs="Times New Roman"/>
        </w:rPr>
      </w:pPr>
      <w:r w:rsidRPr="001B20A8">
        <w:rPr>
          <w:rFonts w:eastAsia="Times New Roman" w:cs="Times New Roman"/>
        </w:rPr>
        <w:t>Estimated cost</w:t>
      </w:r>
      <w:r w:rsidR="008421F7">
        <w:rPr>
          <w:rFonts w:eastAsia="Times New Roman" w:cs="Times New Roman"/>
        </w:rPr>
        <w:t xml:space="preserve">= </w:t>
      </w:r>
      <w:r w:rsidRPr="001B20A8">
        <w:rPr>
          <w:rFonts w:eastAsia="Times New Roman" w:cs="Times New Roman"/>
        </w:rPr>
        <w:t>ETB 1.827 m ($0.034 m)</w:t>
      </w:r>
    </w:p>
    <w:p w14:paraId="75E6CC40" w14:textId="77777777" w:rsidR="002E2B21" w:rsidRPr="00A87FE9" w:rsidRDefault="002E2B21" w:rsidP="006A39C9">
      <w:pPr>
        <w:pStyle w:val="ListParagraph"/>
        <w:numPr>
          <w:ilvl w:val="0"/>
          <w:numId w:val="151"/>
        </w:numPr>
        <w:spacing w:after="0"/>
        <w:ind w:left="360" w:hanging="270"/>
        <w:jc w:val="both"/>
        <w:rPr>
          <w:rFonts w:eastAsia="Times New Roman" w:cs="Times New Roman"/>
        </w:rPr>
      </w:pPr>
      <w:r w:rsidRPr="00A87FE9">
        <w:rPr>
          <w:rFonts w:eastAsia="Times New Roman" w:cs="Times New Roman"/>
        </w:rPr>
        <w:t xml:space="preserve">Cascade the training to zones, woredas and schools </w:t>
      </w:r>
    </w:p>
    <w:p w14:paraId="32369854" w14:textId="43174FEE" w:rsidR="002E2B21" w:rsidRPr="001B20A8" w:rsidRDefault="002E2B21" w:rsidP="008421F7">
      <w:pPr>
        <w:pStyle w:val="ListParagraph"/>
        <w:numPr>
          <w:ilvl w:val="1"/>
          <w:numId w:val="129"/>
        </w:numPr>
        <w:spacing w:after="0"/>
        <w:ind w:left="1170" w:hanging="360"/>
        <w:jc w:val="both"/>
        <w:rPr>
          <w:rFonts w:eastAsia="Times New Roman" w:cs="Times New Roman"/>
        </w:rPr>
      </w:pPr>
      <w:r w:rsidRPr="001B20A8">
        <w:rPr>
          <w:rFonts w:eastAsia="Times New Roman" w:cs="Times New Roman"/>
        </w:rPr>
        <w:t>Estimated cost</w:t>
      </w:r>
      <w:r w:rsidR="008421F7">
        <w:rPr>
          <w:rFonts w:eastAsia="Times New Roman" w:cs="Times New Roman"/>
        </w:rPr>
        <w:t xml:space="preserve"> = </w:t>
      </w:r>
      <w:r w:rsidRPr="001B20A8">
        <w:rPr>
          <w:rFonts w:eastAsia="Times New Roman" w:cs="Times New Roman"/>
        </w:rPr>
        <w:t>ETB 17.4 m ($0.321 m)</w:t>
      </w:r>
    </w:p>
    <w:p w14:paraId="47520BA5" w14:textId="77777777" w:rsidR="00C63A1E" w:rsidRDefault="00C63A1E">
      <w:pPr>
        <w:spacing w:after="200"/>
        <w:rPr>
          <w:rFonts w:asciiTheme="majorHAnsi" w:eastAsiaTheme="majorEastAsia" w:hAnsiTheme="majorHAnsi" w:cstheme="majorBidi"/>
          <w:b/>
          <w:bCs/>
          <w:color w:val="4F81BD" w:themeColor="accent1"/>
          <w:sz w:val="28"/>
          <w:szCs w:val="28"/>
        </w:rPr>
      </w:pPr>
      <w:r>
        <w:rPr>
          <w:sz w:val="28"/>
          <w:szCs w:val="28"/>
        </w:rPr>
        <w:br w:type="page"/>
      </w:r>
    </w:p>
    <w:p w14:paraId="624FD819" w14:textId="013AC988" w:rsidR="006B06F0" w:rsidRPr="007F0981" w:rsidRDefault="006B06F0" w:rsidP="007F0981">
      <w:pPr>
        <w:pStyle w:val="Heading2"/>
        <w:jc w:val="both"/>
        <w:rPr>
          <w:sz w:val="28"/>
          <w:szCs w:val="28"/>
        </w:rPr>
      </w:pPr>
      <w:bookmarkStart w:id="111" w:name="_Toc143277420"/>
      <w:r w:rsidRPr="007F0981">
        <w:rPr>
          <w:sz w:val="28"/>
          <w:szCs w:val="28"/>
        </w:rPr>
        <w:lastRenderedPageBreak/>
        <w:t>COMPONENT 2: TRANSFORMED TEACHING</w:t>
      </w:r>
      <w:bookmarkEnd w:id="109"/>
      <w:bookmarkEnd w:id="110"/>
      <w:bookmarkEnd w:id="111"/>
    </w:p>
    <w:p w14:paraId="2C2226BA" w14:textId="317C869F" w:rsidR="006B06F0" w:rsidRPr="000677D7" w:rsidRDefault="00145E3B" w:rsidP="00C63A1E">
      <w:pPr>
        <w:suppressAutoHyphens/>
        <w:autoSpaceDE w:val="0"/>
        <w:autoSpaceDN w:val="0"/>
        <w:adjustRightInd w:val="0"/>
        <w:spacing w:before="120" w:line="240" w:lineRule="atLeast"/>
        <w:jc w:val="both"/>
        <w:rPr>
          <w:rFonts w:ascii="Calibri" w:hAnsi="Calibri" w:cs="Calibri"/>
          <w:bCs/>
          <w:i/>
          <w:sz w:val="24"/>
          <w:szCs w:val="24"/>
        </w:rPr>
      </w:pPr>
      <w:r w:rsidRPr="000677D7">
        <w:rPr>
          <w:rFonts w:ascii="Calibri" w:hAnsi="Calibri" w:cs="Calibri"/>
          <w:bCs/>
          <w:i/>
          <w:sz w:val="24"/>
          <w:szCs w:val="24"/>
        </w:rPr>
        <w:t>(ESTIMATED BASE COST</w:t>
      </w:r>
      <w:r w:rsidR="004D62E2" w:rsidRPr="000677D7">
        <w:rPr>
          <w:rFonts w:ascii="Calibri" w:hAnsi="Calibri" w:cs="Calibri"/>
          <w:bCs/>
          <w:i/>
          <w:sz w:val="24"/>
          <w:szCs w:val="24"/>
        </w:rPr>
        <w:t xml:space="preserve"> FOR THE COMPONENT</w:t>
      </w:r>
      <w:r w:rsidRPr="000677D7">
        <w:rPr>
          <w:rFonts w:ascii="Calibri" w:hAnsi="Calibri" w:cs="Calibri"/>
          <w:bCs/>
          <w:i/>
          <w:sz w:val="24"/>
          <w:szCs w:val="24"/>
        </w:rPr>
        <w:t xml:space="preserve">: ETB </w:t>
      </w:r>
      <w:r w:rsidR="000677D7" w:rsidRPr="000677D7">
        <w:rPr>
          <w:rFonts w:ascii="Calibri" w:hAnsi="Calibri" w:cs="Calibri"/>
          <w:bCs/>
          <w:i/>
          <w:sz w:val="24"/>
          <w:szCs w:val="24"/>
        </w:rPr>
        <w:t>14,819.4125</w:t>
      </w:r>
      <w:r w:rsidRPr="000677D7">
        <w:rPr>
          <w:rFonts w:ascii="Calibri" w:hAnsi="Calibri" w:cs="Calibri"/>
          <w:bCs/>
          <w:i/>
          <w:sz w:val="24"/>
          <w:szCs w:val="24"/>
        </w:rPr>
        <w:t xml:space="preserve"> m = $ </w:t>
      </w:r>
      <w:r w:rsidR="000677D7" w:rsidRPr="000677D7">
        <w:rPr>
          <w:rFonts w:ascii="Calibri" w:hAnsi="Calibri" w:cs="Calibri"/>
          <w:bCs/>
          <w:i/>
          <w:sz w:val="24"/>
          <w:szCs w:val="24"/>
        </w:rPr>
        <w:t>273.053</w:t>
      </w:r>
      <w:r w:rsidRPr="000677D7">
        <w:rPr>
          <w:rFonts w:ascii="Calibri" w:hAnsi="Calibri" w:cs="Calibri"/>
          <w:bCs/>
          <w:i/>
          <w:sz w:val="24"/>
          <w:szCs w:val="24"/>
        </w:rPr>
        <w:t xml:space="preserve"> MILLION) </w:t>
      </w:r>
    </w:p>
    <w:p w14:paraId="353479C6" w14:textId="77777777" w:rsidR="006B06F0" w:rsidRPr="007F0981" w:rsidRDefault="006B06F0" w:rsidP="007F0981">
      <w:pPr>
        <w:pStyle w:val="Heading2"/>
        <w:jc w:val="both"/>
      </w:pPr>
      <w:bookmarkStart w:id="112" w:name="_Toc134295291"/>
      <w:bookmarkStart w:id="113" w:name="_Toc134295818"/>
      <w:bookmarkStart w:id="114" w:name="_Toc143277421"/>
      <w:r w:rsidRPr="007F0981">
        <w:t>OVERVIEW</w:t>
      </w:r>
      <w:bookmarkEnd w:id="112"/>
      <w:bookmarkEnd w:id="113"/>
      <w:bookmarkEnd w:id="114"/>
    </w:p>
    <w:p w14:paraId="5305F1DD" w14:textId="77777777" w:rsidR="00023F1C" w:rsidRPr="007F0981" w:rsidRDefault="00023F1C" w:rsidP="007F0981">
      <w:pPr>
        <w:jc w:val="both"/>
      </w:pPr>
      <w:r w:rsidRPr="007F0981">
        <w:t>The main direct influence on children’s learning is the teacher.  The main factors affecting the teacher’s impact are:</w:t>
      </w:r>
    </w:p>
    <w:p w14:paraId="4787D996" w14:textId="41B333BF" w:rsidR="00023F1C" w:rsidRPr="007F0981" w:rsidRDefault="00023F1C">
      <w:pPr>
        <w:pStyle w:val="ListParagraph"/>
        <w:numPr>
          <w:ilvl w:val="0"/>
          <w:numId w:val="7"/>
        </w:numPr>
        <w:jc w:val="both"/>
      </w:pPr>
      <w:r w:rsidRPr="007F0981">
        <w:t xml:space="preserve">the teacher’s presence (i.e. time spent with the children), </w:t>
      </w:r>
    </w:p>
    <w:p w14:paraId="2ACF436C" w14:textId="2163F05C" w:rsidR="002C6116" w:rsidRPr="007F0981" w:rsidRDefault="00023F1C">
      <w:pPr>
        <w:pStyle w:val="ListParagraph"/>
        <w:numPr>
          <w:ilvl w:val="0"/>
          <w:numId w:val="7"/>
        </w:numPr>
        <w:jc w:val="both"/>
      </w:pPr>
      <w:r w:rsidRPr="007F0981">
        <w:t>the teacher’s competence in terms of both pedagogy and content knowledge relevant to the particular level of education (pre-school, primary, middle</w:t>
      </w:r>
      <w:r w:rsidR="0056316E" w:rsidRPr="007F0981">
        <w:t>,</w:t>
      </w:r>
      <w:r w:rsidRPr="007F0981">
        <w:t xml:space="preserve"> or secondary) and </w:t>
      </w:r>
      <w:r w:rsidR="002C6116" w:rsidRPr="007F0981">
        <w:t xml:space="preserve">subject matter being taught, </w:t>
      </w:r>
    </w:p>
    <w:p w14:paraId="57B7C4B2" w14:textId="77777777" w:rsidR="002C6116" w:rsidRPr="007F0981" w:rsidRDefault="002C6116">
      <w:pPr>
        <w:pStyle w:val="ListParagraph"/>
        <w:numPr>
          <w:ilvl w:val="0"/>
          <w:numId w:val="7"/>
        </w:numPr>
        <w:jc w:val="both"/>
      </w:pPr>
      <w:r w:rsidRPr="007F0981">
        <w:t>presence of and ability to make effective use of teaching and learning materials and technology, including ICT, and especially</w:t>
      </w:r>
    </w:p>
    <w:p w14:paraId="759CEE0A" w14:textId="77777777" w:rsidR="002C6116" w:rsidRPr="007F0981" w:rsidRDefault="002C6116">
      <w:pPr>
        <w:pStyle w:val="ListParagraph"/>
        <w:numPr>
          <w:ilvl w:val="0"/>
          <w:numId w:val="7"/>
        </w:numPr>
        <w:jc w:val="both"/>
      </w:pPr>
      <w:r w:rsidRPr="007F0981">
        <w:t>the teacher’s motivation.</w:t>
      </w:r>
    </w:p>
    <w:p w14:paraId="134DB045" w14:textId="766D2C79" w:rsidR="002C6116" w:rsidRPr="007F0981" w:rsidRDefault="002C6116" w:rsidP="007F0981">
      <w:pPr>
        <w:jc w:val="both"/>
      </w:pPr>
      <w:r w:rsidRPr="007F0981">
        <w:t xml:space="preserve">Teacher presence is an accountability issue </w:t>
      </w:r>
      <w:r w:rsidR="0056316E" w:rsidRPr="007F0981">
        <w:t>that</w:t>
      </w:r>
      <w:r w:rsidRPr="007F0981">
        <w:t xml:space="preserve"> depends on other actors, notably the school principal (handled in EETP through the school-leadership subcomponent), the inspectorate (component 3), and the overall education management system (</w:t>
      </w:r>
      <w:r w:rsidR="00DA32A7" w:rsidRPr="007F0981">
        <w:t>C</w:t>
      </w:r>
      <w:r w:rsidRPr="007F0981">
        <w:t>omponent 5).</w:t>
      </w:r>
      <w:r w:rsidR="005700AE" w:rsidRPr="007F0981">
        <w:t xml:space="preserve"> </w:t>
      </w:r>
      <w:r w:rsidRPr="007F0981">
        <w:t xml:space="preserve">The presence of teaching and learning materials is handled in </w:t>
      </w:r>
      <w:r w:rsidR="00DA32A7" w:rsidRPr="007F0981">
        <w:t>C</w:t>
      </w:r>
      <w:r w:rsidRPr="007F0981">
        <w:t>omponent 1.</w:t>
      </w:r>
    </w:p>
    <w:p w14:paraId="3CF38C50" w14:textId="1208ACAD" w:rsidR="00023F1C" w:rsidRPr="007F0981" w:rsidRDefault="002C6116" w:rsidP="007F0981">
      <w:pPr>
        <w:jc w:val="both"/>
      </w:pPr>
      <w:r w:rsidRPr="007F0981">
        <w:t>This present component</w:t>
      </w:r>
      <w:r w:rsidR="0056316E" w:rsidRPr="007F0981">
        <w:t>, therefore,</w:t>
      </w:r>
      <w:r w:rsidRPr="007F0981">
        <w:t xml:space="preserve"> focuses on teacher training and teacher motivation.  </w:t>
      </w:r>
    </w:p>
    <w:p w14:paraId="4988FE49" w14:textId="652A4347" w:rsidR="00FE2FA0" w:rsidRPr="007F0981" w:rsidRDefault="00023F1C" w:rsidP="007F0981">
      <w:pPr>
        <w:jc w:val="both"/>
      </w:pPr>
      <w:r w:rsidRPr="007F0981">
        <w:t>In the efforts to transform teaching</w:t>
      </w:r>
      <w:r w:rsidR="002C6116" w:rsidRPr="007F0981">
        <w:t xml:space="preserve"> through teacher training</w:t>
      </w:r>
      <w:r w:rsidRPr="007F0981">
        <w:t>, the focus will be on reforming the system of pre-service teacher training and on targeting in-service training teachers on key capacity needs</w:t>
      </w:r>
      <w:r w:rsidR="00FE2FA0" w:rsidRPr="007F0981">
        <w:t>, to enable teachers to implement the new curriculum more effectively.  This will also require a strengthening of the alignment between CTE, university teacher training</w:t>
      </w:r>
      <w:r w:rsidR="0056316E" w:rsidRPr="007F0981">
        <w:t>,</w:t>
      </w:r>
      <w:r w:rsidR="00FE2FA0" w:rsidRPr="007F0981">
        <w:t xml:space="preserve"> and school curricula.</w:t>
      </w:r>
    </w:p>
    <w:p w14:paraId="71EBE30D" w14:textId="4F9948AF" w:rsidR="00FE2FA0" w:rsidRPr="007F0981" w:rsidRDefault="00023F1C" w:rsidP="007F0981">
      <w:pPr>
        <w:jc w:val="both"/>
      </w:pPr>
      <w:r w:rsidRPr="007F0981">
        <w:t>Training will focus on a technology-assisted, pedagogical and content knowledge (TPCK) approach</w:t>
      </w:r>
      <w:r w:rsidR="002C6116" w:rsidRPr="007F0981">
        <w:t xml:space="preserve">. </w:t>
      </w:r>
      <w:r w:rsidR="004E684D" w:rsidRPr="007F0981">
        <w:t xml:space="preserve"> The</w:t>
      </w:r>
      <w:r w:rsidR="005700AE" w:rsidRPr="007F0981">
        <w:t xml:space="preserve"> in-service training </w:t>
      </w:r>
      <w:r w:rsidR="004E684D" w:rsidRPr="007F0981">
        <w:t>will</w:t>
      </w:r>
      <w:r w:rsidR="005700AE" w:rsidRPr="007F0981">
        <w:t xml:space="preserve"> link with the school-based CPD being tackled in Component 1 and will have </w:t>
      </w:r>
      <w:r w:rsidR="004E684D" w:rsidRPr="007F0981">
        <w:t xml:space="preserve">a </w:t>
      </w:r>
      <w:r w:rsidR="005700AE" w:rsidRPr="007F0981">
        <w:t xml:space="preserve">special </w:t>
      </w:r>
      <w:r w:rsidR="004E684D" w:rsidRPr="007F0981">
        <w:t xml:space="preserve">focus </w:t>
      </w:r>
      <w:r w:rsidR="005700AE" w:rsidRPr="007F0981">
        <w:t>on teaching the new curriculum, on the</w:t>
      </w:r>
      <w:r w:rsidR="004E684D" w:rsidRPr="007F0981">
        <w:t xml:space="preserve"> </w:t>
      </w:r>
      <w:r w:rsidR="005700AE" w:rsidRPr="007F0981">
        <w:t>English language skills of English medium teachers</w:t>
      </w:r>
      <w:r w:rsidR="00FE2FA0" w:rsidRPr="007F0981">
        <w:t xml:space="preserve"> in middle and secondary education</w:t>
      </w:r>
      <w:r w:rsidR="005700AE" w:rsidRPr="007F0981">
        <w:t xml:space="preserve">, </w:t>
      </w:r>
      <w:r w:rsidR="00726197" w:rsidRPr="007F0981">
        <w:t xml:space="preserve">on improving skills of mother tongue teachers, </w:t>
      </w:r>
      <w:r w:rsidR="005700AE" w:rsidRPr="007F0981">
        <w:t>on raising the pedagogical Competency of Career and Technical Subject Teachers, and on the ‘laboratory demonstration’ skills of Science Technology Engineering Arts and Mathematics (STEAM) teachers</w:t>
      </w:r>
      <w:r w:rsidR="00FE2FA0" w:rsidRPr="007F0981">
        <w:t>, linking with industries and applied universities.</w:t>
      </w:r>
    </w:p>
    <w:p w14:paraId="30EE5AF4" w14:textId="7CBBE6FC" w:rsidR="00FE2FA0" w:rsidRPr="007F0981" w:rsidRDefault="00BE40B0" w:rsidP="007F0981">
      <w:pPr>
        <w:jc w:val="both"/>
      </w:pPr>
      <w:r w:rsidRPr="007F0981">
        <w:t xml:space="preserve">At present low teacher motivation is a major barrier to effective teaching.  This component will examine a range of means for raising teacher morale, including strengthening teacher voice </w:t>
      </w:r>
      <w:r w:rsidR="00DA32A7" w:rsidRPr="007F0981">
        <w:t>about</w:t>
      </w:r>
      <w:r w:rsidRPr="007F0981">
        <w:t xml:space="preserve"> the curriculum. </w:t>
      </w:r>
    </w:p>
    <w:p w14:paraId="08EDD56F" w14:textId="0725524E" w:rsidR="00FE2FA0" w:rsidRPr="007F0981" w:rsidRDefault="00FE2FA0" w:rsidP="007F0981">
      <w:pPr>
        <w:jc w:val="both"/>
      </w:pPr>
      <w:r w:rsidRPr="007F0981">
        <w:t xml:space="preserve">This component has five subcomponents: </w:t>
      </w:r>
    </w:p>
    <w:p w14:paraId="6777B3A1" w14:textId="62F9AE0F" w:rsidR="00FE2FA0" w:rsidRPr="007F0981" w:rsidRDefault="00FE2FA0">
      <w:pPr>
        <w:pStyle w:val="ListParagraph"/>
        <w:numPr>
          <w:ilvl w:val="0"/>
          <w:numId w:val="8"/>
        </w:numPr>
        <w:jc w:val="both"/>
      </w:pPr>
      <w:r w:rsidRPr="007F0981">
        <w:t xml:space="preserve">Reforming the system of pre-service teacher education and teacher upgrading </w:t>
      </w:r>
    </w:p>
    <w:p w14:paraId="31033449" w14:textId="6CF6D1D5" w:rsidR="00FE2FA0" w:rsidRPr="007F0981" w:rsidRDefault="00FE2FA0">
      <w:pPr>
        <w:pStyle w:val="ListParagraph"/>
        <w:numPr>
          <w:ilvl w:val="0"/>
          <w:numId w:val="8"/>
        </w:numPr>
        <w:jc w:val="both"/>
      </w:pPr>
      <w:r w:rsidRPr="007F0981">
        <w:t>Targeting teacher in-service training</w:t>
      </w:r>
    </w:p>
    <w:p w14:paraId="53DCD8E1" w14:textId="0B57EB3E" w:rsidR="00FE2FA0" w:rsidRPr="007F0981" w:rsidRDefault="00FE2FA0">
      <w:pPr>
        <w:pStyle w:val="ListParagraph"/>
        <w:numPr>
          <w:ilvl w:val="0"/>
          <w:numId w:val="8"/>
        </w:numPr>
        <w:jc w:val="both"/>
      </w:pPr>
      <w:r w:rsidRPr="007F0981">
        <w:t>Improving teachers’ use of ICT</w:t>
      </w:r>
    </w:p>
    <w:p w14:paraId="46E86039" w14:textId="5891BF88" w:rsidR="00FE2FA0" w:rsidRPr="007F0981" w:rsidRDefault="00FE2FA0">
      <w:pPr>
        <w:pStyle w:val="ListParagraph"/>
        <w:numPr>
          <w:ilvl w:val="0"/>
          <w:numId w:val="8"/>
        </w:numPr>
        <w:jc w:val="both"/>
      </w:pPr>
      <w:r w:rsidRPr="007F0981">
        <w:t>Alignment of CTE, university teacher training and school curricula</w:t>
      </w:r>
    </w:p>
    <w:p w14:paraId="3930705B" w14:textId="053EA901" w:rsidR="006B06F0" w:rsidRPr="007F0981" w:rsidRDefault="00FE2FA0">
      <w:pPr>
        <w:pStyle w:val="ListParagraph"/>
        <w:numPr>
          <w:ilvl w:val="0"/>
          <w:numId w:val="8"/>
        </w:numPr>
        <w:jc w:val="both"/>
      </w:pPr>
      <w:r w:rsidRPr="007F0981">
        <w:t>Strengthening teacher voice</w:t>
      </w:r>
      <w:r w:rsidR="001C7DAB" w:rsidRPr="007F0981">
        <w:t>,</w:t>
      </w:r>
      <w:r w:rsidRPr="007F0981">
        <w:t xml:space="preserve"> morale</w:t>
      </w:r>
      <w:r w:rsidR="001C7DAB" w:rsidRPr="007F0981">
        <w:t xml:space="preserve"> and motivation</w:t>
      </w:r>
    </w:p>
    <w:p w14:paraId="12531B38" w14:textId="77777777" w:rsidR="006B06F0" w:rsidRPr="007F0981" w:rsidRDefault="006B06F0" w:rsidP="007F0981">
      <w:pPr>
        <w:pStyle w:val="Heading2"/>
        <w:jc w:val="both"/>
      </w:pPr>
      <w:bookmarkStart w:id="115" w:name="_Toc134295292"/>
      <w:bookmarkStart w:id="116" w:name="_Toc134295819"/>
      <w:bookmarkStart w:id="117" w:name="_Toc143277422"/>
      <w:r w:rsidRPr="007F0981">
        <w:lastRenderedPageBreak/>
        <w:t>BACKGROUND</w:t>
      </w:r>
      <w:bookmarkEnd w:id="115"/>
      <w:bookmarkEnd w:id="116"/>
      <w:bookmarkEnd w:id="117"/>
    </w:p>
    <w:p w14:paraId="694745BA" w14:textId="08DDD883" w:rsidR="004F5C2A" w:rsidRPr="007F0981" w:rsidRDefault="004F5C2A" w:rsidP="007F0981">
      <w:pPr>
        <w:jc w:val="both"/>
      </w:pPr>
      <w:r w:rsidRPr="007F0981">
        <w:t>Teachers in Ethiopia lack proficiency in pedagogical skills, ability to communicate their content knowledge to students and the quality of their interactions with the students which significantly affect student learning. Research has shown that fewer than 20 percent of Ethiopia’s teachers have demonstrated satisfactory pedagogical skills, including but not limited to creating a supportive learning environment, giving constructive feedback, and developing students’ autonomy, perseverance, and collaborative skills. (Learning Poverty in Ethiopia -Status, Key Factors, and Priority Reduction Strategies, June 2022, World Bank Group)</w:t>
      </w:r>
    </w:p>
    <w:p w14:paraId="6E4AD9B1" w14:textId="37195BA2" w:rsidR="004F5C2A" w:rsidRPr="007F0981" w:rsidRDefault="004F5C2A" w:rsidP="007F0981">
      <w:pPr>
        <w:jc w:val="both"/>
      </w:pPr>
      <w:r w:rsidRPr="007F0981">
        <w:t xml:space="preserve">Considerable success has been achieved in Ethiopia in raising the qualification levels of its teachers.  Unfortunately, this has not always resulted in competent teachers as upgrading courses have taken place just during the summer vacation. Of the teachers who took the (optional) examination for licensing/relicensing, only 29.4 percent succeeded. </w:t>
      </w:r>
      <w:r w:rsidR="009446BF" w:rsidRPr="007F0981">
        <w:t>GEQIP-E has support</w:t>
      </w:r>
      <w:r w:rsidR="0056316E" w:rsidRPr="007F0981">
        <w:t>ed</w:t>
      </w:r>
      <w:r w:rsidR="009446BF" w:rsidRPr="007F0981">
        <w:t xml:space="preserve"> </w:t>
      </w:r>
      <w:r w:rsidRPr="007F0981">
        <w:t>Pre-primary teachers’ capacity and instructional activities of mother tongue, English and mathematics teacher in Grade</w:t>
      </w:r>
      <w:r w:rsidR="0056316E" w:rsidRPr="007F0981">
        <w:t>s</w:t>
      </w:r>
      <w:r w:rsidRPr="007F0981">
        <w:t xml:space="preserve"> 1,2,7 &amp; 8.  However, due to the large number of teachers in each education level it was not adequate to cover the needs of all teachers.</w:t>
      </w:r>
    </w:p>
    <w:p w14:paraId="488E556F" w14:textId="5C0AF8FF" w:rsidR="004F5C2A" w:rsidRPr="007F0981" w:rsidRDefault="004F5C2A" w:rsidP="007F0981">
      <w:pPr>
        <w:jc w:val="both"/>
      </w:pPr>
      <w:r w:rsidRPr="007F0981">
        <w:t xml:space="preserve">The General education curriculum was under change starting from </w:t>
      </w:r>
      <w:r w:rsidR="0056316E" w:rsidRPr="007F0981">
        <w:t xml:space="preserve">the </w:t>
      </w:r>
      <w:r w:rsidRPr="007F0981">
        <w:t xml:space="preserve">2022/23 academic year. In the meantime, there is an urgent need for targeted teacher updating, particularly to help teachers to cope with the content and approaches of the new curriculum, for example, active teaching methods and classroom test construction techniques by integrating ICT as a pedagogical tool. Updating is also needed to, for example, strengthen early grade teaching, instruction in the mother tongue and especially </w:t>
      </w:r>
      <w:r w:rsidR="0056316E" w:rsidRPr="007F0981">
        <w:t xml:space="preserve">the </w:t>
      </w:r>
      <w:r w:rsidRPr="007F0981">
        <w:t xml:space="preserve">English Language, the teaching of Science, Technology, Engineering, Arts and Mathematics (STEAM), and inclusive and gender-sensitive teaching. </w:t>
      </w:r>
    </w:p>
    <w:p w14:paraId="1770602A" w14:textId="5B1A795C" w:rsidR="004F5C2A" w:rsidRPr="007F0981" w:rsidRDefault="009446BF" w:rsidP="007F0981">
      <w:pPr>
        <w:jc w:val="both"/>
      </w:pPr>
      <w:r w:rsidRPr="007F0981">
        <w:t xml:space="preserve">The 2023 </w:t>
      </w:r>
      <w:r w:rsidR="004F5C2A" w:rsidRPr="007F0981">
        <w:t xml:space="preserve">Education and Training Policy of Ethiopia (2023) states that English is </w:t>
      </w:r>
      <w:r w:rsidRPr="007F0981">
        <w:t xml:space="preserve">to be </w:t>
      </w:r>
      <w:r w:rsidR="004F5C2A" w:rsidRPr="007F0981">
        <w:t xml:space="preserve">taught as a subject from grade one </w:t>
      </w:r>
      <w:r w:rsidR="00683E1A" w:rsidRPr="007F0981">
        <w:t>upwards and</w:t>
      </w:r>
      <w:r w:rsidR="004F5C2A" w:rsidRPr="007F0981">
        <w:t xml:space="preserve"> used as a medium of instruction in secondary and tertiary levels. </w:t>
      </w:r>
      <w:r w:rsidR="00BF075D" w:rsidRPr="007F0981">
        <w:t xml:space="preserve">Some regions have also initiated its use </w:t>
      </w:r>
      <w:r w:rsidR="004F5C2A" w:rsidRPr="007F0981">
        <w:t xml:space="preserve">as </w:t>
      </w:r>
      <w:r w:rsidR="0056316E" w:rsidRPr="007F0981">
        <w:t xml:space="preserve">a </w:t>
      </w:r>
      <w:r w:rsidR="004F5C2A" w:rsidRPr="007F0981">
        <w:t xml:space="preserve">medium of </w:t>
      </w:r>
      <w:r w:rsidR="0056316E" w:rsidRPr="007F0981">
        <w:t>i</w:t>
      </w:r>
      <w:r w:rsidR="004F5C2A" w:rsidRPr="007F0981">
        <w:t>nstruction in middle</w:t>
      </w:r>
      <w:r w:rsidR="0056316E" w:rsidRPr="007F0981">
        <w:t>-</w:t>
      </w:r>
      <w:r w:rsidR="004F5C2A" w:rsidRPr="007F0981">
        <w:t xml:space="preserve">level education. </w:t>
      </w:r>
      <w:r w:rsidR="00BF075D" w:rsidRPr="007F0981">
        <w:t>The teacher’s competence in English is crucial to student</w:t>
      </w:r>
      <w:r w:rsidR="0056316E" w:rsidRPr="007F0981">
        <w:t>s</w:t>
      </w:r>
      <w:r w:rsidR="00BF075D" w:rsidRPr="007F0981">
        <w:t xml:space="preserve">’ learning in this context. </w:t>
      </w:r>
    </w:p>
    <w:p w14:paraId="2F6AACD7" w14:textId="4CD0D653" w:rsidR="00726197" w:rsidRPr="007F0981" w:rsidRDefault="00683E1A" w:rsidP="007F0981">
      <w:pPr>
        <w:jc w:val="both"/>
      </w:pPr>
      <w:r>
        <w:t>Evidence from r</w:t>
      </w:r>
      <w:r w:rsidR="00AA53CD" w:rsidRPr="007F0981">
        <w:t xml:space="preserve">esearch and global experience </w:t>
      </w:r>
      <w:r>
        <w:t>has shown</w:t>
      </w:r>
      <w:r w:rsidR="00AA53CD" w:rsidRPr="007F0981">
        <w:t xml:space="preserve"> that mother tongue instruction ensures better cognitive development.  Many linguistics scholars argue that teaching children in their mother tongues make</w:t>
      </w:r>
      <w:r w:rsidR="00DA32A7" w:rsidRPr="007F0981">
        <w:t>s</w:t>
      </w:r>
      <w:r w:rsidR="00AA53CD" w:rsidRPr="007F0981">
        <w:t xml:space="preserve"> them more efficient, interactive and successful.</w:t>
      </w:r>
      <w:r w:rsidR="002450A6" w:rsidRPr="007F0981">
        <w:t xml:space="preserve"> Children can understand education through their mother tongue; they develop reading and writing skills faster and in a more meaningful way. </w:t>
      </w:r>
      <w:r w:rsidR="00AA53CD" w:rsidRPr="007F0981">
        <w:t xml:space="preserve">Since the education policy </w:t>
      </w:r>
      <w:r w:rsidR="003627C9" w:rsidRPr="007F0981">
        <w:t xml:space="preserve">that has </w:t>
      </w:r>
      <w:r w:rsidR="00AA53CD" w:rsidRPr="007F0981">
        <w:t>been in place</w:t>
      </w:r>
      <w:r w:rsidR="003627C9" w:rsidRPr="007F0981">
        <w:t xml:space="preserve"> in </w:t>
      </w:r>
      <w:r w:rsidR="00AA53CD" w:rsidRPr="007F0981">
        <w:t xml:space="preserve">1994, commendable achievements have been registered in using mother tongue languages as </w:t>
      </w:r>
      <w:r w:rsidR="00DA32A7" w:rsidRPr="007F0981">
        <w:t xml:space="preserve">a </w:t>
      </w:r>
      <w:r w:rsidR="00AA53CD" w:rsidRPr="007F0981">
        <w:t xml:space="preserve">medium of instruction.  </w:t>
      </w:r>
      <w:r w:rsidR="003627C9" w:rsidRPr="007F0981">
        <w:t>O</w:t>
      </w:r>
      <w:r w:rsidR="00BA664A" w:rsidRPr="007F0981">
        <w:t xml:space="preserve">ver 50 mother tongue languages are used as medium of instruction in pre-primary, primary and middle level, but at different grade levels.  </w:t>
      </w:r>
    </w:p>
    <w:p w14:paraId="4D25E0C2" w14:textId="43CED719" w:rsidR="004F5C2A" w:rsidRPr="007F0981" w:rsidRDefault="004F5C2A" w:rsidP="007F0981">
      <w:pPr>
        <w:jc w:val="both"/>
      </w:pPr>
      <w:r w:rsidRPr="007F0981">
        <w:t xml:space="preserve">The use of digital technology broadens the learning experience of </w:t>
      </w:r>
      <w:r w:rsidR="00683E1A" w:rsidRPr="007F0981">
        <w:t>students and</w:t>
      </w:r>
      <w:r w:rsidRPr="007F0981">
        <w:t xml:space="preserve"> will for many be needed for their future education, work</w:t>
      </w:r>
      <w:r w:rsidR="0056316E" w:rsidRPr="007F0981">
        <w:t>,</w:t>
      </w:r>
      <w:r w:rsidRPr="007F0981">
        <w:t xml:space="preserve"> and lives.  Online learning can be an effective complement to face-to-face learning for students and the development of teachers and school leaders.  Online learning proved particularly effective for those who could capitali</w:t>
      </w:r>
      <w:r w:rsidR="00DA32A7" w:rsidRPr="007F0981">
        <w:t>z</w:t>
      </w:r>
      <w:r w:rsidRPr="007F0981">
        <w:t>e on it during the COVID pandemic. The MoE’s Digital Education Strategy for Ethiopia (2023-2028) provides an important foundation for the sustainable expansion of effective ICT usage within the sector looking at infrastructure and services, digital capacity and skills, the enabling environment</w:t>
      </w:r>
      <w:r w:rsidR="0056316E" w:rsidRPr="007F0981">
        <w:t>,</w:t>
      </w:r>
      <w:r w:rsidRPr="007F0981">
        <w:t xml:space="preserve"> and digital content and platforms. The Additional Financing (AF1) of the parent GEQIP-E </w:t>
      </w:r>
      <w:r w:rsidR="00DB098D" w:rsidRPr="007F0981">
        <w:t>Programme</w:t>
      </w:r>
      <w:r w:rsidRPr="007F0981">
        <w:t xml:space="preserve"> supports the piloting of digital skills and the use of ICT in teaching for selected 1,000 secondary school</w:t>
      </w:r>
      <w:r w:rsidR="0056316E" w:rsidRPr="007F0981">
        <w:t>s</w:t>
      </w:r>
      <w:r w:rsidRPr="007F0981">
        <w:t xml:space="preserve"> (grade 9&amp;10) teachers.</w:t>
      </w:r>
    </w:p>
    <w:p w14:paraId="1947E3C0" w14:textId="2E362DEF" w:rsidR="006B06F0" w:rsidRPr="007F0981" w:rsidRDefault="004F5C2A" w:rsidP="007F0981">
      <w:pPr>
        <w:jc w:val="both"/>
      </w:pPr>
      <w:r w:rsidRPr="007F0981">
        <w:lastRenderedPageBreak/>
        <w:t xml:space="preserve">GEQIP E has supported the development of the new curriculum. Through the </w:t>
      </w:r>
      <w:r w:rsidR="00DB098D" w:rsidRPr="007F0981">
        <w:t>programme</w:t>
      </w:r>
      <w:r w:rsidRPr="007F0981">
        <w:t xml:space="preserve"> financial support, training has been provided to TLM developers, editors, illustrators</w:t>
      </w:r>
      <w:r w:rsidR="0056316E" w:rsidRPr="007F0981">
        <w:t>,</w:t>
      </w:r>
      <w:r w:rsidRPr="007F0981">
        <w:t xml:space="preserve"> and designers on education reform, curriculum framework, syllabus, </w:t>
      </w:r>
      <w:r w:rsidR="00DA32A7" w:rsidRPr="007F0981">
        <w:t>t</w:t>
      </w:r>
      <w:r w:rsidRPr="007F0981">
        <w:t xml:space="preserve">extbooks and </w:t>
      </w:r>
      <w:r w:rsidR="00DA32A7" w:rsidRPr="007F0981">
        <w:t>t</w:t>
      </w:r>
      <w:r w:rsidRPr="007F0981">
        <w:t xml:space="preserve">eachers’ guides’ development process. Following the training, the MoE in collaboration with the CoE universities developed the General Education curriculum framework and related basic curricula materials including the Minimum Learning Competencies and Syllabus required for each level of education. Once these basic curriculum documents </w:t>
      </w:r>
      <w:r w:rsidR="0056316E" w:rsidRPr="007F0981">
        <w:t xml:space="preserve">were </w:t>
      </w:r>
      <w:r w:rsidRPr="007F0981">
        <w:t xml:space="preserve">produced, REBs developed </w:t>
      </w:r>
      <w:r w:rsidR="00DA32A7" w:rsidRPr="007F0981">
        <w:t>s</w:t>
      </w:r>
      <w:r w:rsidRPr="007F0981">
        <w:t>tudent textbooks and teacher’s guides for Pre-primary to Grade 8 levels; and the Ministry of Education, in collaboration with CoE Universities, developed students’ textbooks and teachers’ guides for Grade</w:t>
      </w:r>
      <w:r w:rsidR="0056316E" w:rsidRPr="007F0981">
        <w:t>s</w:t>
      </w:r>
      <w:r w:rsidRPr="007F0981">
        <w:t xml:space="preserve"> 9-12.  </w:t>
      </w:r>
    </w:p>
    <w:p w14:paraId="75F8FD43" w14:textId="0D053829" w:rsidR="006B06F0" w:rsidRPr="007F0981" w:rsidRDefault="006B06F0" w:rsidP="007F0981">
      <w:pPr>
        <w:pStyle w:val="Heading2"/>
        <w:jc w:val="both"/>
      </w:pPr>
      <w:bookmarkStart w:id="118" w:name="_Toc134295293"/>
      <w:bookmarkStart w:id="119" w:name="_Toc134295820"/>
      <w:bookmarkStart w:id="120" w:name="_Toc143277423"/>
      <w:r w:rsidRPr="007F0981">
        <w:t>RATIONALE</w:t>
      </w:r>
      <w:bookmarkEnd w:id="118"/>
      <w:bookmarkEnd w:id="119"/>
      <w:bookmarkEnd w:id="120"/>
    </w:p>
    <w:p w14:paraId="18C803E9" w14:textId="1CDA1542" w:rsidR="00460132" w:rsidRPr="007F0981" w:rsidRDefault="00460132" w:rsidP="007F0981">
      <w:pPr>
        <w:jc w:val="both"/>
      </w:pPr>
      <w:r w:rsidRPr="007F0981">
        <w:t>According to the</w:t>
      </w:r>
      <w:r w:rsidR="00950A37" w:rsidRPr="007F0981">
        <w:t xml:space="preserve"> 2021 MoE Rethinking Teachers Training research report, </w:t>
      </w:r>
      <w:r w:rsidRPr="007F0981">
        <w:t xml:space="preserve">teacher education </w:t>
      </w:r>
      <w:r w:rsidR="00DB098D" w:rsidRPr="007F0981">
        <w:t>programme</w:t>
      </w:r>
      <w:r w:rsidRPr="007F0981">
        <w:t xml:space="preserve">s adhere to a content/knowledge-based curriculum that is more theoretical than practice-based, with little reference to professional skills, ethics, and competencies. </w:t>
      </w:r>
      <w:r w:rsidR="001D144C" w:rsidRPr="007F0981">
        <w:t xml:space="preserve">Even </w:t>
      </w:r>
      <w:r w:rsidR="00DA32A7" w:rsidRPr="007F0981">
        <w:t xml:space="preserve">though </w:t>
      </w:r>
      <w:r w:rsidRPr="007F0981">
        <w:t xml:space="preserve">the content knowledge of </w:t>
      </w:r>
      <w:r w:rsidR="001D144C" w:rsidRPr="007F0981">
        <w:t>ma</w:t>
      </w:r>
      <w:r w:rsidR="00DA32A7" w:rsidRPr="007F0981">
        <w:t>n</w:t>
      </w:r>
      <w:r w:rsidR="001D144C" w:rsidRPr="007F0981">
        <w:t xml:space="preserve">y </w:t>
      </w:r>
      <w:r w:rsidRPr="007F0981">
        <w:t xml:space="preserve">graduating teachers is unsatisfactory, their pedagogical skills are </w:t>
      </w:r>
      <w:r w:rsidR="001D144C" w:rsidRPr="007F0981">
        <w:t xml:space="preserve">particularly </w:t>
      </w:r>
      <w:r w:rsidRPr="007F0981">
        <w:t xml:space="preserve">poor, and their sense of professionalism </w:t>
      </w:r>
      <w:r w:rsidR="001D144C" w:rsidRPr="007F0981">
        <w:t>is</w:t>
      </w:r>
      <w:r w:rsidRPr="007F0981">
        <w:t xml:space="preserve"> short of what is desirable. The </w:t>
      </w:r>
      <w:r w:rsidR="00DB098D" w:rsidRPr="007F0981">
        <w:t>programme</w:t>
      </w:r>
      <w:r w:rsidRPr="007F0981">
        <w:t>s are deficient in applying teacher education pedagogies that integrate theory and practice, such as practicum, micro-teaching, performance-based assessment, portfolios, analysis of teaching and learning, case methods, teacher inquiry</w:t>
      </w:r>
      <w:r w:rsidR="0056316E" w:rsidRPr="007F0981">
        <w:t>,</w:t>
      </w:r>
      <w:r w:rsidRPr="007F0981">
        <w:t xml:space="preserve"> and action research. To meet society’s high expectation</w:t>
      </w:r>
      <w:r w:rsidR="0056316E" w:rsidRPr="007F0981">
        <w:t>s</w:t>
      </w:r>
      <w:r w:rsidRPr="007F0981">
        <w:t>, teachers need and deserve appropriate, relevant and practical training throughout their careers. Empowered, professionally qualified motivated teachers are central to achieving the sustainable development goal 4 of the Education 2030 Agenda which aimed to ensure inclusive and equitable quality education and promote lifelong learning opportunities for all. Innovative approaches to teachers’ professional development are necessary to make this happen.</w:t>
      </w:r>
    </w:p>
    <w:p w14:paraId="15CFB72A" w14:textId="00B8B67E" w:rsidR="009C64D0" w:rsidRPr="007F0981" w:rsidRDefault="009C64D0" w:rsidP="007F0981">
      <w:pPr>
        <w:jc w:val="both"/>
      </w:pPr>
      <w:r w:rsidRPr="007F0981">
        <w:t xml:space="preserve">The reform of training courses through this component will help to implement ESDP VI, </w:t>
      </w:r>
      <w:r w:rsidR="00DB098D" w:rsidRPr="007F0981">
        <w:t>Programme</w:t>
      </w:r>
      <w:r w:rsidRPr="007F0981">
        <w:t xml:space="preserve"> 3.3. e.g. ‘Reform the teacher education and training </w:t>
      </w:r>
      <w:r w:rsidR="00DB098D" w:rsidRPr="007F0981">
        <w:t>programme</w:t>
      </w:r>
      <w:r w:rsidRPr="007F0981">
        <w:t>’. The reform will comprise the move from having teacher upgrading courses in the summer vacation to having short teacher updating courses then, whilst teacher updating will require longer full-time courses in CTEs and universities. Moving away from summer training for upgrad</w:t>
      </w:r>
      <w:r w:rsidR="004B57F8" w:rsidRPr="007F0981">
        <w:t>ing</w:t>
      </w:r>
      <w:r w:rsidRPr="007F0981">
        <w:t xml:space="preserve"> gives more time to ensure the competency of the would-be teachers while they are in the training institutions.</w:t>
      </w:r>
      <w:r w:rsidR="005320B6" w:rsidRPr="007F0981">
        <w:t xml:space="preserve">  The strengthened targeting of in-service training will help to implement ESDP VI, </w:t>
      </w:r>
      <w:r w:rsidR="00DB098D" w:rsidRPr="007F0981">
        <w:t>Programme</w:t>
      </w:r>
      <w:r w:rsidR="005320B6" w:rsidRPr="007F0981">
        <w:t xml:space="preserve"> 3.3. </w:t>
      </w:r>
    </w:p>
    <w:p w14:paraId="18AB92AA" w14:textId="7EB0DA16" w:rsidR="00950A37" w:rsidRPr="007F0981" w:rsidRDefault="001D144C" w:rsidP="007F0981">
      <w:pPr>
        <w:jc w:val="both"/>
      </w:pPr>
      <w:r w:rsidRPr="007F0981">
        <w:t xml:space="preserve">Student motivation tends to be weak towards learning </w:t>
      </w:r>
      <w:r w:rsidR="00460132" w:rsidRPr="007F0981">
        <w:t>science</w:t>
      </w:r>
      <w:r w:rsidRPr="007F0981">
        <w:t xml:space="preserve">, technology, engineering, arts and </w:t>
      </w:r>
      <w:r w:rsidR="00460132" w:rsidRPr="007F0981">
        <w:t>mathematics</w:t>
      </w:r>
      <w:r w:rsidRPr="007F0981">
        <w:t xml:space="preserve"> (STEAM) subjects despite their importance for commerce and industry. </w:t>
      </w:r>
      <w:r w:rsidR="00DA32A7" w:rsidRPr="007F0981">
        <w:t>T</w:t>
      </w:r>
      <w:r w:rsidRPr="007F0981">
        <w:t xml:space="preserve">o increase student motivation towards these subjects, teachers in </w:t>
      </w:r>
      <w:r w:rsidR="00460132" w:rsidRPr="007F0981">
        <w:t>STE</w:t>
      </w:r>
      <w:r w:rsidRPr="007F0981">
        <w:t>A</w:t>
      </w:r>
      <w:r w:rsidR="00460132" w:rsidRPr="007F0981">
        <w:t>M laboratories</w:t>
      </w:r>
      <w:r w:rsidRPr="007F0981">
        <w:t xml:space="preserve"> need to improve their laboratory demonstration skills and their co</w:t>
      </w:r>
      <w:r w:rsidR="00460132" w:rsidRPr="007F0981">
        <w:t xml:space="preserve">llaboration </w:t>
      </w:r>
      <w:r w:rsidRPr="007F0981">
        <w:t xml:space="preserve">and shared expertise </w:t>
      </w:r>
      <w:r w:rsidR="00460132" w:rsidRPr="007F0981">
        <w:t>with Applied Universities and Industries. The</w:t>
      </w:r>
      <w:r w:rsidRPr="007F0981">
        <w:t xml:space="preserve">se laboratories </w:t>
      </w:r>
      <w:r w:rsidR="00460132" w:rsidRPr="007F0981">
        <w:t xml:space="preserve">will </w:t>
      </w:r>
      <w:r w:rsidRPr="007F0981">
        <w:t xml:space="preserve">then </w:t>
      </w:r>
      <w:r w:rsidR="00460132" w:rsidRPr="007F0981">
        <w:t xml:space="preserve">serve as an ecosystem of social innovation, in which universities, schools, teachers, students, guardians and industry collaboratively engage children and young people in </w:t>
      </w:r>
      <w:r w:rsidRPr="007F0981">
        <w:t xml:space="preserve">these subjects and </w:t>
      </w:r>
      <w:r w:rsidR="00460132" w:rsidRPr="007F0981">
        <w:t xml:space="preserve">support research-oriented teachers at all levels for lifelong learning (Vihma&amp;Aksela 2014). </w:t>
      </w:r>
    </w:p>
    <w:p w14:paraId="13008C0D" w14:textId="5E09FBD2" w:rsidR="005320B6" w:rsidRPr="007F0981" w:rsidRDefault="005320B6" w:rsidP="007F0981">
      <w:pPr>
        <w:jc w:val="both"/>
      </w:pPr>
      <w:r w:rsidRPr="007F0981">
        <w:t xml:space="preserve">Strengthening the effective use of ICT by teachers and teacher trainers will help to implement ESDP VI, </w:t>
      </w:r>
      <w:r w:rsidR="00DB098D" w:rsidRPr="007F0981">
        <w:t>Programme</w:t>
      </w:r>
      <w:r w:rsidRPr="007F0981">
        <w:t xml:space="preserve">s 6.1 (especially </w:t>
      </w:r>
      <w:r w:rsidR="0056316E" w:rsidRPr="007F0981">
        <w:t>about</w:t>
      </w:r>
      <w:r w:rsidRPr="007F0981">
        <w:t xml:space="preserve"> teachers’ continuous classroom assessment of students)</w:t>
      </w:r>
      <w:r w:rsidR="0056316E" w:rsidRPr="007F0981">
        <w:t>,</w:t>
      </w:r>
      <w:r w:rsidRPr="007F0981">
        <w:t xml:space="preserve"> and 6.2. for teachers (e.g. ‘Build teachers' capacity to transform learning through technology’) and teacher training (‘Improving the use of technology and providing online training for pre-service and in-service teachers’ and ‘Establish digitally supported CPD for teachers and head teachers).</w:t>
      </w:r>
    </w:p>
    <w:p w14:paraId="16D2BF0C" w14:textId="0CA1C411" w:rsidR="00950A37" w:rsidRPr="007F0981" w:rsidRDefault="00460132" w:rsidP="007F0981">
      <w:pPr>
        <w:jc w:val="both"/>
      </w:pPr>
      <w:r w:rsidRPr="007F0981">
        <w:lastRenderedPageBreak/>
        <w:t>Successful implementation of the new curriculum requires awareness</w:t>
      </w:r>
      <w:r w:rsidR="001D144C" w:rsidRPr="007F0981">
        <w:t>-</w:t>
      </w:r>
      <w:r w:rsidRPr="007F0981">
        <w:t xml:space="preserve">creation of the changes made to the education community, particularly teachers. Unless teachers are well aware of the curriculum reform and acquire the required knowledge </w:t>
      </w:r>
      <w:r w:rsidR="0056316E" w:rsidRPr="007F0981">
        <w:t>of</w:t>
      </w:r>
      <w:r w:rsidRPr="007F0981">
        <w:t xml:space="preserve"> the contents of the new curricula materials, implementation of the reform is not expected to bring the required learning outcomes and thereby improvement in the quality of education and overall development of the country.</w:t>
      </w:r>
      <w:r w:rsidR="00950A37" w:rsidRPr="007F0981">
        <w:t xml:space="preserve">  This also requires greater alignment of CTE and university teacher training curricula with the new school curricul</w:t>
      </w:r>
      <w:r w:rsidR="009C64D0" w:rsidRPr="007F0981">
        <w:t>um.</w:t>
      </w:r>
    </w:p>
    <w:p w14:paraId="18435177" w14:textId="0876B56A" w:rsidR="00950A37" w:rsidRPr="007F0981" w:rsidRDefault="00950A37" w:rsidP="007F0981">
      <w:pPr>
        <w:jc w:val="both"/>
      </w:pPr>
      <w:r w:rsidRPr="007F0981">
        <w:t>Teaching is not currently a profession of choice. Most applicants who choose to study education do so as a last resort, when they cannot meet the entry requirements for their first and second choice, for example</w:t>
      </w:r>
      <w:r w:rsidR="0056316E" w:rsidRPr="007F0981">
        <w:t>,</w:t>
      </w:r>
      <w:r w:rsidRPr="007F0981">
        <w:t xml:space="preserve"> s medicine, law, engineering, nursing and even single honours in the sciences, arts</w:t>
      </w:r>
      <w:r w:rsidR="0056316E" w:rsidRPr="007F0981">
        <w:t>,</w:t>
      </w:r>
      <w:r w:rsidRPr="007F0981">
        <w:t xml:space="preserve"> or social sciences. Candidates who have failed entrance exams are allowed to join teacher education </w:t>
      </w:r>
      <w:r w:rsidR="00DB098D" w:rsidRPr="007F0981">
        <w:t>programme</w:t>
      </w:r>
      <w:r w:rsidRPr="007F0981">
        <w:t xml:space="preserve">s. They have no motivation or interest in the teaching profession. This practice has made education ‘a dumping ground’ for candidates who lack both the aptitude and attitude to become teachers - moulders of lives. (Rethinking Teachers Training MoE research report, 2021). </w:t>
      </w:r>
      <w:r w:rsidR="00F95711" w:rsidRPr="007F0981">
        <w:t>Therefore, there is a need to develop and implement strategies and interventions to improve teacher’s life, motivation</w:t>
      </w:r>
      <w:r w:rsidR="0056316E" w:rsidRPr="007F0981">
        <w:t>,</w:t>
      </w:r>
      <w:r w:rsidR="00F95711" w:rsidRPr="007F0981">
        <w:t xml:space="preserve"> and professional ethics; thereby rais</w:t>
      </w:r>
      <w:r w:rsidR="0056316E" w:rsidRPr="007F0981">
        <w:t>ing</w:t>
      </w:r>
      <w:r w:rsidR="00F95711" w:rsidRPr="007F0981">
        <w:t xml:space="preserve"> the satisfaction level and motivation of existing teachers. </w:t>
      </w:r>
      <w:r w:rsidRPr="007F0981">
        <w:t xml:space="preserve">There are many potential ways of doing this, </w:t>
      </w:r>
      <w:r w:rsidR="0056316E" w:rsidRPr="007F0981">
        <w:t xml:space="preserve">but </w:t>
      </w:r>
      <w:r w:rsidRPr="007F0981">
        <w:t xml:space="preserve">not all </w:t>
      </w:r>
      <w:r w:rsidR="0056316E" w:rsidRPr="007F0981">
        <w:t xml:space="preserve">are </w:t>
      </w:r>
      <w:r w:rsidRPr="007F0981">
        <w:t xml:space="preserve">related to increasing resources.  </w:t>
      </w:r>
      <w:r w:rsidR="00857F47" w:rsidRPr="007F0981">
        <w:t>One</w:t>
      </w:r>
      <w:r w:rsidRPr="007F0981">
        <w:t xml:space="preserve"> is to </w:t>
      </w:r>
      <w:r w:rsidR="00857F47" w:rsidRPr="007F0981">
        <w:t xml:space="preserve">help </w:t>
      </w:r>
      <w:r w:rsidRPr="007F0981">
        <w:t xml:space="preserve">teachers </w:t>
      </w:r>
      <w:r w:rsidR="00857F47" w:rsidRPr="007F0981">
        <w:t>to operate as</w:t>
      </w:r>
      <w:r w:rsidRPr="007F0981">
        <w:t xml:space="preserve"> a professional learning community, sharing their challenges and experiences with other teachers</w:t>
      </w:r>
      <w:r w:rsidR="00857F47" w:rsidRPr="007F0981">
        <w:t>, undertaking action research,</w:t>
      </w:r>
      <w:r w:rsidRPr="007F0981">
        <w:t xml:space="preserve"> and </w:t>
      </w:r>
      <w:r w:rsidR="00857F47" w:rsidRPr="007F0981">
        <w:t>generally being</w:t>
      </w:r>
      <w:r w:rsidRPr="007F0981">
        <w:t xml:space="preserve"> active contributor</w:t>
      </w:r>
      <w:r w:rsidR="00857F47" w:rsidRPr="007F0981">
        <w:t>s</w:t>
      </w:r>
      <w:r w:rsidRPr="007F0981">
        <w:t xml:space="preserve"> to reforms both in education, notably assessment of the curriculum, and through interaction with the wider community </w:t>
      </w:r>
    </w:p>
    <w:p w14:paraId="10C5F564" w14:textId="77777777" w:rsidR="006B06F0" w:rsidRPr="007F0981" w:rsidRDefault="006B06F0" w:rsidP="007F0981">
      <w:pPr>
        <w:pStyle w:val="Heading2"/>
        <w:jc w:val="both"/>
      </w:pPr>
      <w:bookmarkStart w:id="121" w:name="_Toc134295294"/>
      <w:bookmarkStart w:id="122" w:name="_Toc134295821"/>
      <w:bookmarkStart w:id="123" w:name="_Toc143277424"/>
      <w:r w:rsidRPr="007F0981">
        <w:t>LINKS WITH OTHER ACTIVITIES</w:t>
      </w:r>
      <w:bookmarkEnd w:id="121"/>
      <w:bookmarkEnd w:id="122"/>
      <w:bookmarkEnd w:id="123"/>
    </w:p>
    <w:p w14:paraId="1FC4ED72" w14:textId="75624191" w:rsidR="009C64D0" w:rsidRPr="007F0981" w:rsidRDefault="009C64D0" w:rsidP="007F0981">
      <w:pPr>
        <w:jc w:val="both"/>
      </w:pPr>
      <w:r w:rsidRPr="007F0981">
        <w:t>Sub</w:t>
      </w:r>
      <w:r w:rsidR="0056316E" w:rsidRPr="007F0981">
        <w:t>-</w:t>
      </w:r>
      <w:r w:rsidRPr="007F0981">
        <w:t>component 2.2</w:t>
      </w:r>
      <w:r w:rsidR="005320B6" w:rsidRPr="007F0981">
        <w:t>, t</w:t>
      </w:r>
      <w:r w:rsidRPr="007F0981">
        <w:t xml:space="preserve">argeting teacher </w:t>
      </w:r>
      <w:r w:rsidR="005320B6" w:rsidRPr="007F0981">
        <w:t xml:space="preserve">in-service training, will be strongly linked with the school-based being strengthened through Component 1, especially the key teachers being trained as mentors and the development of </w:t>
      </w:r>
      <w:r w:rsidR="005320B6" w:rsidRPr="007F0981">
        <w:rPr>
          <w:rFonts w:cstheme="minorHAnsi"/>
          <w:color w:val="000000"/>
        </w:rPr>
        <w:t>school-based professional learning communities</w:t>
      </w:r>
      <w:r w:rsidRPr="007F0981">
        <w:t xml:space="preserve"> </w:t>
      </w:r>
    </w:p>
    <w:p w14:paraId="0B13794D" w14:textId="34EB80EA" w:rsidR="009C64D0" w:rsidRPr="007F0981" w:rsidRDefault="009C64D0" w:rsidP="007F0981">
      <w:pPr>
        <w:jc w:val="both"/>
      </w:pPr>
      <w:r w:rsidRPr="007F0981">
        <w:t>Sub</w:t>
      </w:r>
      <w:r w:rsidR="0056316E" w:rsidRPr="007F0981">
        <w:t>-</w:t>
      </w:r>
      <w:r w:rsidRPr="007F0981">
        <w:t xml:space="preserve">component 2.3. </w:t>
      </w:r>
      <w:r w:rsidR="005320B6" w:rsidRPr="007F0981">
        <w:t>s</w:t>
      </w:r>
      <w:r w:rsidRPr="007F0981">
        <w:t>trengthen</w:t>
      </w:r>
      <w:r w:rsidR="005320B6" w:rsidRPr="007F0981">
        <w:t>ing</w:t>
      </w:r>
      <w:r w:rsidRPr="007F0981">
        <w:t xml:space="preserve"> the effective use of ICT by teachers and teacher trainers</w:t>
      </w:r>
      <w:r w:rsidR="005320B6" w:rsidRPr="007F0981">
        <w:t xml:space="preserve"> </w:t>
      </w:r>
      <w:r w:rsidRPr="007F0981">
        <w:t xml:space="preserve">will </w:t>
      </w:r>
      <w:r w:rsidR="005320B6" w:rsidRPr="007F0981">
        <w:t xml:space="preserve">link with the increased provision of ICT resources in Component 1 and the creation of the Education Cloud and online teaching and learning resources developed in Component 5. </w:t>
      </w:r>
    </w:p>
    <w:p w14:paraId="05213BAB" w14:textId="025CDCA5" w:rsidR="009C64D0" w:rsidRPr="007F0981" w:rsidRDefault="009C64D0" w:rsidP="007F0981">
      <w:pPr>
        <w:jc w:val="both"/>
      </w:pPr>
      <w:r w:rsidRPr="007F0981">
        <w:t>Sub</w:t>
      </w:r>
      <w:r w:rsidR="0056316E" w:rsidRPr="007F0981">
        <w:t>-</w:t>
      </w:r>
      <w:r w:rsidRPr="007F0981">
        <w:t xml:space="preserve">component 3.4 - Review the CTE and university teacher training curricula and align </w:t>
      </w:r>
      <w:r w:rsidR="0056316E" w:rsidRPr="007F0981">
        <w:t xml:space="preserve">them </w:t>
      </w:r>
      <w:r w:rsidRPr="007F0981">
        <w:t>to the new school curriculum</w:t>
      </w:r>
      <w:r w:rsidR="000645FE" w:rsidRPr="007F0981">
        <w:t xml:space="preserve"> will assist the role </w:t>
      </w:r>
      <w:r w:rsidR="00DA32A7" w:rsidRPr="007F0981">
        <w:t>o</w:t>
      </w:r>
      <w:r w:rsidR="000645FE" w:rsidRPr="007F0981">
        <w:t>f CTEs and Universities in, for example, providing the leadership training being developed in Component 1.</w:t>
      </w:r>
    </w:p>
    <w:p w14:paraId="2ECD0620" w14:textId="77777777" w:rsidR="006B06F0" w:rsidRPr="007F0981" w:rsidRDefault="006B06F0" w:rsidP="007F0981">
      <w:pPr>
        <w:pStyle w:val="Heading2"/>
        <w:jc w:val="both"/>
      </w:pPr>
      <w:bookmarkStart w:id="124" w:name="_Toc134295295"/>
      <w:bookmarkStart w:id="125" w:name="_Toc134295822"/>
      <w:bookmarkStart w:id="126" w:name="_Toc143277425"/>
      <w:r w:rsidRPr="007F0981">
        <w:t>COVERAGE OF CROSS-CUTTING ISSUES</w:t>
      </w:r>
      <w:bookmarkEnd w:id="124"/>
      <w:bookmarkEnd w:id="125"/>
      <w:bookmarkEnd w:id="126"/>
    </w:p>
    <w:p w14:paraId="6A34F682" w14:textId="0517509C" w:rsidR="00851AE1" w:rsidRPr="007F0981" w:rsidRDefault="00851AE1" w:rsidP="007F0981">
      <w:pPr>
        <w:jc w:val="both"/>
        <w:rPr>
          <w:rFonts w:eastAsia="Calibri"/>
          <w:lang w:eastAsia="en-US"/>
        </w:rPr>
      </w:pPr>
      <w:r w:rsidRPr="007F0981">
        <w:rPr>
          <w:rFonts w:eastAsia="Calibri"/>
          <w:lang w:eastAsia="en-US"/>
        </w:rPr>
        <w:t>As part of efforts to improve gender balance, priority will be given to increas</w:t>
      </w:r>
      <w:r w:rsidR="0056316E" w:rsidRPr="007F0981">
        <w:rPr>
          <w:rFonts w:eastAsia="Calibri"/>
          <w:lang w:eastAsia="en-US"/>
        </w:rPr>
        <w:t>ing</w:t>
      </w:r>
      <w:r w:rsidRPr="007F0981">
        <w:rPr>
          <w:rFonts w:eastAsia="Calibri"/>
          <w:lang w:eastAsia="en-US"/>
        </w:rPr>
        <w:t xml:space="preserve"> female participation and enrolment in the teaching force. Due emphasis will also give to select female teachers in promoting their engagement and enhanc</w:t>
      </w:r>
      <w:r w:rsidR="0056316E" w:rsidRPr="007F0981">
        <w:rPr>
          <w:rFonts w:eastAsia="Calibri"/>
          <w:lang w:eastAsia="en-US"/>
        </w:rPr>
        <w:t>ing</w:t>
      </w:r>
      <w:r w:rsidRPr="007F0981">
        <w:rPr>
          <w:rFonts w:eastAsia="Calibri"/>
          <w:lang w:eastAsia="en-US"/>
        </w:rPr>
        <w:t xml:space="preserve"> their contribution </w:t>
      </w:r>
      <w:r w:rsidR="0056316E" w:rsidRPr="007F0981">
        <w:rPr>
          <w:rFonts w:eastAsia="Calibri"/>
          <w:lang w:eastAsia="en-US"/>
        </w:rPr>
        <w:t>to</w:t>
      </w:r>
      <w:r w:rsidRPr="007F0981">
        <w:rPr>
          <w:rFonts w:eastAsia="Calibri"/>
          <w:lang w:eastAsia="en-US"/>
        </w:rPr>
        <w:t xml:space="preserve"> transforming teaching.</w:t>
      </w:r>
    </w:p>
    <w:p w14:paraId="0A70D651" w14:textId="557B040D" w:rsidR="006B06F0" w:rsidRPr="007F0981" w:rsidRDefault="00851AE1" w:rsidP="007F0981">
      <w:pPr>
        <w:jc w:val="both"/>
        <w:rPr>
          <w:rFonts w:eastAsia="Calibri"/>
          <w:lang w:eastAsia="en-US"/>
        </w:rPr>
      </w:pPr>
      <w:r w:rsidRPr="007F0981">
        <w:rPr>
          <w:rFonts w:eastAsia="Calibri"/>
          <w:lang w:eastAsia="en-US"/>
        </w:rPr>
        <w:t xml:space="preserve">Integrating cross-cutting issues in the development and implementation </w:t>
      </w:r>
      <w:r w:rsidR="0056316E" w:rsidRPr="007F0981">
        <w:rPr>
          <w:rFonts w:eastAsia="Calibri"/>
          <w:lang w:eastAsia="en-US"/>
        </w:rPr>
        <w:t xml:space="preserve">of </w:t>
      </w:r>
      <w:r w:rsidRPr="007F0981">
        <w:rPr>
          <w:rFonts w:eastAsia="Calibri"/>
          <w:lang w:eastAsia="en-US"/>
        </w:rPr>
        <w:t>the new curriculum and teacher training materials is emphasi</w:t>
      </w:r>
      <w:r w:rsidR="00DA32A7" w:rsidRPr="007F0981">
        <w:rPr>
          <w:rFonts w:eastAsia="Calibri"/>
          <w:lang w:eastAsia="en-US"/>
        </w:rPr>
        <w:t>z</w:t>
      </w:r>
      <w:r w:rsidRPr="007F0981">
        <w:rPr>
          <w:rFonts w:eastAsia="Calibri"/>
          <w:lang w:eastAsia="en-US"/>
        </w:rPr>
        <w:t>ed in the general education curriculum framework. The new curriculum has mainstreamed cross</w:t>
      </w:r>
      <w:r w:rsidR="0056316E" w:rsidRPr="007F0981">
        <w:rPr>
          <w:rFonts w:eastAsia="Calibri"/>
          <w:lang w:eastAsia="en-US"/>
        </w:rPr>
        <w:t>-</w:t>
      </w:r>
      <w:r w:rsidRPr="007F0981">
        <w:rPr>
          <w:rFonts w:eastAsia="Calibri"/>
          <w:lang w:eastAsia="en-US"/>
        </w:rPr>
        <w:t>cutting issues in different learning areas and subjects: Gender and Inclusive Education, Education in Emergencies, Environment and Climate Change, Hygiene and Sanitation, HIV/AIDS education, and Life Skills.</w:t>
      </w:r>
    </w:p>
    <w:p w14:paraId="25DA88FD" w14:textId="77777777" w:rsidR="006B06F0" w:rsidRPr="007F0981" w:rsidRDefault="006B06F0" w:rsidP="007F0981">
      <w:pPr>
        <w:pStyle w:val="Heading2"/>
        <w:jc w:val="both"/>
      </w:pPr>
      <w:bookmarkStart w:id="127" w:name="_Toc134295296"/>
      <w:bookmarkStart w:id="128" w:name="_Toc134295823"/>
      <w:bookmarkStart w:id="129" w:name="_Toc143277426"/>
      <w:r w:rsidRPr="007F0981">
        <w:lastRenderedPageBreak/>
        <w:t>MEASURES TO SUPPORT SUSTAINABILITY</w:t>
      </w:r>
      <w:bookmarkEnd w:id="127"/>
      <w:bookmarkEnd w:id="128"/>
      <w:bookmarkEnd w:id="129"/>
    </w:p>
    <w:p w14:paraId="4BC62827" w14:textId="0479CAE4" w:rsidR="006B06F0" w:rsidRPr="007F0981" w:rsidRDefault="00857F47" w:rsidP="007F0981">
      <w:pPr>
        <w:jc w:val="both"/>
      </w:pPr>
      <w:r w:rsidRPr="007F0981">
        <w:t xml:space="preserve">Transforming teaching is not a one-time activity attained overnight; rather it is a continuous </w:t>
      </w:r>
      <w:r w:rsidR="00DB098D" w:rsidRPr="007F0981">
        <w:t>programme</w:t>
      </w:r>
      <w:r w:rsidRPr="007F0981">
        <w:t xml:space="preserve"> requiring the development of </w:t>
      </w:r>
      <w:r w:rsidR="0056316E" w:rsidRPr="007F0981">
        <w:t xml:space="preserve">a </w:t>
      </w:r>
      <w:r w:rsidRPr="007F0981">
        <w:t>strong education system that encompasses all actors of the teaching</w:t>
      </w:r>
      <w:r w:rsidR="0056316E" w:rsidRPr="007F0981">
        <w:t>-</w:t>
      </w:r>
      <w:r w:rsidRPr="007F0981">
        <w:t xml:space="preserve">learning process.  This component will therefore, whilst seeking to raise the capacity of teachers, do so in a way also raises the capacity </w:t>
      </w:r>
      <w:r w:rsidR="00AB45F7" w:rsidRPr="007F0981">
        <w:t xml:space="preserve">of all actors and systems needed for future teacher development. </w:t>
      </w:r>
      <w:r w:rsidRPr="007F0981">
        <w:t xml:space="preserve">  </w:t>
      </w:r>
    </w:p>
    <w:p w14:paraId="0BFF3CA2" w14:textId="1DC4220D" w:rsidR="006B06F0" w:rsidRPr="007F0981" w:rsidRDefault="006B06F0" w:rsidP="007F0981">
      <w:pPr>
        <w:pStyle w:val="Heading2"/>
        <w:jc w:val="both"/>
      </w:pPr>
      <w:bookmarkStart w:id="130" w:name="_Toc134295297"/>
      <w:bookmarkStart w:id="131" w:name="_Toc134295824"/>
      <w:bookmarkStart w:id="132" w:name="_Toc143277427"/>
      <w:r w:rsidRPr="007F0981">
        <w:t>RISK ANALYSIS</w:t>
      </w:r>
      <w:bookmarkEnd w:id="130"/>
      <w:bookmarkEnd w:id="131"/>
      <w:bookmarkEnd w:id="132"/>
    </w:p>
    <w:p w14:paraId="4E1491A9" w14:textId="06DC7697" w:rsidR="00D0502E" w:rsidRPr="007F0981" w:rsidRDefault="00D0502E" w:rsidP="007F0981">
      <w:pPr>
        <w:jc w:val="both"/>
      </w:pPr>
      <w:r w:rsidRPr="007F0981">
        <w:t xml:space="preserve">The successful implementation of the actions and interventions to transform teaching and learning could be hindered by: </w:t>
      </w:r>
    </w:p>
    <w:p w14:paraId="45F2FA8A" w14:textId="11CC796B" w:rsidR="00D0502E" w:rsidRPr="007F0981" w:rsidRDefault="00D0502E">
      <w:pPr>
        <w:pStyle w:val="ListParagraph"/>
        <w:numPr>
          <w:ilvl w:val="0"/>
          <w:numId w:val="9"/>
        </w:numPr>
        <w:jc w:val="both"/>
      </w:pPr>
      <w:r w:rsidRPr="007F0981">
        <w:t xml:space="preserve">Weaknesses in government commitment and support to enforce the reforms developed through this </w:t>
      </w:r>
      <w:r w:rsidR="00DB098D" w:rsidRPr="007F0981">
        <w:t>programme</w:t>
      </w:r>
      <w:r w:rsidRPr="007F0981">
        <w:t>,</w:t>
      </w:r>
    </w:p>
    <w:p w14:paraId="0624CF00" w14:textId="5BC1EC36" w:rsidR="00D0502E" w:rsidRPr="007F0981" w:rsidRDefault="00D0502E">
      <w:pPr>
        <w:pStyle w:val="ListParagraph"/>
        <w:numPr>
          <w:ilvl w:val="0"/>
          <w:numId w:val="9"/>
        </w:numPr>
        <w:jc w:val="both"/>
      </w:pPr>
      <w:r w:rsidRPr="007F0981">
        <w:t>Weaknesses in ongoing recurrent finances and other resources needed to facilitate and sustain the implement the reforms at the local level, including, for example, ICT infrastructure</w:t>
      </w:r>
      <w:r w:rsidR="00E827D2" w:rsidRPr="007F0981">
        <w:t>.</w:t>
      </w:r>
    </w:p>
    <w:p w14:paraId="398FC463" w14:textId="675F9AAD" w:rsidR="000F04D3" w:rsidRPr="007F0981" w:rsidRDefault="000F04D3">
      <w:pPr>
        <w:pStyle w:val="ListParagraph"/>
        <w:numPr>
          <w:ilvl w:val="0"/>
          <w:numId w:val="9"/>
        </w:numPr>
        <w:jc w:val="both"/>
      </w:pPr>
      <w:r w:rsidRPr="007F0981">
        <w:rPr>
          <w:rFonts w:eastAsia="Calibri"/>
          <w:szCs w:val="24"/>
          <w:lang w:eastAsia="en-US"/>
        </w:rPr>
        <w:t>Pervasive uncertainty over and exposure to economic, environmental, conflict and other risks and crises arising external to but impacting on the sector.</w:t>
      </w:r>
    </w:p>
    <w:p w14:paraId="74842499" w14:textId="77777777" w:rsidR="00E827D2" w:rsidRPr="007F0981" w:rsidRDefault="00E827D2">
      <w:pPr>
        <w:pStyle w:val="ListParagraph"/>
        <w:numPr>
          <w:ilvl w:val="0"/>
          <w:numId w:val="9"/>
        </w:numPr>
        <w:jc w:val="both"/>
      </w:pPr>
      <w:r w:rsidRPr="007F0981">
        <w:t>High staff turnover, of teachers and other actors.</w:t>
      </w:r>
    </w:p>
    <w:p w14:paraId="4C855745" w14:textId="77777777" w:rsidR="00E827D2" w:rsidRPr="007F0981" w:rsidRDefault="00E827D2">
      <w:pPr>
        <w:pStyle w:val="ListParagraph"/>
        <w:numPr>
          <w:ilvl w:val="0"/>
          <w:numId w:val="9"/>
        </w:numPr>
        <w:jc w:val="both"/>
      </w:pPr>
      <w:r w:rsidRPr="007F0981">
        <w:t>Low capacity of those being trained or needed to implement the training.</w:t>
      </w:r>
    </w:p>
    <w:p w14:paraId="36B80B4A" w14:textId="12B44A9E" w:rsidR="00E827D2" w:rsidRPr="007F0981" w:rsidRDefault="00E827D2">
      <w:pPr>
        <w:pStyle w:val="ListParagraph"/>
        <w:numPr>
          <w:ilvl w:val="0"/>
          <w:numId w:val="9"/>
        </w:numPr>
        <w:jc w:val="both"/>
      </w:pPr>
      <w:r w:rsidRPr="007F0981">
        <w:t>Lack of access to accurate, relevant and timely data and other information needed for informed decision-making.</w:t>
      </w:r>
    </w:p>
    <w:p w14:paraId="59C5CBDF" w14:textId="699EBCCF" w:rsidR="006B06F0" w:rsidRPr="007F0981" w:rsidRDefault="00E827D2">
      <w:pPr>
        <w:pStyle w:val="ListParagraph"/>
        <w:numPr>
          <w:ilvl w:val="0"/>
          <w:numId w:val="10"/>
        </w:numPr>
        <w:spacing w:before="240" w:after="0" w:line="360" w:lineRule="auto"/>
        <w:jc w:val="both"/>
        <w:rPr>
          <w:rFonts w:eastAsia="Calibri"/>
          <w:szCs w:val="24"/>
          <w:lang w:eastAsia="en-US"/>
        </w:rPr>
      </w:pPr>
      <w:r w:rsidRPr="007F0981">
        <w:rPr>
          <w:rFonts w:eastAsia="Calibri"/>
          <w:szCs w:val="24"/>
          <w:lang w:eastAsia="en-US"/>
        </w:rPr>
        <w:t xml:space="preserve">The ongoing lack of attractive salary and incentive packages for teachers and education professionals </w:t>
      </w:r>
      <w:r w:rsidR="0056316E" w:rsidRPr="007F0981">
        <w:rPr>
          <w:rFonts w:eastAsia="Calibri"/>
          <w:szCs w:val="24"/>
          <w:lang w:eastAsia="en-US"/>
        </w:rPr>
        <w:t xml:space="preserve">is </w:t>
      </w:r>
      <w:r w:rsidRPr="007F0981">
        <w:rPr>
          <w:rFonts w:eastAsia="Calibri"/>
          <w:szCs w:val="24"/>
          <w:lang w:eastAsia="en-US"/>
        </w:rPr>
        <w:t>needed to attract able candidates and workforces into the teaching profession and retain better</w:t>
      </w:r>
      <w:r w:rsidR="0056316E" w:rsidRPr="007F0981">
        <w:rPr>
          <w:rFonts w:eastAsia="Calibri"/>
          <w:szCs w:val="24"/>
          <w:lang w:eastAsia="en-US"/>
        </w:rPr>
        <w:t>-</w:t>
      </w:r>
      <w:r w:rsidRPr="007F0981">
        <w:rPr>
          <w:rFonts w:eastAsia="Calibri"/>
          <w:szCs w:val="24"/>
          <w:lang w:eastAsia="en-US"/>
        </w:rPr>
        <w:t>performing teachers.</w:t>
      </w:r>
    </w:p>
    <w:p w14:paraId="3CBACF5E" w14:textId="77777777" w:rsidR="00C63A1E" w:rsidRDefault="00C63A1E">
      <w:pPr>
        <w:spacing w:after="200"/>
        <w:rPr>
          <w:rFonts w:asciiTheme="majorHAnsi" w:eastAsiaTheme="majorEastAsia" w:hAnsiTheme="majorHAnsi" w:cstheme="majorBidi"/>
          <w:b/>
          <w:bCs/>
          <w:color w:val="4F81BD" w:themeColor="accent1"/>
          <w:sz w:val="26"/>
          <w:szCs w:val="26"/>
        </w:rPr>
      </w:pPr>
      <w:bookmarkStart w:id="133" w:name="_Toc134295298"/>
      <w:bookmarkStart w:id="134" w:name="_Toc134295825"/>
      <w:r>
        <w:br w:type="page"/>
      </w:r>
    </w:p>
    <w:p w14:paraId="67403E99" w14:textId="5B5A92B3" w:rsidR="006B06F0" w:rsidRPr="007F0981" w:rsidRDefault="006B06F0" w:rsidP="007F0981">
      <w:pPr>
        <w:pStyle w:val="Heading2"/>
        <w:jc w:val="both"/>
      </w:pPr>
      <w:bookmarkStart w:id="135" w:name="_Toc143277428"/>
      <w:r w:rsidRPr="007F0981">
        <w:lastRenderedPageBreak/>
        <w:t>SUBCOMPONENT 2.1</w:t>
      </w:r>
      <w:r w:rsidR="00FB1249" w:rsidRPr="007F0981">
        <w:t>: REFORMED SYSTEM OF TEACHER TRAINING FOR QUALITY FOCUS</w:t>
      </w:r>
      <w:bookmarkEnd w:id="133"/>
      <w:bookmarkEnd w:id="134"/>
      <w:bookmarkEnd w:id="135"/>
      <w:r w:rsidR="00FB1249" w:rsidRPr="007F0981">
        <w:t xml:space="preserve"> </w:t>
      </w:r>
    </w:p>
    <w:p w14:paraId="15EA73DF" w14:textId="4799B9EF" w:rsidR="00052222" w:rsidRPr="007F0981" w:rsidRDefault="00145E3B" w:rsidP="00392946">
      <w:pPr>
        <w:jc w:val="both"/>
        <w:rPr>
          <w:i/>
          <w:iCs/>
          <w:sz w:val="24"/>
          <w:szCs w:val="24"/>
        </w:rPr>
      </w:pPr>
      <w:r w:rsidRPr="007F0981">
        <w:rPr>
          <w:i/>
          <w:iCs/>
          <w:sz w:val="24"/>
          <w:szCs w:val="24"/>
        </w:rPr>
        <w:t>(Estimated base cost ETB 138.18 m = $</w:t>
      </w:r>
      <w:r w:rsidR="00817E2A">
        <w:rPr>
          <w:i/>
          <w:iCs/>
          <w:sz w:val="24"/>
          <w:szCs w:val="24"/>
        </w:rPr>
        <w:t>2.5</w:t>
      </w:r>
      <w:r w:rsidR="00FB0A0E">
        <w:rPr>
          <w:i/>
          <w:iCs/>
          <w:sz w:val="24"/>
          <w:szCs w:val="24"/>
        </w:rPr>
        <w:t>4</w:t>
      </w:r>
      <w:r w:rsidRPr="007F0981">
        <w:rPr>
          <w:i/>
          <w:iCs/>
          <w:sz w:val="24"/>
          <w:szCs w:val="24"/>
        </w:rPr>
        <w:t xml:space="preserve"> m </w:t>
      </w:r>
    </w:p>
    <w:p w14:paraId="26AE54D7" w14:textId="628E5042" w:rsidR="006B06F0" w:rsidRPr="007F0981" w:rsidRDefault="006B06F0" w:rsidP="007F0981">
      <w:pPr>
        <w:pStyle w:val="Heading3"/>
        <w:jc w:val="both"/>
      </w:pPr>
      <w:bookmarkStart w:id="136" w:name="_Toc134295826"/>
      <w:bookmarkStart w:id="137" w:name="_Toc143277429"/>
      <w:r w:rsidRPr="007F0981">
        <w:t>Context</w:t>
      </w:r>
      <w:bookmarkEnd w:id="136"/>
      <w:bookmarkEnd w:id="137"/>
    </w:p>
    <w:p w14:paraId="08A9F0A9" w14:textId="4ACA99C3" w:rsidR="004B57F8" w:rsidRPr="007F0981" w:rsidRDefault="004B57F8" w:rsidP="007F0981">
      <w:pPr>
        <w:jc w:val="both"/>
      </w:pPr>
      <w:r w:rsidRPr="007F0981">
        <w:t>This component will tackle two of the problems identified in the rational section above, namely:</w:t>
      </w:r>
    </w:p>
    <w:p w14:paraId="688C4614" w14:textId="631259FD" w:rsidR="005E3960" w:rsidRPr="007F0981" w:rsidRDefault="00464CE7">
      <w:pPr>
        <w:pStyle w:val="ListParagraph"/>
        <w:numPr>
          <w:ilvl w:val="0"/>
          <w:numId w:val="17"/>
        </w:numPr>
        <w:ind w:left="540"/>
        <w:jc w:val="both"/>
      </w:pPr>
      <w:r w:rsidRPr="007F0981">
        <w:t>A reform of teacher upgrading, moving away from having short (and thus low quality) teacher upgrading courses in the summer vacation to full-length courses based</w:t>
      </w:r>
      <w:r w:rsidR="005E3960" w:rsidRPr="007F0981">
        <w:t>;</w:t>
      </w:r>
    </w:p>
    <w:p w14:paraId="10318B18" w14:textId="77777777" w:rsidR="005E3960" w:rsidRPr="007F0981" w:rsidRDefault="005E3960">
      <w:pPr>
        <w:pStyle w:val="ListParagraph"/>
        <w:numPr>
          <w:ilvl w:val="0"/>
          <w:numId w:val="17"/>
        </w:numPr>
        <w:ind w:left="540"/>
        <w:jc w:val="both"/>
      </w:pPr>
      <w:r w:rsidRPr="007F0981">
        <w:t>A reform of pre-service</w:t>
      </w:r>
      <w:r w:rsidR="00464CE7" w:rsidRPr="007F0981">
        <w:t xml:space="preserve"> </w:t>
      </w:r>
      <w:r w:rsidRPr="007F0981">
        <w:t xml:space="preserve">teacher education in CTEs and universities to </w:t>
      </w:r>
    </w:p>
    <w:p w14:paraId="5F9E9BF3" w14:textId="42474F8C" w:rsidR="005E3960" w:rsidRPr="007F0981" w:rsidRDefault="005E3960">
      <w:pPr>
        <w:pStyle w:val="ListParagraph"/>
        <w:numPr>
          <w:ilvl w:val="1"/>
          <w:numId w:val="17"/>
        </w:numPr>
        <w:ind w:left="1170"/>
        <w:jc w:val="both"/>
      </w:pPr>
      <w:r w:rsidRPr="007F0981">
        <w:t>focus on a technology</w:t>
      </w:r>
      <w:r w:rsidR="0056316E" w:rsidRPr="007F0981">
        <w:t>-</w:t>
      </w:r>
      <w:r w:rsidRPr="007F0981">
        <w:t>assisted pedagogical and content knowledge (TPCK) approach, an inquiry-oriented, student-</w:t>
      </w:r>
      <w:r w:rsidR="00683E1A">
        <w:t>centre</w:t>
      </w:r>
      <w:r w:rsidR="00683E1A" w:rsidRPr="007F0981">
        <w:t>d</w:t>
      </w:r>
      <w:r w:rsidRPr="007F0981">
        <w:t>, practical teaching and learning process that is aligned with the general education curriculum through outstanding teacher educators.</w:t>
      </w:r>
    </w:p>
    <w:p w14:paraId="08F98D1B" w14:textId="57061C89" w:rsidR="006B06F0" w:rsidRPr="007F0981" w:rsidRDefault="005E3960">
      <w:pPr>
        <w:pStyle w:val="ListParagraph"/>
        <w:numPr>
          <w:ilvl w:val="1"/>
          <w:numId w:val="17"/>
        </w:numPr>
        <w:ind w:left="1170"/>
        <w:jc w:val="both"/>
      </w:pPr>
      <w:r w:rsidRPr="007F0981">
        <w:t xml:space="preserve">strengthening entry and graduation assessments and requirements to ensure that those entering and graduating from the courses are potentially competent teachers rather than candidates just seeing teaching as </w:t>
      </w:r>
      <w:r w:rsidR="0056316E" w:rsidRPr="007F0981">
        <w:t xml:space="preserve">a </w:t>
      </w:r>
      <w:r w:rsidRPr="007F0981">
        <w:t xml:space="preserve">last resort with little professional commitment. </w:t>
      </w:r>
    </w:p>
    <w:p w14:paraId="68A705D8" w14:textId="02E7679C" w:rsidR="006B06F0" w:rsidRPr="007F0981" w:rsidRDefault="006B06F0" w:rsidP="007F0981">
      <w:pPr>
        <w:pStyle w:val="Heading3"/>
        <w:jc w:val="both"/>
      </w:pPr>
      <w:bookmarkStart w:id="138" w:name="_Toc134295827"/>
      <w:bookmarkStart w:id="139" w:name="_Toc143277430"/>
      <w:r w:rsidRPr="007F0981">
        <w:t>Objective</w:t>
      </w:r>
      <w:bookmarkEnd w:id="138"/>
      <w:bookmarkEnd w:id="139"/>
    </w:p>
    <w:p w14:paraId="6A9822C8" w14:textId="7DB82E71" w:rsidR="006B06F0" w:rsidRPr="007F0981" w:rsidRDefault="00DC2ED3" w:rsidP="007F0981">
      <w:pPr>
        <w:jc w:val="both"/>
      </w:pPr>
      <w:r w:rsidRPr="007F0981">
        <w:t xml:space="preserve">Improved professional competence of teachers entering the teaching profession and teachers upgrading their qualifications </w:t>
      </w:r>
    </w:p>
    <w:p w14:paraId="697B4166" w14:textId="77777777" w:rsidR="006B06F0" w:rsidRPr="007F0981" w:rsidRDefault="006B06F0" w:rsidP="00392946">
      <w:pPr>
        <w:pStyle w:val="Heading3"/>
        <w:spacing w:after="240"/>
        <w:jc w:val="both"/>
      </w:pPr>
      <w:bookmarkStart w:id="140" w:name="_Toc134295828"/>
      <w:bookmarkStart w:id="141" w:name="_Toc143277431"/>
      <w:r w:rsidRPr="007F0981">
        <w:t>Priority Outputs</w:t>
      </w:r>
      <w:bookmarkEnd w:id="140"/>
      <w:bookmarkEnd w:id="141"/>
    </w:p>
    <w:p w14:paraId="2A58742D" w14:textId="77777777" w:rsidR="00392946" w:rsidRDefault="003D36B6" w:rsidP="00392946">
      <w:pPr>
        <w:pStyle w:val="Heading4"/>
        <w:rPr>
          <w:b/>
          <w:bCs/>
          <w:i w:val="0"/>
          <w:iCs w:val="0"/>
        </w:rPr>
      </w:pPr>
      <w:r w:rsidRPr="00392946">
        <w:rPr>
          <w:b/>
          <w:bCs/>
          <w:i w:val="0"/>
          <w:iCs w:val="0"/>
        </w:rPr>
        <w:t xml:space="preserve">2.1.1. </w:t>
      </w:r>
      <w:r w:rsidR="006F66E3" w:rsidRPr="00392946">
        <w:rPr>
          <w:b/>
          <w:bCs/>
          <w:i w:val="0"/>
          <w:iCs w:val="0"/>
        </w:rPr>
        <w:t xml:space="preserve"> The strategy for teacher upgrading reviewed and developed </w:t>
      </w:r>
      <w:r w:rsidR="00554B8B" w:rsidRPr="00392946">
        <w:rPr>
          <w:b/>
          <w:bCs/>
          <w:i w:val="0"/>
          <w:iCs w:val="0"/>
        </w:rPr>
        <w:t xml:space="preserve">Review and development of </w:t>
      </w:r>
      <w:r w:rsidR="0056316E" w:rsidRPr="00392946">
        <w:rPr>
          <w:b/>
          <w:bCs/>
          <w:i w:val="0"/>
          <w:iCs w:val="0"/>
        </w:rPr>
        <w:t xml:space="preserve">a </w:t>
      </w:r>
      <w:r w:rsidR="00554B8B" w:rsidRPr="00392946">
        <w:rPr>
          <w:b/>
          <w:bCs/>
          <w:i w:val="0"/>
          <w:iCs w:val="0"/>
        </w:rPr>
        <w:t>strategy for teacher upgrading</w:t>
      </w:r>
    </w:p>
    <w:p w14:paraId="5506C3F5" w14:textId="0CBC2EB4" w:rsidR="00145E3B" w:rsidRPr="00392946" w:rsidRDefault="00145E3B" w:rsidP="00392946">
      <w:pPr>
        <w:pStyle w:val="Heading4"/>
        <w:rPr>
          <w:b/>
          <w:bCs/>
          <w:i w:val="0"/>
          <w:iCs w:val="0"/>
        </w:rPr>
      </w:pPr>
      <w:r w:rsidRPr="007F0981">
        <w:rPr>
          <w:sz w:val="24"/>
          <w:szCs w:val="24"/>
        </w:rPr>
        <w:t>(</w:t>
      </w:r>
      <w:r w:rsidR="00AF060C" w:rsidRPr="007F0981">
        <w:rPr>
          <w:sz w:val="24"/>
          <w:szCs w:val="24"/>
        </w:rPr>
        <w:t>Estimated cost</w:t>
      </w:r>
      <w:r w:rsidRPr="007F0981">
        <w:rPr>
          <w:sz w:val="24"/>
          <w:szCs w:val="24"/>
        </w:rPr>
        <w:t xml:space="preserve"> for the </w:t>
      </w:r>
      <w:r w:rsidR="00AF060C" w:rsidRPr="007F0981">
        <w:rPr>
          <w:sz w:val="24"/>
          <w:szCs w:val="24"/>
        </w:rPr>
        <w:t>output:</w:t>
      </w:r>
      <w:r w:rsidRPr="007F0981">
        <w:rPr>
          <w:sz w:val="24"/>
          <w:szCs w:val="24"/>
        </w:rPr>
        <w:t xml:space="preserve"> ETB 1.524 m ($ 0.028 m)</w:t>
      </w:r>
    </w:p>
    <w:p w14:paraId="73E2A715" w14:textId="2F867A18" w:rsidR="006B06F0" w:rsidRPr="007F0981" w:rsidRDefault="006B06F0" w:rsidP="007F0981">
      <w:pPr>
        <w:jc w:val="both"/>
        <w:rPr>
          <w:b/>
          <w:bCs/>
          <w:i/>
          <w:iCs/>
        </w:rPr>
      </w:pPr>
      <w:r w:rsidRPr="007F0981">
        <w:rPr>
          <w:b/>
          <w:bCs/>
          <w:i/>
          <w:iCs/>
        </w:rPr>
        <w:t>Approach</w:t>
      </w:r>
    </w:p>
    <w:p w14:paraId="5C90E8E1" w14:textId="73D6C923" w:rsidR="00DB7829" w:rsidRPr="007F0981" w:rsidRDefault="0079301E" w:rsidP="007F0981">
      <w:pPr>
        <w:jc w:val="both"/>
      </w:pPr>
      <w:r w:rsidRPr="007F0981">
        <w:t xml:space="preserve">The approach to this output will involve </w:t>
      </w:r>
      <w:r w:rsidR="009D6C3B" w:rsidRPr="007F0981">
        <w:t xml:space="preserve">a team </w:t>
      </w:r>
      <w:r w:rsidR="003B5B3C" w:rsidRPr="007F0981">
        <w:t xml:space="preserve">of relevant staff </w:t>
      </w:r>
      <w:r w:rsidR="009D6C3B" w:rsidRPr="007F0981">
        <w:t xml:space="preserve">from MoE and </w:t>
      </w:r>
      <w:r w:rsidR="003B5B3C" w:rsidRPr="007F0981">
        <w:t xml:space="preserve">interested REBs </w:t>
      </w:r>
      <w:r w:rsidRPr="007F0981">
        <w:t>r</w:t>
      </w:r>
      <w:r w:rsidR="00A05331" w:rsidRPr="007F0981">
        <w:t>eview</w:t>
      </w:r>
      <w:r w:rsidRPr="007F0981">
        <w:t>ing</w:t>
      </w:r>
      <w:r w:rsidR="00A05331" w:rsidRPr="007F0981">
        <w:t xml:space="preserve"> </w:t>
      </w:r>
      <w:r w:rsidR="003B5B3C" w:rsidRPr="007F0981">
        <w:t>with key university departments</w:t>
      </w:r>
      <w:r w:rsidR="00E36ABB" w:rsidRPr="007F0981">
        <w:t xml:space="preserve">, </w:t>
      </w:r>
      <w:r w:rsidR="003B5B3C" w:rsidRPr="007F0981">
        <w:t xml:space="preserve">a sample of CTEs </w:t>
      </w:r>
      <w:r w:rsidR="00E36ABB" w:rsidRPr="007F0981">
        <w:t xml:space="preserve">and teachers’ unions </w:t>
      </w:r>
      <w:r w:rsidR="00A05331" w:rsidRPr="007F0981">
        <w:t xml:space="preserve">the </w:t>
      </w:r>
      <w:r w:rsidR="003B5B3C" w:rsidRPr="007F0981">
        <w:t xml:space="preserve">present and potential future </w:t>
      </w:r>
      <w:r w:rsidR="00A05331" w:rsidRPr="007F0981">
        <w:t>situation of teacher upgrading</w:t>
      </w:r>
      <w:r w:rsidR="003B5B3C" w:rsidRPr="007F0981">
        <w:t xml:space="preserve"> in terms of need, demand, quality issues, and options for provision. This will involve the basis for </w:t>
      </w:r>
      <w:r w:rsidR="00A05331" w:rsidRPr="007F0981">
        <w:t>develop</w:t>
      </w:r>
      <w:r w:rsidR="003B5B3C" w:rsidRPr="007F0981">
        <w:t>ing</w:t>
      </w:r>
      <w:r w:rsidR="00A05331" w:rsidRPr="007F0981">
        <w:t xml:space="preserve"> </w:t>
      </w:r>
      <w:r w:rsidR="003B5B3C" w:rsidRPr="007F0981">
        <w:t>a teacher upgrading strategy</w:t>
      </w:r>
      <w:r w:rsidR="00E36ABB" w:rsidRPr="007F0981">
        <w:t>, followed by an awareness campaign targeting teachers</w:t>
      </w:r>
      <w:r w:rsidR="00A05331" w:rsidRPr="007F0981">
        <w:t>.</w:t>
      </w:r>
    </w:p>
    <w:p w14:paraId="3D757368" w14:textId="48CC316C" w:rsidR="006B06F0" w:rsidRPr="007F0981" w:rsidRDefault="006B06F0" w:rsidP="007F0981">
      <w:pPr>
        <w:jc w:val="both"/>
        <w:rPr>
          <w:b/>
          <w:bCs/>
          <w:i/>
          <w:iCs/>
        </w:rPr>
      </w:pPr>
      <w:r w:rsidRPr="007F0981">
        <w:rPr>
          <w:b/>
          <w:bCs/>
          <w:i/>
          <w:iCs/>
        </w:rPr>
        <w:t>Activities</w:t>
      </w:r>
      <w:r w:rsidR="0079301E" w:rsidRPr="007F0981">
        <w:rPr>
          <w:b/>
          <w:bCs/>
          <w:i/>
          <w:iCs/>
        </w:rPr>
        <w:t xml:space="preserve"> and costs</w:t>
      </w:r>
    </w:p>
    <w:p w14:paraId="4ACFE3D9" w14:textId="77777777" w:rsidR="0030711D" w:rsidRDefault="0030711D">
      <w:pPr>
        <w:pStyle w:val="ListParagraph"/>
        <w:numPr>
          <w:ilvl w:val="0"/>
          <w:numId w:val="134"/>
        </w:numPr>
        <w:ind w:left="450" w:hanging="360"/>
      </w:pPr>
      <w:r>
        <w:t>Review the situation of the teacher upgrading programme</w:t>
      </w:r>
    </w:p>
    <w:p w14:paraId="2464DAFE" w14:textId="33416F06" w:rsidR="0030711D" w:rsidRDefault="0030711D">
      <w:pPr>
        <w:pStyle w:val="ListParagraph"/>
        <w:numPr>
          <w:ilvl w:val="1"/>
          <w:numId w:val="129"/>
        </w:numPr>
        <w:ind w:left="990" w:hanging="180"/>
      </w:pPr>
      <w:r>
        <w:t>Estimated cost</w:t>
      </w:r>
      <w:r w:rsidR="00CE501D">
        <w:t xml:space="preserve"> = </w:t>
      </w:r>
      <w:r>
        <w:t xml:space="preserve">ETB 0.842 m ($0.016 m)   </w:t>
      </w:r>
    </w:p>
    <w:p w14:paraId="4C320FF9" w14:textId="4D8E4F3F" w:rsidR="0030711D" w:rsidRDefault="0030711D">
      <w:pPr>
        <w:pStyle w:val="ListParagraph"/>
        <w:numPr>
          <w:ilvl w:val="0"/>
          <w:numId w:val="134"/>
        </w:numPr>
        <w:ind w:left="450" w:hanging="360"/>
      </w:pPr>
      <w:r>
        <w:t xml:space="preserve">Development and promulgation of the new strategy for teacher upgrading </w:t>
      </w:r>
    </w:p>
    <w:p w14:paraId="379BAB29" w14:textId="042533D9" w:rsidR="0030711D" w:rsidRPr="001C7DAB" w:rsidRDefault="0030711D">
      <w:pPr>
        <w:pStyle w:val="ListParagraph"/>
        <w:numPr>
          <w:ilvl w:val="1"/>
          <w:numId w:val="129"/>
        </w:numPr>
        <w:ind w:left="990" w:hanging="180"/>
      </w:pPr>
      <w:r>
        <w:t>Estimated cost</w:t>
      </w:r>
      <w:r w:rsidR="00CE501D">
        <w:t xml:space="preserve"> = </w:t>
      </w:r>
      <w:r>
        <w:t>ETB 0.682 m ($0.013 m)</w:t>
      </w:r>
    </w:p>
    <w:p w14:paraId="39CE5C77" w14:textId="2242CDC5" w:rsidR="00392946" w:rsidRDefault="00392946" w:rsidP="00392946">
      <w:pPr>
        <w:pStyle w:val="Heading4"/>
        <w:rPr>
          <w:rFonts w:cstheme="minorHAnsi"/>
          <w:color w:val="000000"/>
          <w:sz w:val="24"/>
          <w:szCs w:val="24"/>
        </w:rPr>
      </w:pPr>
    </w:p>
    <w:p w14:paraId="77DCD268" w14:textId="77777777" w:rsidR="00CE501D" w:rsidRPr="00CE501D" w:rsidRDefault="00CE501D" w:rsidP="00CE501D"/>
    <w:p w14:paraId="3918EC2D" w14:textId="00042364" w:rsidR="00392946" w:rsidRDefault="003D36B6" w:rsidP="00392946">
      <w:pPr>
        <w:pStyle w:val="Heading4"/>
        <w:rPr>
          <w:b/>
          <w:bCs/>
          <w:i w:val="0"/>
          <w:iCs w:val="0"/>
        </w:rPr>
      </w:pPr>
      <w:r w:rsidRPr="00392946">
        <w:rPr>
          <w:b/>
          <w:bCs/>
          <w:i w:val="0"/>
          <w:iCs w:val="0"/>
        </w:rPr>
        <w:lastRenderedPageBreak/>
        <w:t xml:space="preserve">2.1.2. </w:t>
      </w:r>
      <w:r w:rsidR="00554B8B" w:rsidRPr="00392946">
        <w:rPr>
          <w:b/>
          <w:bCs/>
          <w:i w:val="0"/>
          <w:iCs w:val="0"/>
        </w:rPr>
        <w:t>Teacher educators assisted to focus on a technology</w:t>
      </w:r>
      <w:r w:rsidR="00DC2ED3" w:rsidRPr="00392946">
        <w:rPr>
          <w:b/>
          <w:bCs/>
          <w:i w:val="0"/>
          <w:iCs w:val="0"/>
        </w:rPr>
        <w:t>-</w:t>
      </w:r>
      <w:r w:rsidR="00554B8B" w:rsidRPr="00392946">
        <w:rPr>
          <w:b/>
          <w:bCs/>
          <w:i w:val="0"/>
          <w:iCs w:val="0"/>
        </w:rPr>
        <w:t>assisted pedagogical and content knowledge (TPCK) approach.</w:t>
      </w:r>
    </w:p>
    <w:p w14:paraId="3ED94377" w14:textId="670C1377" w:rsidR="00145E3B" w:rsidRPr="00392946" w:rsidRDefault="00145E3B" w:rsidP="00392946">
      <w:pPr>
        <w:pStyle w:val="Heading4"/>
        <w:rPr>
          <w:b/>
          <w:bCs/>
          <w:i w:val="0"/>
          <w:iCs w:val="0"/>
        </w:rPr>
      </w:pPr>
      <w:r w:rsidRPr="007F0981">
        <w:rPr>
          <w:sz w:val="24"/>
          <w:szCs w:val="24"/>
        </w:rPr>
        <w:t>(</w:t>
      </w:r>
      <w:r w:rsidR="00AF060C" w:rsidRPr="007F0981">
        <w:rPr>
          <w:sz w:val="24"/>
          <w:szCs w:val="24"/>
        </w:rPr>
        <w:t>Estimated cost</w:t>
      </w:r>
      <w:r w:rsidRPr="007F0981">
        <w:rPr>
          <w:sz w:val="24"/>
          <w:szCs w:val="24"/>
        </w:rPr>
        <w:t xml:space="preserve"> for the </w:t>
      </w:r>
      <w:r w:rsidR="00AF060C" w:rsidRPr="007F0981">
        <w:rPr>
          <w:sz w:val="24"/>
          <w:szCs w:val="24"/>
        </w:rPr>
        <w:t>output:</w:t>
      </w:r>
      <w:r w:rsidRPr="007F0981">
        <w:rPr>
          <w:sz w:val="24"/>
          <w:szCs w:val="24"/>
        </w:rPr>
        <w:t xml:space="preserve"> ETB 136.654 m ($ 2.51 m)</w:t>
      </w:r>
    </w:p>
    <w:p w14:paraId="5499FDDF" w14:textId="4EE4E95C" w:rsidR="00554B8B" w:rsidRPr="007F0981" w:rsidRDefault="00554B8B" w:rsidP="007F0981">
      <w:pPr>
        <w:jc w:val="both"/>
        <w:rPr>
          <w:b/>
          <w:bCs/>
          <w:i/>
          <w:iCs/>
        </w:rPr>
      </w:pPr>
      <w:r w:rsidRPr="007F0981">
        <w:rPr>
          <w:b/>
          <w:bCs/>
          <w:i/>
          <w:iCs/>
        </w:rPr>
        <w:t>Approach</w:t>
      </w:r>
    </w:p>
    <w:p w14:paraId="7764DFC8" w14:textId="1F5C1DAF" w:rsidR="00E92031" w:rsidRPr="007F0981" w:rsidRDefault="00E92031" w:rsidP="007F0981">
      <w:pPr>
        <w:jc w:val="both"/>
      </w:pPr>
      <w:r w:rsidRPr="007F0981">
        <w:t>A technology</w:t>
      </w:r>
      <w:r w:rsidR="00DA32A7" w:rsidRPr="007F0981">
        <w:t>-</w:t>
      </w:r>
      <w:r w:rsidRPr="007F0981">
        <w:t xml:space="preserve">assisted professional development training based on a diagnostic need assessment can be designed to improve the instructional activity (Planning, active learning and teaching methods, continuous </w:t>
      </w:r>
      <w:r w:rsidR="00683E1A" w:rsidRPr="007F0981">
        <w:t>assessment,</w:t>
      </w:r>
      <w:r w:rsidRPr="007F0981">
        <w:t xml:space="preserve"> and complex subject matter contents) of teacher’s educators. It can be supported by </w:t>
      </w:r>
      <w:r w:rsidR="00AF060C" w:rsidRPr="007F0981">
        <w:t>face-to-face</w:t>
      </w:r>
      <w:r w:rsidRPr="007F0981">
        <w:t xml:space="preserve"> capacity</w:t>
      </w:r>
      <w:r w:rsidR="00DA32A7" w:rsidRPr="007F0981">
        <w:t>-</w:t>
      </w:r>
      <w:r w:rsidRPr="007F0981">
        <w:t xml:space="preserve">building </w:t>
      </w:r>
      <w:r w:rsidR="00DB098D" w:rsidRPr="007F0981">
        <w:t>programme</w:t>
      </w:r>
      <w:r w:rsidRPr="007F0981">
        <w:t xml:space="preserve">s focused on the alignment of </w:t>
      </w:r>
      <w:r w:rsidR="00AF060C" w:rsidRPr="007F0981">
        <w:t>the new</w:t>
      </w:r>
      <w:r w:rsidRPr="007F0981">
        <w:t xml:space="preserve"> general education </w:t>
      </w:r>
      <w:r w:rsidR="00AF060C" w:rsidRPr="007F0981">
        <w:t>curriculum and</w:t>
      </w:r>
      <w:r w:rsidRPr="007F0981">
        <w:t xml:space="preserve"> teacher education curriculum in collaboration with </w:t>
      </w:r>
      <w:r w:rsidR="00DA32A7" w:rsidRPr="007F0981">
        <w:t xml:space="preserve">a </w:t>
      </w:r>
      <w:r w:rsidRPr="007F0981">
        <w:t xml:space="preserve">team of experts from key universities, CTEs, MoE and REBs.  The </w:t>
      </w:r>
      <w:r w:rsidR="00DB098D" w:rsidRPr="007F0981">
        <w:t>programme</w:t>
      </w:r>
      <w:r w:rsidRPr="007F0981">
        <w:t xml:space="preserve">s can be designed taking into consideration the international and local practices in the teacher education training </w:t>
      </w:r>
      <w:r w:rsidR="00DB098D" w:rsidRPr="007F0981">
        <w:t>programme</w:t>
      </w:r>
      <w:r w:rsidRPr="007F0981">
        <w:t xml:space="preserve"> to enhance the calibre of teacher educators in technological, pedagogical and content knowledge of </w:t>
      </w:r>
      <w:r w:rsidR="00DA32A7" w:rsidRPr="007F0981">
        <w:t xml:space="preserve">the </w:t>
      </w:r>
      <w:r w:rsidRPr="007F0981">
        <w:t>area of their speciali</w:t>
      </w:r>
      <w:r w:rsidR="00DA32A7" w:rsidRPr="007F0981">
        <w:t>z</w:t>
      </w:r>
      <w:r w:rsidRPr="007F0981">
        <w:t>ations. To strengthen the alignment linkage between CTEs and schools will be created. These schools can be pre-Primary and middle schools around the location of the CTEs.</w:t>
      </w:r>
    </w:p>
    <w:p w14:paraId="3ADB7DD0" w14:textId="127BFC90" w:rsidR="00554B8B" w:rsidRPr="007F0981" w:rsidRDefault="00554B8B" w:rsidP="007F0981">
      <w:pPr>
        <w:jc w:val="both"/>
        <w:rPr>
          <w:b/>
          <w:bCs/>
          <w:i/>
          <w:iCs/>
        </w:rPr>
      </w:pPr>
      <w:r w:rsidRPr="007F0981">
        <w:rPr>
          <w:b/>
          <w:bCs/>
          <w:i/>
          <w:iCs/>
        </w:rPr>
        <w:t>Activities</w:t>
      </w:r>
      <w:r w:rsidR="00592911" w:rsidRPr="007F0981">
        <w:rPr>
          <w:b/>
          <w:bCs/>
          <w:i/>
          <w:iCs/>
        </w:rPr>
        <w:t xml:space="preserve"> </w:t>
      </w:r>
    </w:p>
    <w:p w14:paraId="351F1357" w14:textId="01AFA22B" w:rsidR="0030711D" w:rsidRPr="00AF060C" w:rsidRDefault="0030711D">
      <w:pPr>
        <w:pStyle w:val="ListParagraph"/>
        <w:numPr>
          <w:ilvl w:val="0"/>
          <w:numId w:val="135"/>
        </w:numPr>
        <w:spacing w:after="0"/>
        <w:ind w:left="270" w:hanging="270"/>
        <w:rPr>
          <w:rFonts w:eastAsia="Calibri"/>
          <w:szCs w:val="24"/>
          <w:lang w:eastAsia="en-US"/>
        </w:rPr>
      </w:pPr>
      <w:r w:rsidRPr="00AF060C">
        <w:rPr>
          <w:rFonts w:eastAsia="Calibri"/>
          <w:szCs w:val="24"/>
          <w:lang w:eastAsia="en-US"/>
        </w:rPr>
        <w:t>Consultancy contract to conduct need assessment, technology platform development</w:t>
      </w:r>
      <w:r>
        <w:rPr>
          <w:rFonts w:eastAsia="Calibri"/>
          <w:szCs w:val="24"/>
          <w:lang w:eastAsia="en-US"/>
        </w:rPr>
        <w:t>,</w:t>
      </w:r>
      <w:r w:rsidRPr="00AF060C">
        <w:rPr>
          <w:rFonts w:eastAsia="Calibri"/>
          <w:szCs w:val="24"/>
          <w:lang w:eastAsia="en-US"/>
        </w:rPr>
        <w:t xml:space="preserve"> and work with the CTEs, MoE and REBs </w:t>
      </w:r>
    </w:p>
    <w:p w14:paraId="0435BC5D" w14:textId="49ECF355" w:rsidR="0030711D" w:rsidRPr="00145E3B" w:rsidRDefault="0030711D">
      <w:pPr>
        <w:pStyle w:val="ListParagraph"/>
        <w:numPr>
          <w:ilvl w:val="1"/>
          <w:numId w:val="129"/>
        </w:numPr>
        <w:spacing w:after="0"/>
        <w:ind w:left="1080" w:hanging="360"/>
        <w:rPr>
          <w:rFonts w:eastAsia="Calibri"/>
          <w:szCs w:val="24"/>
          <w:lang w:eastAsia="en-US"/>
        </w:rPr>
      </w:pPr>
      <w:r w:rsidRPr="00145E3B">
        <w:rPr>
          <w:rFonts w:eastAsia="Calibri"/>
          <w:szCs w:val="24"/>
          <w:lang w:eastAsia="en-US"/>
        </w:rPr>
        <w:t>Estimated cost</w:t>
      </w:r>
      <w:r w:rsidR="00CE501D">
        <w:rPr>
          <w:rFonts w:eastAsia="Calibri"/>
          <w:szCs w:val="24"/>
          <w:lang w:eastAsia="en-US"/>
        </w:rPr>
        <w:t xml:space="preserve"> =</w:t>
      </w:r>
      <w:r w:rsidRPr="00145E3B">
        <w:rPr>
          <w:rFonts w:eastAsia="Calibri"/>
          <w:szCs w:val="24"/>
          <w:lang w:eastAsia="en-US"/>
        </w:rPr>
        <w:t xml:space="preserve">  ETB 50 m ($0.921 m)</w:t>
      </w:r>
    </w:p>
    <w:p w14:paraId="1C87E167" w14:textId="6C48EF69" w:rsidR="0030711D" w:rsidRPr="00AF060C" w:rsidRDefault="0030711D">
      <w:pPr>
        <w:pStyle w:val="ListParagraph"/>
        <w:numPr>
          <w:ilvl w:val="0"/>
          <w:numId w:val="135"/>
        </w:numPr>
        <w:spacing w:after="0"/>
        <w:ind w:left="270" w:hanging="270"/>
        <w:rPr>
          <w:rFonts w:eastAsia="Calibri"/>
          <w:szCs w:val="24"/>
          <w:lang w:eastAsia="en-US"/>
        </w:rPr>
      </w:pPr>
      <w:r w:rsidRPr="00AF060C">
        <w:rPr>
          <w:rFonts w:eastAsia="Calibri"/>
          <w:szCs w:val="24"/>
          <w:lang w:eastAsia="en-US"/>
        </w:rPr>
        <w:t xml:space="preserve">Ratification workshop </w:t>
      </w:r>
    </w:p>
    <w:p w14:paraId="23DEE6F0" w14:textId="58E9373F" w:rsidR="0030711D" w:rsidRPr="00145E3B" w:rsidRDefault="0030711D">
      <w:pPr>
        <w:pStyle w:val="ListParagraph"/>
        <w:numPr>
          <w:ilvl w:val="1"/>
          <w:numId w:val="129"/>
        </w:numPr>
        <w:spacing w:after="0"/>
        <w:ind w:left="1080" w:hanging="360"/>
        <w:rPr>
          <w:rFonts w:eastAsia="Calibri"/>
          <w:szCs w:val="24"/>
          <w:lang w:eastAsia="en-US"/>
        </w:rPr>
      </w:pPr>
      <w:r w:rsidRPr="00145E3B">
        <w:rPr>
          <w:rFonts w:eastAsia="Calibri"/>
          <w:szCs w:val="24"/>
          <w:lang w:eastAsia="en-US"/>
        </w:rPr>
        <w:t>Estimated cost</w:t>
      </w:r>
      <w:r w:rsidR="00CE501D">
        <w:rPr>
          <w:rFonts w:eastAsia="Calibri"/>
          <w:szCs w:val="24"/>
          <w:lang w:eastAsia="en-US"/>
        </w:rPr>
        <w:t xml:space="preserve">= </w:t>
      </w:r>
      <w:r w:rsidRPr="00145E3B">
        <w:rPr>
          <w:rFonts w:eastAsia="Calibri"/>
          <w:szCs w:val="24"/>
          <w:lang w:eastAsia="en-US"/>
        </w:rPr>
        <w:t xml:space="preserve">ETB 1.267 m ($0.023 m)  </w:t>
      </w:r>
    </w:p>
    <w:p w14:paraId="394E59B5" w14:textId="77777777" w:rsidR="0030711D" w:rsidRPr="00AF060C" w:rsidRDefault="0030711D">
      <w:pPr>
        <w:pStyle w:val="ListParagraph"/>
        <w:numPr>
          <w:ilvl w:val="0"/>
          <w:numId w:val="135"/>
        </w:numPr>
        <w:spacing w:after="0"/>
        <w:ind w:left="270" w:hanging="270"/>
        <w:rPr>
          <w:rFonts w:eastAsia="Calibri"/>
          <w:szCs w:val="24"/>
          <w:lang w:eastAsia="en-US"/>
        </w:rPr>
      </w:pPr>
      <w:r w:rsidRPr="00AF060C">
        <w:rPr>
          <w:rFonts w:eastAsia="Calibri"/>
          <w:szCs w:val="24"/>
          <w:lang w:eastAsia="en-US"/>
        </w:rPr>
        <w:t xml:space="preserve">Development of online professional learning materials </w:t>
      </w:r>
    </w:p>
    <w:p w14:paraId="0DD44A66" w14:textId="24CBCF07" w:rsidR="0030711D" w:rsidRPr="00145E3B" w:rsidRDefault="0030711D">
      <w:pPr>
        <w:pStyle w:val="ListParagraph"/>
        <w:numPr>
          <w:ilvl w:val="1"/>
          <w:numId w:val="129"/>
        </w:numPr>
        <w:spacing w:after="0"/>
        <w:ind w:left="1080" w:hanging="360"/>
        <w:rPr>
          <w:rFonts w:eastAsia="Calibri"/>
          <w:szCs w:val="24"/>
          <w:lang w:eastAsia="en-US"/>
        </w:rPr>
      </w:pPr>
      <w:r w:rsidRPr="00145E3B">
        <w:rPr>
          <w:rFonts w:eastAsia="Calibri"/>
          <w:szCs w:val="24"/>
          <w:lang w:eastAsia="en-US"/>
        </w:rPr>
        <w:t>Estimated cost= ETB 5.0 m ($0.092 m)</w:t>
      </w:r>
    </w:p>
    <w:p w14:paraId="2436F623" w14:textId="77777777" w:rsidR="0030711D" w:rsidRPr="00AF060C" w:rsidRDefault="0030711D">
      <w:pPr>
        <w:pStyle w:val="ListParagraph"/>
        <w:numPr>
          <w:ilvl w:val="0"/>
          <w:numId w:val="135"/>
        </w:numPr>
        <w:spacing w:after="0"/>
        <w:ind w:left="270" w:hanging="270"/>
        <w:rPr>
          <w:rFonts w:eastAsia="Calibri"/>
          <w:szCs w:val="24"/>
          <w:lang w:eastAsia="en-US"/>
        </w:rPr>
      </w:pPr>
      <w:r w:rsidRPr="00AF060C">
        <w:rPr>
          <w:rFonts w:eastAsia="Calibri"/>
          <w:szCs w:val="24"/>
          <w:lang w:eastAsia="en-US"/>
        </w:rPr>
        <w:t>Development of candidate teachers</w:t>
      </w:r>
      <w:r>
        <w:rPr>
          <w:rFonts w:eastAsia="Calibri"/>
          <w:szCs w:val="24"/>
          <w:lang w:eastAsia="en-US"/>
        </w:rPr>
        <w:t>'</w:t>
      </w:r>
      <w:r w:rsidRPr="00AF060C">
        <w:rPr>
          <w:rFonts w:eastAsia="Calibri"/>
          <w:szCs w:val="24"/>
          <w:lang w:eastAsia="en-US"/>
        </w:rPr>
        <w:t xml:space="preserve"> entry and exit exam guidelines</w:t>
      </w:r>
    </w:p>
    <w:p w14:paraId="6B8D5057" w14:textId="5879FDDC" w:rsidR="0030711D" w:rsidRPr="00145E3B" w:rsidRDefault="0030711D">
      <w:pPr>
        <w:pStyle w:val="ListParagraph"/>
        <w:numPr>
          <w:ilvl w:val="1"/>
          <w:numId w:val="129"/>
        </w:numPr>
        <w:spacing w:after="0"/>
        <w:ind w:left="1080" w:hanging="360"/>
        <w:rPr>
          <w:rFonts w:eastAsia="Calibri"/>
          <w:szCs w:val="24"/>
          <w:lang w:eastAsia="en-US"/>
        </w:rPr>
      </w:pPr>
      <w:r w:rsidRPr="00145E3B">
        <w:rPr>
          <w:rFonts w:eastAsia="Calibri"/>
          <w:szCs w:val="24"/>
          <w:lang w:eastAsia="en-US"/>
        </w:rPr>
        <w:t>Estimated cost</w:t>
      </w:r>
      <w:r w:rsidR="00CE501D">
        <w:rPr>
          <w:rFonts w:eastAsia="Calibri"/>
          <w:szCs w:val="24"/>
          <w:lang w:eastAsia="en-US"/>
        </w:rPr>
        <w:t xml:space="preserve">= </w:t>
      </w:r>
      <w:r w:rsidRPr="00145E3B">
        <w:rPr>
          <w:rFonts w:eastAsia="Calibri"/>
          <w:szCs w:val="24"/>
          <w:lang w:eastAsia="en-US"/>
        </w:rPr>
        <w:t xml:space="preserve">ETB 2.387 m ($0.044 m)  </w:t>
      </w:r>
    </w:p>
    <w:p w14:paraId="274FF937" w14:textId="77777777" w:rsidR="0030711D" w:rsidRPr="00AF060C" w:rsidRDefault="0030711D">
      <w:pPr>
        <w:pStyle w:val="ListParagraph"/>
        <w:numPr>
          <w:ilvl w:val="0"/>
          <w:numId w:val="135"/>
        </w:numPr>
        <w:spacing w:after="0"/>
        <w:ind w:left="270" w:hanging="270"/>
        <w:rPr>
          <w:rFonts w:eastAsia="Calibri"/>
          <w:szCs w:val="24"/>
          <w:lang w:eastAsia="en-US"/>
        </w:rPr>
      </w:pPr>
      <w:r w:rsidRPr="00AF060C">
        <w:rPr>
          <w:rFonts w:eastAsia="Calibri"/>
          <w:szCs w:val="24"/>
          <w:lang w:eastAsia="en-US"/>
        </w:rPr>
        <w:t>School-CTE linkage for Support and experience sharing  (One CTE linked to 15 schools)</w:t>
      </w:r>
    </w:p>
    <w:p w14:paraId="42188421" w14:textId="5F1309DF" w:rsidR="0030711D" w:rsidRPr="00145E3B" w:rsidRDefault="0030711D">
      <w:pPr>
        <w:pStyle w:val="ListParagraph"/>
        <w:numPr>
          <w:ilvl w:val="1"/>
          <w:numId w:val="129"/>
        </w:numPr>
        <w:spacing w:after="0"/>
        <w:ind w:left="1080" w:hanging="360"/>
        <w:rPr>
          <w:rFonts w:eastAsia="Calibri"/>
          <w:szCs w:val="24"/>
          <w:lang w:eastAsia="en-US"/>
        </w:rPr>
      </w:pPr>
      <w:r w:rsidRPr="00145E3B">
        <w:rPr>
          <w:rFonts w:eastAsia="Calibri"/>
          <w:szCs w:val="24"/>
          <w:lang w:eastAsia="en-US"/>
        </w:rPr>
        <w:t>Estimated cost</w:t>
      </w:r>
      <w:r w:rsidR="00CE501D">
        <w:rPr>
          <w:rFonts w:eastAsia="Calibri"/>
          <w:szCs w:val="24"/>
          <w:lang w:eastAsia="en-US"/>
        </w:rPr>
        <w:t xml:space="preserve">= </w:t>
      </w:r>
      <w:r w:rsidRPr="00145E3B">
        <w:rPr>
          <w:rFonts w:eastAsia="Calibri"/>
          <w:szCs w:val="24"/>
          <w:lang w:eastAsia="en-US"/>
        </w:rPr>
        <w:t xml:space="preserve"> ETB 78 m  ($1.437 m)</w:t>
      </w:r>
    </w:p>
    <w:p w14:paraId="7CF24A39" w14:textId="77777777" w:rsidR="00145E3B" w:rsidRPr="007F0981" w:rsidRDefault="00145E3B" w:rsidP="007F0981">
      <w:pPr>
        <w:ind w:left="270" w:hanging="270"/>
        <w:jc w:val="both"/>
        <w:rPr>
          <w:rFonts w:eastAsia="Calibri"/>
          <w:szCs w:val="24"/>
          <w:lang w:eastAsia="en-US"/>
        </w:rPr>
      </w:pPr>
    </w:p>
    <w:p w14:paraId="62865390" w14:textId="77777777" w:rsidR="00392946" w:rsidRDefault="00392946">
      <w:pPr>
        <w:spacing w:after="200"/>
        <w:rPr>
          <w:rFonts w:asciiTheme="majorHAnsi" w:eastAsiaTheme="majorEastAsia" w:hAnsiTheme="majorHAnsi" w:cstheme="majorBidi"/>
          <w:b/>
          <w:bCs/>
          <w:color w:val="4F81BD" w:themeColor="accent1"/>
          <w:sz w:val="26"/>
          <w:szCs w:val="26"/>
        </w:rPr>
      </w:pPr>
      <w:bookmarkStart w:id="142" w:name="_Toc134295299"/>
      <w:bookmarkStart w:id="143" w:name="_Toc134295829"/>
      <w:r>
        <w:br w:type="page"/>
      </w:r>
    </w:p>
    <w:p w14:paraId="69FEC166" w14:textId="3CBE105B" w:rsidR="00FB1249" w:rsidRPr="007F0981" w:rsidRDefault="00FB1249" w:rsidP="007F0981">
      <w:pPr>
        <w:pStyle w:val="Heading2"/>
        <w:jc w:val="both"/>
      </w:pPr>
      <w:bookmarkStart w:id="144" w:name="_Toc143277432"/>
      <w:r w:rsidRPr="007F0981">
        <w:lastRenderedPageBreak/>
        <w:t>SUBCOMPONENT 2.2: IMPROVED TARGETING OF TEACHER UPDATING</w:t>
      </w:r>
      <w:bookmarkEnd w:id="142"/>
      <w:bookmarkEnd w:id="143"/>
      <w:bookmarkEnd w:id="144"/>
      <w:r w:rsidRPr="007F0981">
        <w:t xml:space="preserve"> </w:t>
      </w:r>
    </w:p>
    <w:p w14:paraId="7395163B" w14:textId="2F90C1D7" w:rsidR="00052222" w:rsidRPr="007F0981" w:rsidRDefault="00C529E1" w:rsidP="00392946">
      <w:pPr>
        <w:jc w:val="both"/>
        <w:rPr>
          <w:i/>
          <w:iCs/>
          <w:sz w:val="24"/>
          <w:szCs w:val="24"/>
        </w:rPr>
      </w:pPr>
      <w:r w:rsidRPr="007F0981">
        <w:rPr>
          <w:i/>
          <w:iCs/>
          <w:sz w:val="24"/>
          <w:szCs w:val="24"/>
        </w:rPr>
        <w:t>(Estimated cost</w:t>
      </w:r>
      <w:r w:rsidR="008375A7" w:rsidRPr="007F0981">
        <w:rPr>
          <w:i/>
          <w:iCs/>
          <w:sz w:val="24"/>
          <w:szCs w:val="24"/>
        </w:rPr>
        <w:t xml:space="preserve"> for the subcomponent: </w:t>
      </w:r>
      <w:r w:rsidRPr="007F0981">
        <w:rPr>
          <w:i/>
          <w:iCs/>
          <w:sz w:val="24"/>
          <w:szCs w:val="24"/>
        </w:rPr>
        <w:t xml:space="preserve"> ETB</w:t>
      </w:r>
      <w:r w:rsidR="00F665AD">
        <w:rPr>
          <w:i/>
          <w:iCs/>
          <w:sz w:val="24"/>
          <w:szCs w:val="24"/>
        </w:rPr>
        <w:t xml:space="preserve"> 14,237.914</w:t>
      </w:r>
      <w:r w:rsidRPr="007F0981">
        <w:rPr>
          <w:i/>
          <w:iCs/>
          <w:sz w:val="24"/>
          <w:szCs w:val="24"/>
        </w:rPr>
        <w:t xml:space="preserve"> m = $</w:t>
      </w:r>
      <w:r w:rsidR="00F665AD">
        <w:rPr>
          <w:i/>
          <w:iCs/>
          <w:sz w:val="24"/>
          <w:szCs w:val="24"/>
        </w:rPr>
        <w:t>262.35</w:t>
      </w:r>
      <w:r w:rsidRPr="007F0981">
        <w:rPr>
          <w:i/>
          <w:iCs/>
          <w:sz w:val="24"/>
          <w:szCs w:val="24"/>
        </w:rPr>
        <w:t xml:space="preserve"> m) </w:t>
      </w:r>
    </w:p>
    <w:p w14:paraId="6D4E48A8" w14:textId="77777777" w:rsidR="00FB1249" w:rsidRPr="007F0981" w:rsidRDefault="00FB1249" w:rsidP="007F0981">
      <w:pPr>
        <w:pStyle w:val="Heading3"/>
        <w:jc w:val="both"/>
      </w:pPr>
      <w:bookmarkStart w:id="145" w:name="_Toc134295830"/>
      <w:bookmarkStart w:id="146" w:name="_Toc143277433"/>
      <w:r w:rsidRPr="007F0981">
        <w:t>Context</w:t>
      </w:r>
      <w:bookmarkEnd w:id="145"/>
      <w:bookmarkEnd w:id="146"/>
    </w:p>
    <w:p w14:paraId="75A7AC76" w14:textId="5D34FBD2" w:rsidR="00BE324C" w:rsidRPr="007F0981" w:rsidRDefault="00BE324C" w:rsidP="007F0981">
      <w:pPr>
        <w:jc w:val="both"/>
      </w:pPr>
      <w:r w:rsidRPr="007F0981">
        <w:t>Transforming education needs transforming the curriculum which in turn necessitates the transformation of learners and learning on one hand and the transformation of teachers and teaching on the other. In this regard, when considering the learners</w:t>
      </w:r>
      <w:r w:rsidR="00DA32A7" w:rsidRPr="007F0981">
        <w:t>'</w:t>
      </w:r>
      <w:r w:rsidRPr="007F0981">
        <w:t xml:space="preserve"> perspective effective implementation of competence-based curricula requires the transformation of the role of learners from passive recipients of content to active and empowered, self-benefiting agents. In addition to this, effective development of competence also requires a shift in the leadership for learning from teachers to learners. On the other hand, from the perspective of teachers, the success of competence-based curricula partly rests on the recognition of the role of teachers as facilitator</w:t>
      </w:r>
      <w:r w:rsidR="00DA32A7" w:rsidRPr="007F0981">
        <w:t>s</w:t>
      </w:r>
      <w:r w:rsidRPr="007F0981">
        <w:t xml:space="preserve"> of learning. Accordingly, teachers</w:t>
      </w:r>
      <w:r w:rsidR="00DA32A7" w:rsidRPr="007F0981">
        <w:t>'</w:t>
      </w:r>
      <w:r w:rsidRPr="007F0981">
        <w:t xml:space="preserve"> </w:t>
      </w:r>
      <w:r w:rsidR="00B91CEC" w:rsidRPr="007F0981">
        <w:t>p</w:t>
      </w:r>
      <w:r w:rsidRPr="007F0981">
        <w:t>rofound understanding of the competence-based curricula help</w:t>
      </w:r>
      <w:r w:rsidR="00DA32A7" w:rsidRPr="007F0981">
        <w:t>s</w:t>
      </w:r>
      <w:r w:rsidRPr="007F0981">
        <w:t xml:space="preserve"> them to transfer their methodology of teaching from </w:t>
      </w:r>
      <w:r w:rsidR="00DA32A7" w:rsidRPr="007F0981">
        <w:t xml:space="preserve">a </w:t>
      </w:r>
      <w:r w:rsidRPr="007F0981">
        <w:t xml:space="preserve">teacher-dominated delivery approach to </w:t>
      </w:r>
      <w:r w:rsidR="00DA32A7" w:rsidRPr="007F0981">
        <w:t xml:space="preserve">a </w:t>
      </w:r>
      <w:r w:rsidRPr="007F0981">
        <w:t xml:space="preserve">facilitator of interactive learning encouraging learners involve in active learning. </w:t>
      </w:r>
    </w:p>
    <w:p w14:paraId="00D9EE69" w14:textId="7989F729" w:rsidR="00BE324C" w:rsidRPr="007F0981" w:rsidRDefault="00BE324C" w:rsidP="007F0981">
      <w:pPr>
        <w:jc w:val="both"/>
      </w:pPr>
      <w:r w:rsidRPr="007F0981">
        <w:t xml:space="preserve">As indicated in the ESDP VI, teachers are the primary implementers of any school curriculum. </w:t>
      </w:r>
      <w:r w:rsidR="00B91CEC" w:rsidRPr="007F0981">
        <w:t>I</w:t>
      </w:r>
      <w:r w:rsidRPr="007F0981">
        <w:t xml:space="preserve">mplementation of the new curriculum will require, first and foremost, training for teachers and principals. Teachers at all levels will have a strong stake in the </w:t>
      </w:r>
      <w:r w:rsidR="00DB098D" w:rsidRPr="007F0981">
        <w:t>programme</w:t>
      </w:r>
      <w:r w:rsidRPr="007F0981">
        <w:t xml:space="preserve"> development process. This will make the implementation of the </w:t>
      </w:r>
      <w:r w:rsidR="00DB098D" w:rsidRPr="007F0981">
        <w:t>programme</w:t>
      </w:r>
      <w:r w:rsidRPr="007F0981">
        <w:t xml:space="preserve"> more effective. As teachers implement the new curriculum, they will be able to target their teaching based on students’ background knowledge, readiness, preferences, and interests. This approach is intended to facilitate teaching and learning for students of different abilities in the same classroom. The new curriculum will allow teachers to maximize the individual growth and success of each student.</w:t>
      </w:r>
    </w:p>
    <w:p w14:paraId="3D270903" w14:textId="7FBF5718" w:rsidR="003357D6" w:rsidRPr="007F0981" w:rsidRDefault="003357D6" w:rsidP="007F0981">
      <w:pPr>
        <w:jc w:val="both"/>
      </w:pPr>
      <w:r w:rsidRPr="007F0981">
        <w:t>Teachers</w:t>
      </w:r>
      <w:r w:rsidR="00DA32A7" w:rsidRPr="007F0981">
        <w:t>'</w:t>
      </w:r>
      <w:r w:rsidRPr="007F0981">
        <w:t xml:space="preserve"> induction </w:t>
      </w:r>
      <w:r w:rsidR="00DB098D" w:rsidRPr="007F0981">
        <w:t>programme</w:t>
      </w:r>
      <w:r w:rsidRPr="007F0981">
        <w:t xml:space="preserve"> on the new curriculum will result in increased consistency in curriculum implementation by teachers, increased understanding of new professional and practical roles of teachers within the new curriculum, and a new vision of coordination meetings within the </w:t>
      </w:r>
      <w:r w:rsidR="00DB098D" w:rsidRPr="007F0981">
        <w:t>programme</w:t>
      </w:r>
      <w:r w:rsidRPr="007F0981">
        <w:t xml:space="preserve"> if properly planned and implemented. </w:t>
      </w:r>
    </w:p>
    <w:p w14:paraId="375623C2" w14:textId="65680E8B" w:rsidR="00B53D18" w:rsidRPr="007F0981" w:rsidRDefault="00B53D18" w:rsidP="007F0981">
      <w:pPr>
        <w:jc w:val="both"/>
      </w:pPr>
      <w:r w:rsidRPr="007F0981">
        <w:t xml:space="preserve">The in-service training </w:t>
      </w:r>
      <w:r w:rsidR="00DB098D" w:rsidRPr="007F0981">
        <w:t>programme</w:t>
      </w:r>
      <w:r w:rsidRPr="007F0981">
        <w:t xml:space="preserve"> for teachers will be provided in two modalities: the provision of an introduction training on the new curriculum to teachers, school principals</w:t>
      </w:r>
      <w:r w:rsidR="00DA32A7" w:rsidRPr="007F0981">
        <w:t>,</w:t>
      </w:r>
      <w:r w:rsidRPr="007F0981">
        <w:t xml:space="preserve"> and the school community which is coordinated by the MoE CD CEO; and the provision of a face-to-face national raining in the summer coordinated by TLD.</w:t>
      </w:r>
    </w:p>
    <w:p w14:paraId="4B29E40C" w14:textId="2E1E1DD0" w:rsidR="00DC0B08" w:rsidRPr="007F0981" w:rsidRDefault="00DC0B08" w:rsidP="007F0981">
      <w:pPr>
        <w:jc w:val="both"/>
      </w:pPr>
      <w:r w:rsidRPr="007F0981">
        <w:t>Teaching as a profession and teachers as professionals need continuous updating. There are constant additions to the global knowledge of how to improve student learning, and developments in technology and creativity which need to be imparted to teachers through teacher capacity building.  New teachers should get support about their school environment, measures for student discipline, teaching practices and leadership of the school. However, in current days</w:t>
      </w:r>
      <w:r w:rsidR="0056316E" w:rsidRPr="007F0981">
        <w:t>,</w:t>
      </w:r>
      <w:r w:rsidRPr="007F0981">
        <w:t xml:space="preserve"> many Ethiopian school’s novice teachers start teaching without any such orientation; teachers report such induction to be either absent or ineffective.</w:t>
      </w:r>
    </w:p>
    <w:p w14:paraId="211E837E" w14:textId="1668EE31" w:rsidR="00DC0B08" w:rsidRPr="007F0981" w:rsidRDefault="00DC0B08" w:rsidP="007F0981">
      <w:pPr>
        <w:jc w:val="both"/>
      </w:pPr>
      <w:r w:rsidRPr="007F0981">
        <w:t>Teachers in most cases join the profession with low interest, high frustration, and a sense of anxiety. According to different research findings, while the introduction of CPD has been a positive development,  it tends to be poorly targeted leading to little change in teacher knowledge and skills, whilst the teachers themselves do not whole-heartedly engage. There is little in the way of on-the-job</w:t>
      </w:r>
      <w:r w:rsidR="00DA32A7" w:rsidRPr="007F0981">
        <w:t xml:space="preserve"> </w:t>
      </w:r>
      <w:r w:rsidRPr="007F0981">
        <w:t>training and experience-sharing opportunities or peer education forums. There is also little in the way of systems of accountability and quality assurance to maintain teacher effectiveness.</w:t>
      </w:r>
    </w:p>
    <w:p w14:paraId="44AE3CB9" w14:textId="680A91D1" w:rsidR="009E3EA5" w:rsidRPr="007F0981" w:rsidRDefault="00DC0B08" w:rsidP="007F0981">
      <w:pPr>
        <w:jc w:val="both"/>
      </w:pPr>
      <w:r w:rsidRPr="007F0981">
        <w:lastRenderedPageBreak/>
        <w:t xml:space="preserve">English is key to student learning since the curriculum is delivered through the medium of English in the second cycle of primary schooling and throughout secondary and higher education. </w:t>
      </w:r>
      <w:r w:rsidR="009E3EA5" w:rsidRPr="007F0981">
        <w:t xml:space="preserve"> However, the English Language skills of many English Medium Teachers need major improvement.</w:t>
      </w:r>
    </w:p>
    <w:p w14:paraId="715A654D" w14:textId="0CBE569B" w:rsidR="002B6E97" w:rsidRPr="007F0981" w:rsidRDefault="002B6E97" w:rsidP="007F0981">
      <w:pPr>
        <w:jc w:val="both"/>
      </w:pPr>
      <w:r w:rsidRPr="007F0981">
        <w:t>Mother tongue education implies that schooling us</w:t>
      </w:r>
      <w:r w:rsidR="00DA32A7" w:rsidRPr="007F0981">
        <w:t>es</w:t>
      </w:r>
      <w:r w:rsidRPr="007F0981">
        <w:t xml:space="preserve"> the language or languages that children are most familiar with. </w:t>
      </w:r>
    </w:p>
    <w:p w14:paraId="7888E98C" w14:textId="7FC8337F" w:rsidR="002B6E97" w:rsidRPr="007F0981" w:rsidRDefault="002B6E97" w:rsidP="007F0981">
      <w:pPr>
        <w:jc w:val="both"/>
      </w:pPr>
      <w:r w:rsidRPr="007F0981">
        <w:t>Many linguistics scholars argue that teaching children in their mother tongues make</w:t>
      </w:r>
      <w:r w:rsidR="00DA32A7" w:rsidRPr="007F0981">
        <w:t>s</w:t>
      </w:r>
      <w:r w:rsidRPr="007F0981">
        <w:t xml:space="preserve"> them more efficient, interactive and successful. Children can understand education through their mother tongue; they develop reading and writing skills faster and in a more meaningful way. Mother tongue instruction ensures better cognitive development. </w:t>
      </w:r>
      <w:r w:rsidR="008124F6" w:rsidRPr="007F0981">
        <w:t xml:space="preserve">In addition to children learning better and faster, mother tongue education can also increase school access while reducing repetition and dropout rates. </w:t>
      </w:r>
      <w:r w:rsidRPr="007F0981">
        <w:t xml:space="preserve">To this effect, Ethiopia has shown impressive progress. Nowadays, about 51 languages are involved in the school system. </w:t>
      </w:r>
      <w:r w:rsidR="008124F6" w:rsidRPr="007F0981">
        <w:t xml:space="preserve">Despite the efforts, </w:t>
      </w:r>
      <w:r w:rsidR="00DA32A7" w:rsidRPr="007F0981">
        <w:t xml:space="preserve">the </w:t>
      </w:r>
      <w:r w:rsidR="008124F6" w:rsidRPr="007F0981">
        <w:t xml:space="preserve">results of  EGRA in the mother </w:t>
      </w:r>
      <w:r w:rsidR="00C65493" w:rsidRPr="007F0981">
        <w:t>tongue</w:t>
      </w:r>
      <w:r w:rsidR="008124F6" w:rsidRPr="007F0981">
        <w:t xml:space="preserve"> is low. Thus, </w:t>
      </w:r>
      <w:r w:rsidR="004331E8" w:rsidRPr="007F0981">
        <w:t xml:space="preserve">there is a need </w:t>
      </w:r>
      <w:r w:rsidR="008124F6" w:rsidRPr="007F0981">
        <w:t xml:space="preserve">to improve the </w:t>
      </w:r>
      <w:r w:rsidR="00C65493" w:rsidRPr="007F0981">
        <w:t xml:space="preserve">situation </w:t>
      </w:r>
      <w:r w:rsidR="004331E8" w:rsidRPr="007F0981">
        <w:t xml:space="preserve">by way of </w:t>
      </w:r>
      <w:r w:rsidR="00C65493" w:rsidRPr="007F0981">
        <w:t>building</w:t>
      </w:r>
      <w:r w:rsidR="008124F6" w:rsidRPr="007F0981">
        <w:t xml:space="preserve"> the capacity of teachers in mother tongue </w:t>
      </w:r>
      <w:r w:rsidR="00C65493" w:rsidRPr="007F0981">
        <w:t>language competency</w:t>
      </w:r>
      <w:r w:rsidR="008124F6" w:rsidRPr="007F0981">
        <w:t xml:space="preserve"> and pedagogical skills.</w:t>
      </w:r>
    </w:p>
    <w:p w14:paraId="4EBC4954" w14:textId="3E6C7EDB" w:rsidR="009E3EA5" w:rsidRPr="007F0981" w:rsidRDefault="009E3EA5" w:rsidP="007F0981">
      <w:pPr>
        <w:jc w:val="both"/>
      </w:pPr>
      <w:r w:rsidRPr="007F0981">
        <w:t>Many Career and Technical Subject Teachers, whilst competent in their subject area, lack the pedagogical knowledge and skills needed to develop these competenc</w:t>
      </w:r>
      <w:r w:rsidR="00DA32A7" w:rsidRPr="007F0981">
        <w:t>i</w:t>
      </w:r>
      <w:r w:rsidRPr="007F0981">
        <w:t>es effectively in their students.</w:t>
      </w:r>
    </w:p>
    <w:p w14:paraId="31A14EEA" w14:textId="4F23CC39" w:rsidR="009E3EA5" w:rsidRPr="007F0981" w:rsidRDefault="009E3EA5" w:rsidP="007F0981">
      <w:pPr>
        <w:jc w:val="both"/>
      </w:pPr>
      <w:r w:rsidRPr="007F0981">
        <w:t xml:space="preserve">There is increasing acknowledgment of Ethiopia’s increasing need for school leavers with competence in science, technology, engineering, art and mathematics, the STEAM subjects (with art now included alongside the former STEM emphasis). Several of these subjects require student practical work and more especially, given </w:t>
      </w:r>
      <w:r w:rsidR="0056316E" w:rsidRPr="007F0981">
        <w:t xml:space="preserve">the </w:t>
      </w:r>
      <w:r w:rsidRPr="007F0981">
        <w:t>ongoing scarcity of equipment for student use, t</w:t>
      </w:r>
      <w:r w:rsidR="00571D0E" w:rsidRPr="007F0981">
        <w:t>eacher demonstration of key concepts in the laboratory</w:t>
      </w:r>
      <w:r w:rsidR="0056316E" w:rsidRPr="007F0981">
        <w:t>,</w:t>
      </w:r>
      <w:r w:rsidR="00571D0E" w:rsidRPr="007F0981">
        <w:t xml:space="preserve"> or other base for teaching STEAM subjects. There should ideally be support for those teaching especially design technology and engineering through contacts with local industry and technical universities or university departments. </w:t>
      </w:r>
    </w:p>
    <w:p w14:paraId="787A2DF4" w14:textId="6843F984" w:rsidR="00FB1249" w:rsidRPr="007F0981" w:rsidRDefault="00FB1249" w:rsidP="007F0981">
      <w:pPr>
        <w:pStyle w:val="Heading3"/>
        <w:jc w:val="both"/>
      </w:pPr>
      <w:bookmarkStart w:id="147" w:name="_Toc134295831"/>
      <w:bookmarkStart w:id="148" w:name="_Toc143277434"/>
      <w:r w:rsidRPr="007F0981">
        <w:t>Objectives</w:t>
      </w:r>
      <w:bookmarkEnd w:id="147"/>
      <w:bookmarkEnd w:id="148"/>
    </w:p>
    <w:p w14:paraId="6ACFEBC8" w14:textId="77777777" w:rsidR="002A357B" w:rsidRPr="007F0981" w:rsidRDefault="002A357B" w:rsidP="007F0981">
      <w:pPr>
        <w:jc w:val="both"/>
      </w:pPr>
      <w:r w:rsidRPr="007F0981">
        <w:t>The objectives of this subcomponent are to strengthen the targeting of teacher updating so that:</w:t>
      </w:r>
    </w:p>
    <w:p w14:paraId="2CC089EC" w14:textId="630BF151" w:rsidR="002A357B" w:rsidRPr="007F0981" w:rsidRDefault="002A357B">
      <w:pPr>
        <w:pStyle w:val="ListParagraph"/>
        <w:numPr>
          <w:ilvl w:val="0"/>
          <w:numId w:val="18"/>
        </w:numPr>
        <w:jc w:val="both"/>
      </w:pPr>
      <w:r w:rsidRPr="007F0981">
        <w:t>it increases teachers’ understanding of and ability to teach to the new curriculum, to make classroom instructional approaches engaging and student</w:t>
      </w:r>
      <w:r w:rsidR="0056316E" w:rsidRPr="007F0981">
        <w:t>-</w:t>
      </w:r>
      <w:r w:rsidRPr="007F0981">
        <w:t>centred, with emphasis on approaches that enable students to acquire practical skills and competencies;</w:t>
      </w:r>
    </w:p>
    <w:p w14:paraId="135CFB11" w14:textId="6267829C" w:rsidR="008375A7" w:rsidRPr="007F0981" w:rsidRDefault="002A357B">
      <w:pPr>
        <w:pStyle w:val="ListParagraph"/>
        <w:numPr>
          <w:ilvl w:val="0"/>
          <w:numId w:val="18"/>
        </w:numPr>
        <w:jc w:val="both"/>
      </w:pPr>
      <w:r w:rsidRPr="007F0981">
        <w:t xml:space="preserve">special emphasis is given to strengthening English </w:t>
      </w:r>
      <w:r w:rsidR="005E30BF" w:rsidRPr="007F0981">
        <w:t xml:space="preserve">and mother tongue language </w:t>
      </w:r>
      <w:r w:rsidRPr="007F0981">
        <w:t>skills for teaching in the medium of English</w:t>
      </w:r>
      <w:r w:rsidR="005E30BF" w:rsidRPr="007F0981">
        <w:t xml:space="preserve"> and mother tongue</w:t>
      </w:r>
      <w:r w:rsidRPr="007F0981">
        <w:t>, to pedagogical competence of Career and Technical Subject teachers, and to the laboratory demonstration and related skill needs of STEAM teache</w:t>
      </w:r>
      <w:r w:rsidR="00DA32A7" w:rsidRPr="007F0981">
        <w:t>r</w:t>
      </w:r>
      <w:r w:rsidRPr="007F0981">
        <w:t>s.</w:t>
      </w:r>
      <w:bookmarkStart w:id="149" w:name="_Toc134295832"/>
    </w:p>
    <w:p w14:paraId="35D753AA" w14:textId="3FBB66A1" w:rsidR="00FB1249" w:rsidRPr="007F0981" w:rsidRDefault="00FB1249" w:rsidP="00392946">
      <w:pPr>
        <w:pStyle w:val="Heading3"/>
        <w:spacing w:after="120"/>
        <w:jc w:val="both"/>
      </w:pPr>
      <w:bookmarkStart w:id="150" w:name="_Toc143277435"/>
      <w:r w:rsidRPr="007F0981">
        <w:t>Priority Outputs</w:t>
      </w:r>
      <w:bookmarkEnd w:id="149"/>
      <w:bookmarkEnd w:id="150"/>
    </w:p>
    <w:p w14:paraId="0CC1F4FB" w14:textId="59F55570" w:rsidR="00C529E1" w:rsidRPr="000F3ED0" w:rsidRDefault="00392946" w:rsidP="00392946">
      <w:pPr>
        <w:pStyle w:val="Heading4"/>
        <w:rPr>
          <w:b/>
          <w:bCs/>
          <w:i w:val="0"/>
          <w:iCs w:val="0"/>
          <w:color w:val="auto"/>
        </w:rPr>
      </w:pPr>
      <w:r w:rsidRPr="000F3ED0">
        <w:rPr>
          <w:b/>
          <w:bCs/>
          <w:i w:val="0"/>
          <w:iCs w:val="0"/>
          <w:color w:val="auto"/>
        </w:rPr>
        <w:t xml:space="preserve">2.2.1  </w:t>
      </w:r>
      <w:r w:rsidR="00554B8B" w:rsidRPr="000F3ED0">
        <w:rPr>
          <w:b/>
          <w:bCs/>
          <w:i w:val="0"/>
          <w:iCs w:val="0"/>
          <w:color w:val="auto"/>
        </w:rPr>
        <w:t xml:space="preserve">In-service teacher training </w:t>
      </w:r>
      <w:r w:rsidR="006F66E3" w:rsidRPr="000F3ED0">
        <w:rPr>
          <w:b/>
          <w:bCs/>
          <w:i w:val="0"/>
          <w:iCs w:val="0"/>
          <w:color w:val="auto"/>
        </w:rPr>
        <w:t xml:space="preserve">made </w:t>
      </w:r>
      <w:r w:rsidR="00554B8B" w:rsidRPr="000F3ED0">
        <w:rPr>
          <w:b/>
          <w:bCs/>
          <w:i w:val="0"/>
          <w:iCs w:val="0"/>
          <w:color w:val="auto"/>
        </w:rPr>
        <w:t>more supportive of the new curriculum using a TCPK approach</w:t>
      </w:r>
      <w:r w:rsidRPr="000F3ED0">
        <w:rPr>
          <w:b/>
          <w:bCs/>
          <w:i w:val="0"/>
          <w:iCs w:val="0"/>
          <w:color w:val="auto"/>
        </w:rPr>
        <w:t xml:space="preserve">   </w:t>
      </w:r>
      <w:r w:rsidR="00C529E1" w:rsidRPr="000F3ED0">
        <w:rPr>
          <w:color w:val="auto"/>
          <w:sz w:val="24"/>
          <w:szCs w:val="24"/>
        </w:rPr>
        <w:t xml:space="preserve">(Estimated cost for the output: ETB </w:t>
      </w:r>
      <w:r w:rsidR="00490827" w:rsidRPr="000F3ED0">
        <w:rPr>
          <w:color w:val="auto"/>
          <w:sz w:val="24"/>
          <w:szCs w:val="24"/>
        </w:rPr>
        <w:t>11,335.93</w:t>
      </w:r>
      <w:r w:rsidR="00C529E1" w:rsidRPr="000F3ED0">
        <w:rPr>
          <w:color w:val="auto"/>
          <w:sz w:val="24"/>
          <w:szCs w:val="24"/>
        </w:rPr>
        <w:t xml:space="preserve"> m ($</w:t>
      </w:r>
      <w:r w:rsidR="00490827" w:rsidRPr="000F3ED0">
        <w:rPr>
          <w:color w:val="auto"/>
          <w:sz w:val="24"/>
          <w:szCs w:val="24"/>
        </w:rPr>
        <w:t>208.879</w:t>
      </w:r>
      <w:r w:rsidR="00C529E1" w:rsidRPr="000F3ED0">
        <w:rPr>
          <w:color w:val="auto"/>
          <w:sz w:val="24"/>
          <w:szCs w:val="24"/>
        </w:rPr>
        <w:t xml:space="preserve"> m)</w:t>
      </w:r>
    </w:p>
    <w:p w14:paraId="5309D025" w14:textId="0EAFE3C7" w:rsidR="00FB1249" w:rsidRPr="007F0981" w:rsidRDefault="00FB1249" w:rsidP="007F0981">
      <w:pPr>
        <w:jc w:val="both"/>
        <w:rPr>
          <w:b/>
          <w:bCs/>
          <w:i/>
          <w:iCs/>
        </w:rPr>
      </w:pPr>
      <w:r w:rsidRPr="007F0981">
        <w:rPr>
          <w:b/>
          <w:bCs/>
          <w:i/>
          <w:iCs/>
        </w:rPr>
        <w:t>Approach</w:t>
      </w:r>
    </w:p>
    <w:p w14:paraId="09CB08C3" w14:textId="5D93F67A" w:rsidR="00BE324C" w:rsidRPr="007F0981" w:rsidRDefault="00BE324C" w:rsidP="007F0981">
      <w:pPr>
        <w:jc w:val="both"/>
        <w:rPr>
          <w:rFonts w:eastAsia="Calibri"/>
          <w:szCs w:val="24"/>
          <w:lang w:eastAsia="en-US"/>
        </w:rPr>
      </w:pPr>
      <w:r w:rsidRPr="007F0981">
        <w:rPr>
          <w:rFonts w:eastAsia="Calibri"/>
          <w:szCs w:val="24"/>
          <w:lang w:eastAsia="en-US"/>
        </w:rPr>
        <w:t xml:space="preserve">The in-service training </w:t>
      </w:r>
      <w:r w:rsidR="00DB098D" w:rsidRPr="007F0981">
        <w:rPr>
          <w:rFonts w:eastAsia="Calibri"/>
          <w:szCs w:val="24"/>
          <w:lang w:eastAsia="en-US"/>
        </w:rPr>
        <w:t>programme</w:t>
      </w:r>
      <w:r w:rsidRPr="007F0981">
        <w:rPr>
          <w:rFonts w:eastAsia="Calibri"/>
          <w:szCs w:val="24"/>
          <w:lang w:eastAsia="en-US"/>
        </w:rPr>
        <w:t xml:space="preserve"> for teachers will be provided in two modalities: the provision of an introduction training on the new curriculum to teachers, school directors and the school community which is coordinated by the MoE CD CEO; and the provision of a face-to-face national </w:t>
      </w:r>
      <w:r w:rsidR="004331E8" w:rsidRPr="007F0981">
        <w:rPr>
          <w:rFonts w:eastAsia="Calibri"/>
          <w:szCs w:val="24"/>
          <w:lang w:eastAsia="en-US"/>
        </w:rPr>
        <w:t>t</w:t>
      </w:r>
      <w:r w:rsidRPr="007F0981">
        <w:rPr>
          <w:rFonts w:eastAsia="Calibri"/>
          <w:szCs w:val="24"/>
          <w:lang w:eastAsia="en-US"/>
        </w:rPr>
        <w:t>raining in the summer coordinated by TLD.</w:t>
      </w:r>
    </w:p>
    <w:p w14:paraId="1C450FF6" w14:textId="5CE7FCF7" w:rsidR="00B8278D" w:rsidRPr="007F0981" w:rsidRDefault="008E56CD" w:rsidP="007F0981">
      <w:pPr>
        <w:jc w:val="both"/>
        <w:rPr>
          <w:rFonts w:eastAsia="Calibri"/>
          <w:szCs w:val="24"/>
          <w:lang w:eastAsia="en-US"/>
        </w:rPr>
      </w:pPr>
      <w:r w:rsidRPr="007F0981">
        <w:rPr>
          <w:rFonts w:eastAsia="Calibri"/>
          <w:szCs w:val="24"/>
          <w:lang w:eastAsia="en-US"/>
        </w:rPr>
        <w:lastRenderedPageBreak/>
        <w:t>The training will comprise o</w:t>
      </w:r>
      <w:r w:rsidR="00B8278D" w:rsidRPr="007F0981">
        <w:rPr>
          <w:rFonts w:eastAsia="Calibri"/>
          <w:szCs w:val="24"/>
          <w:lang w:eastAsia="en-US"/>
        </w:rPr>
        <w:t>ne hundred twenty hour</w:t>
      </w:r>
      <w:r w:rsidRPr="007F0981">
        <w:rPr>
          <w:rFonts w:eastAsia="Calibri"/>
          <w:szCs w:val="24"/>
          <w:lang w:eastAsia="en-US"/>
        </w:rPr>
        <w:t>s of</w:t>
      </w:r>
      <w:r w:rsidR="00B8278D" w:rsidRPr="007F0981">
        <w:rPr>
          <w:rFonts w:eastAsia="Calibri"/>
          <w:szCs w:val="24"/>
          <w:lang w:eastAsia="en-US"/>
        </w:rPr>
        <w:t xml:space="preserve"> face-to-face national training in the summer </w:t>
      </w:r>
      <w:r w:rsidR="00DB098D" w:rsidRPr="007F0981">
        <w:rPr>
          <w:rFonts w:eastAsia="Calibri"/>
          <w:szCs w:val="24"/>
          <w:lang w:eastAsia="en-US"/>
        </w:rPr>
        <w:t>programme</w:t>
      </w:r>
      <w:r w:rsidRPr="007F0981">
        <w:rPr>
          <w:rFonts w:eastAsia="Calibri"/>
          <w:szCs w:val="24"/>
          <w:lang w:eastAsia="en-US"/>
        </w:rPr>
        <w:t xml:space="preserve">, linked </w:t>
      </w:r>
      <w:r w:rsidRPr="007F0981">
        <w:t>with school</w:t>
      </w:r>
      <w:r w:rsidR="0056316E" w:rsidRPr="007F0981">
        <w:t>-</w:t>
      </w:r>
      <w:r w:rsidRPr="007F0981">
        <w:t>based professional learning communities (being developed under component 1) and</w:t>
      </w:r>
      <w:r w:rsidRPr="007F0981">
        <w:rPr>
          <w:rFonts w:eastAsia="Calibri"/>
          <w:szCs w:val="24"/>
          <w:lang w:eastAsia="en-US"/>
        </w:rPr>
        <w:t xml:space="preserve"> followed by and exit examination.</w:t>
      </w:r>
    </w:p>
    <w:p w14:paraId="0D8AE255" w14:textId="1FB766C6" w:rsidR="008E56CD" w:rsidRPr="007F0981" w:rsidRDefault="00B8278D" w:rsidP="007F0981">
      <w:pPr>
        <w:jc w:val="both"/>
        <w:rPr>
          <w:rFonts w:eastAsia="Calibri"/>
          <w:szCs w:val="24"/>
          <w:lang w:eastAsia="en-US"/>
        </w:rPr>
      </w:pPr>
      <w:r w:rsidRPr="007F0981">
        <w:rPr>
          <w:rFonts w:eastAsia="Calibri"/>
          <w:szCs w:val="24"/>
          <w:lang w:eastAsia="en-US"/>
        </w:rPr>
        <w:t>The training will be organi</w:t>
      </w:r>
      <w:r w:rsidR="00DA32A7" w:rsidRPr="007F0981">
        <w:rPr>
          <w:rFonts w:eastAsia="Calibri"/>
          <w:szCs w:val="24"/>
          <w:lang w:eastAsia="en-US"/>
        </w:rPr>
        <w:t>z</w:t>
      </w:r>
      <w:r w:rsidRPr="007F0981">
        <w:rPr>
          <w:rFonts w:eastAsia="Calibri"/>
          <w:szCs w:val="24"/>
          <w:lang w:eastAsia="en-US"/>
        </w:rPr>
        <w:t xml:space="preserve">ed at Teacher training institutions under the summer </w:t>
      </w:r>
      <w:r w:rsidR="00DB098D" w:rsidRPr="007F0981">
        <w:rPr>
          <w:rFonts w:eastAsia="Calibri"/>
          <w:szCs w:val="24"/>
          <w:lang w:eastAsia="en-US"/>
        </w:rPr>
        <w:t>programme</w:t>
      </w:r>
      <w:r w:rsidRPr="007F0981">
        <w:rPr>
          <w:rFonts w:eastAsia="Calibri"/>
          <w:szCs w:val="24"/>
          <w:lang w:eastAsia="en-US"/>
        </w:rPr>
        <w:t xml:space="preserve"> in collaboration with CDID and TELD desks aiming to capacitate teachers with the required TPCK that is aligned with the new general education curriculum.  </w:t>
      </w:r>
      <w:r w:rsidR="008E56CD" w:rsidRPr="007F0981">
        <w:rPr>
          <w:rFonts w:eastAsia="Calibri"/>
          <w:szCs w:val="24"/>
          <w:lang w:eastAsia="en-US"/>
        </w:rPr>
        <w:t>This will start with the development of a competence</w:t>
      </w:r>
      <w:r w:rsidR="0056316E" w:rsidRPr="007F0981">
        <w:rPr>
          <w:rFonts w:eastAsia="Calibri"/>
          <w:szCs w:val="24"/>
          <w:lang w:eastAsia="en-US"/>
        </w:rPr>
        <w:t>-</w:t>
      </w:r>
      <w:r w:rsidR="008E56CD" w:rsidRPr="007F0981">
        <w:rPr>
          <w:rFonts w:eastAsia="Calibri"/>
          <w:szCs w:val="24"/>
          <w:lang w:eastAsia="en-US"/>
        </w:rPr>
        <w:t xml:space="preserve">based national short-term teachers training framework for each education level </w:t>
      </w:r>
    </w:p>
    <w:p w14:paraId="2081FEC0" w14:textId="7E147B28" w:rsidR="00B8278D" w:rsidRPr="007F0981" w:rsidRDefault="00B8278D" w:rsidP="007F0981">
      <w:pPr>
        <w:jc w:val="both"/>
        <w:rPr>
          <w:rFonts w:eastAsia="Calibri"/>
          <w:szCs w:val="24"/>
          <w:lang w:eastAsia="en-US"/>
        </w:rPr>
      </w:pPr>
      <w:r w:rsidRPr="007F0981">
        <w:rPr>
          <w:rFonts w:eastAsia="Calibri"/>
          <w:szCs w:val="24"/>
          <w:lang w:eastAsia="en-US"/>
        </w:rPr>
        <w:t xml:space="preserve">CDID will engage in preparing the training materials while TELD </w:t>
      </w:r>
      <w:r w:rsidR="008E56CD" w:rsidRPr="007F0981">
        <w:rPr>
          <w:rFonts w:eastAsia="Calibri"/>
          <w:szCs w:val="24"/>
          <w:lang w:eastAsia="en-US"/>
        </w:rPr>
        <w:t xml:space="preserve">will </w:t>
      </w:r>
      <w:r w:rsidRPr="007F0981">
        <w:rPr>
          <w:rFonts w:eastAsia="Calibri"/>
          <w:szCs w:val="24"/>
          <w:lang w:eastAsia="en-US"/>
        </w:rPr>
        <w:t xml:space="preserve">lead the overall training of teachers by using CTEs and Universities. </w:t>
      </w:r>
    </w:p>
    <w:p w14:paraId="5D084109" w14:textId="2A6C6604" w:rsidR="009E5F8B" w:rsidRPr="007F0981" w:rsidRDefault="002D2287" w:rsidP="007F0981">
      <w:pPr>
        <w:jc w:val="both"/>
        <w:rPr>
          <w:rFonts w:eastAsia="Calibri"/>
          <w:szCs w:val="24"/>
          <w:lang w:eastAsia="en-US"/>
        </w:rPr>
      </w:pPr>
      <w:r w:rsidRPr="007F0981">
        <w:rPr>
          <w:rFonts w:eastAsia="Calibri"/>
          <w:szCs w:val="24"/>
          <w:lang w:eastAsia="en-US"/>
        </w:rPr>
        <w:t xml:space="preserve">. A phased approach will be used to reach </w:t>
      </w:r>
      <w:r w:rsidR="0056316E" w:rsidRPr="007F0981">
        <w:rPr>
          <w:rFonts w:eastAsia="Calibri"/>
          <w:szCs w:val="24"/>
          <w:lang w:eastAsia="en-US"/>
        </w:rPr>
        <w:t xml:space="preserve">a </w:t>
      </w:r>
      <w:r w:rsidRPr="007F0981">
        <w:rPr>
          <w:rFonts w:eastAsia="Calibri"/>
          <w:szCs w:val="24"/>
          <w:lang w:eastAsia="en-US"/>
        </w:rPr>
        <w:t xml:space="preserve">larger population of teachers during the </w:t>
      </w:r>
      <w:r w:rsidR="00DB098D" w:rsidRPr="007F0981">
        <w:rPr>
          <w:rFonts w:eastAsia="Calibri"/>
          <w:szCs w:val="24"/>
          <w:lang w:eastAsia="en-US"/>
        </w:rPr>
        <w:t>programme</w:t>
      </w:r>
      <w:r w:rsidRPr="007F0981">
        <w:rPr>
          <w:rFonts w:eastAsia="Calibri"/>
          <w:szCs w:val="24"/>
          <w:lang w:eastAsia="en-US"/>
        </w:rPr>
        <w:t xml:space="preserve"> implementation period</w:t>
      </w:r>
      <w:r w:rsidR="003531F7" w:rsidRPr="007F0981">
        <w:rPr>
          <w:rFonts w:eastAsia="Calibri"/>
          <w:szCs w:val="24"/>
          <w:lang w:eastAsia="en-US"/>
        </w:rPr>
        <w:t xml:space="preserve">, covering a total of </w:t>
      </w:r>
      <w:r w:rsidR="00567634" w:rsidRPr="007F0981">
        <w:rPr>
          <w:rFonts w:eastAsia="Calibri"/>
          <w:szCs w:val="24"/>
          <w:lang w:eastAsia="en-US"/>
        </w:rPr>
        <w:t xml:space="preserve">half of the teaching workforce which equals 358,000 </w:t>
      </w:r>
      <w:r w:rsidR="003531F7" w:rsidRPr="007F0981">
        <w:rPr>
          <w:rFonts w:eastAsia="Calibri"/>
          <w:szCs w:val="24"/>
          <w:lang w:eastAsia="en-US"/>
        </w:rPr>
        <w:t xml:space="preserve"> teachers</w:t>
      </w:r>
      <w:r w:rsidR="00567634" w:rsidRPr="007F0981">
        <w:t xml:space="preserve"> </w:t>
      </w:r>
      <w:r w:rsidR="00567634" w:rsidRPr="007F0981">
        <w:rPr>
          <w:rFonts w:eastAsia="Calibri"/>
          <w:szCs w:val="24"/>
          <w:lang w:eastAsia="en-US"/>
        </w:rPr>
        <w:t xml:space="preserve">according to the 2014 ESAA </w:t>
      </w:r>
      <w:r w:rsidRPr="007F0981">
        <w:rPr>
          <w:rFonts w:eastAsia="Calibri"/>
          <w:szCs w:val="24"/>
          <w:lang w:eastAsia="en-US"/>
        </w:rPr>
        <w:t xml:space="preserve">.  </w:t>
      </w:r>
    </w:p>
    <w:p w14:paraId="4EC908A7" w14:textId="4E80E0A2" w:rsidR="00FB1249" w:rsidRPr="007F0981" w:rsidRDefault="00FB1249" w:rsidP="007F0981">
      <w:pPr>
        <w:jc w:val="both"/>
        <w:rPr>
          <w:b/>
          <w:bCs/>
          <w:i/>
          <w:iCs/>
        </w:rPr>
      </w:pPr>
      <w:r w:rsidRPr="007F0981">
        <w:rPr>
          <w:b/>
          <w:bCs/>
          <w:i/>
          <w:iCs/>
        </w:rPr>
        <w:t>Activities</w:t>
      </w:r>
      <w:r w:rsidR="00D61FD8" w:rsidRPr="007F0981">
        <w:rPr>
          <w:b/>
          <w:bCs/>
          <w:i/>
          <w:iCs/>
        </w:rPr>
        <w:t xml:space="preserve"> and costs</w:t>
      </w:r>
    </w:p>
    <w:p w14:paraId="2D424D03" w14:textId="41066CB9" w:rsidR="0030711D" w:rsidRPr="00C529E1" w:rsidRDefault="0030711D">
      <w:pPr>
        <w:pStyle w:val="ListParagraph"/>
        <w:numPr>
          <w:ilvl w:val="0"/>
          <w:numId w:val="19"/>
        </w:numPr>
      </w:pPr>
      <w:bookmarkStart w:id="151" w:name="_Hlk141967291"/>
      <w:r w:rsidRPr="00C529E1">
        <w:t>Develop teacher training framework</w:t>
      </w:r>
    </w:p>
    <w:p w14:paraId="639147E0" w14:textId="1352EC2F" w:rsidR="0030711D" w:rsidRPr="00C529E1" w:rsidRDefault="0030711D" w:rsidP="00264516">
      <w:pPr>
        <w:pStyle w:val="ListParagraph"/>
        <w:numPr>
          <w:ilvl w:val="1"/>
          <w:numId w:val="19"/>
        </w:numPr>
        <w:tabs>
          <w:tab w:val="left" w:pos="1080"/>
        </w:tabs>
        <w:spacing w:after="0"/>
        <w:ind w:left="1260" w:hanging="90"/>
      </w:pPr>
      <w:r w:rsidRPr="00C529E1">
        <w:t>Estimated cost</w:t>
      </w:r>
      <w:r w:rsidR="00264516">
        <w:t xml:space="preserve">= </w:t>
      </w:r>
      <w:r w:rsidRPr="00C529E1">
        <w:t>ETB 1.263 m ($0.023 m)</w:t>
      </w:r>
    </w:p>
    <w:p w14:paraId="577F49C5" w14:textId="77777777" w:rsidR="0030711D" w:rsidRPr="00C529E1" w:rsidRDefault="0030711D">
      <w:pPr>
        <w:pStyle w:val="ListParagraph"/>
        <w:numPr>
          <w:ilvl w:val="0"/>
          <w:numId w:val="19"/>
        </w:numPr>
        <w:spacing w:after="0"/>
      </w:pPr>
      <w:r w:rsidRPr="00C529E1">
        <w:t>Prepare training materials</w:t>
      </w:r>
    </w:p>
    <w:p w14:paraId="493DEBE6" w14:textId="668C2E7F" w:rsidR="0030711D" w:rsidRPr="00C529E1" w:rsidRDefault="0030711D" w:rsidP="00264516">
      <w:pPr>
        <w:pStyle w:val="ListParagraph"/>
        <w:numPr>
          <w:ilvl w:val="1"/>
          <w:numId w:val="19"/>
        </w:numPr>
        <w:tabs>
          <w:tab w:val="left" w:pos="1080"/>
        </w:tabs>
        <w:spacing w:after="0"/>
        <w:ind w:left="1260" w:hanging="90"/>
      </w:pPr>
      <w:r w:rsidRPr="00C529E1">
        <w:t>Estimated cost</w:t>
      </w:r>
      <w:r w:rsidR="00264516">
        <w:t xml:space="preserve">= </w:t>
      </w:r>
      <w:r w:rsidRPr="00C529E1">
        <w:t>ETB 1.</w:t>
      </w:r>
      <w:r w:rsidRPr="00016CA5">
        <w:t>305</w:t>
      </w:r>
      <w:r w:rsidRPr="00C529E1">
        <w:t xml:space="preserve"> m</w:t>
      </w:r>
      <w:r w:rsidRPr="00016CA5">
        <w:t xml:space="preserve"> </w:t>
      </w:r>
      <w:r w:rsidRPr="00C529E1">
        <w:t>($0.0</w:t>
      </w:r>
      <w:r w:rsidRPr="00016CA5">
        <w:t>24</w:t>
      </w:r>
      <w:r w:rsidRPr="00C529E1">
        <w:t xml:space="preserve"> m) </w:t>
      </w:r>
      <w:r w:rsidRPr="00016CA5">
        <w:t xml:space="preserve"> </w:t>
      </w:r>
    </w:p>
    <w:p w14:paraId="678FAE85" w14:textId="77777777" w:rsidR="0030711D" w:rsidRPr="00C529E1" w:rsidRDefault="0030711D">
      <w:pPr>
        <w:pStyle w:val="ListParagraph"/>
        <w:numPr>
          <w:ilvl w:val="0"/>
          <w:numId w:val="19"/>
        </w:numPr>
      </w:pPr>
      <w:r w:rsidRPr="00C529E1">
        <w:t xml:space="preserve">Printing training materials </w:t>
      </w:r>
    </w:p>
    <w:p w14:paraId="0E27079A" w14:textId="39FC74EC" w:rsidR="0030711D" w:rsidRPr="00C529E1" w:rsidRDefault="0030711D" w:rsidP="00264516">
      <w:pPr>
        <w:pStyle w:val="ListParagraph"/>
        <w:numPr>
          <w:ilvl w:val="1"/>
          <w:numId w:val="19"/>
        </w:numPr>
        <w:tabs>
          <w:tab w:val="left" w:pos="1080"/>
        </w:tabs>
        <w:spacing w:after="0"/>
        <w:ind w:left="1260" w:hanging="90"/>
      </w:pPr>
      <w:r w:rsidRPr="00C529E1">
        <w:t>Estimated cost</w:t>
      </w:r>
      <w:r w:rsidR="00264516">
        <w:t xml:space="preserve"> = </w:t>
      </w:r>
      <w:r w:rsidRPr="00016CA5">
        <w:t>ETB 53.7 m  ($0.989 m)</w:t>
      </w:r>
    </w:p>
    <w:p w14:paraId="0A5B45E9" w14:textId="6B86E24C" w:rsidR="0030711D" w:rsidRPr="00C529E1" w:rsidRDefault="0030711D">
      <w:pPr>
        <w:pStyle w:val="ListParagraph"/>
        <w:numPr>
          <w:ilvl w:val="0"/>
          <w:numId w:val="19"/>
        </w:numPr>
      </w:pPr>
      <w:r w:rsidRPr="00C529E1">
        <w:t xml:space="preserve">Train </w:t>
      </w:r>
      <w:r w:rsidR="00264516">
        <w:t xml:space="preserve">220 </w:t>
      </w:r>
      <w:r w:rsidRPr="00C529E1">
        <w:t xml:space="preserve">master trainers </w:t>
      </w:r>
    </w:p>
    <w:p w14:paraId="6A95C080" w14:textId="5541783C" w:rsidR="0030711D" w:rsidRPr="00C529E1" w:rsidRDefault="0030711D" w:rsidP="00264516">
      <w:pPr>
        <w:pStyle w:val="ListParagraph"/>
        <w:numPr>
          <w:ilvl w:val="1"/>
          <w:numId w:val="19"/>
        </w:numPr>
        <w:tabs>
          <w:tab w:val="left" w:pos="1080"/>
        </w:tabs>
        <w:spacing w:after="0"/>
        <w:ind w:left="1260" w:hanging="90"/>
      </w:pPr>
      <w:bookmarkStart w:id="152" w:name="_Hlk142070865"/>
      <w:r w:rsidRPr="00C529E1">
        <w:t>Estimated cost</w:t>
      </w:r>
      <w:r w:rsidR="00264516">
        <w:t xml:space="preserve"> </w:t>
      </w:r>
      <w:r w:rsidRPr="00C529E1">
        <w:t xml:space="preserve">= ETB </w:t>
      </w:r>
      <w:r w:rsidRPr="00016CA5">
        <w:t>2.662</w:t>
      </w:r>
      <w:r w:rsidRPr="00C529E1">
        <w:t xml:space="preserve"> m</w:t>
      </w:r>
      <w:bookmarkEnd w:id="152"/>
      <w:r w:rsidRPr="00016CA5">
        <w:t xml:space="preserve"> ($0.049 m)</w:t>
      </w:r>
    </w:p>
    <w:p w14:paraId="0E06EBEF" w14:textId="62528AB9" w:rsidR="0030711D" w:rsidRPr="00CC403E" w:rsidRDefault="0030711D">
      <w:pPr>
        <w:pStyle w:val="ListParagraph"/>
        <w:numPr>
          <w:ilvl w:val="0"/>
          <w:numId w:val="19"/>
        </w:numPr>
        <w:spacing w:after="0"/>
      </w:pPr>
      <w:r w:rsidRPr="00CC403E">
        <w:t xml:space="preserve"> Teachers face-to-face training for 120 hr</w:t>
      </w:r>
      <w:r w:rsidR="00264516">
        <w:t>s</w:t>
      </w:r>
      <w:r w:rsidRPr="00CC403E">
        <w:t xml:space="preserve"> summer programme for 358,000 teachers</w:t>
      </w:r>
    </w:p>
    <w:p w14:paraId="3A95E5D9" w14:textId="64EBD2F5" w:rsidR="0030711D" w:rsidRDefault="0030711D" w:rsidP="00264516">
      <w:pPr>
        <w:pStyle w:val="ListParagraph"/>
        <w:numPr>
          <w:ilvl w:val="1"/>
          <w:numId w:val="19"/>
        </w:numPr>
        <w:tabs>
          <w:tab w:val="left" w:pos="1080"/>
        </w:tabs>
        <w:spacing w:after="0"/>
        <w:ind w:left="1260" w:hanging="90"/>
      </w:pPr>
      <w:r w:rsidRPr="00CC403E">
        <w:t>Estimated cost</w:t>
      </w:r>
      <w:r w:rsidR="007A1DFC" w:rsidRPr="00CC403E">
        <w:t>=</w:t>
      </w:r>
      <w:r w:rsidRPr="00CC403E">
        <w:t xml:space="preserve"> ETB </w:t>
      </w:r>
      <w:r w:rsidR="001B27A7" w:rsidRPr="00CC403E">
        <w:t>11,277.00</w:t>
      </w:r>
      <w:r w:rsidR="007A1DFC" w:rsidRPr="00CC403E">
        <w:t xml:space="preserve"> </w:t>
      </w:r>
      <w:r w:rsidRPr="00CC403E">
        <w:t>m ($</w:t>
      </w:r>
      <w:r w:rsidR="001B27A7" w:rsidRPr="00CC403E">
        <w:t>207.794</w:t>
      </w:r>
      <w:r w:rsidRPr="00CC403E">
        <w:t xml:space="preserve">m)  </w:t>
      </w:r>
    </w:p>
    <w:p w14:paraId="4608DD77" w14:textId="77777777" w:rsidR="00264516" w:rsidRPr="00CC403E" w:rsidRDefault="00264516" w:rsidP="00264516">
      <w:pPr>
        <w:pStyle w:val="ListParagraph"/>
        <w:tabs>
          <w:tab w:val="left" w:pos="1080"/>
        </w:tabs>
        <w:spacing w:after="0"/>
        <w:ind w:left="1260"/>
      </w:pPr>
    </w:p>
    <w:p w14:paraId="798E82F3" w14:textId="77777777" w:rsidR="00392946" w:rsidRDefault="00392946" w:rsidP="00392946">
      <w:pPr>
        <w:pStyle w:val="Heading4"/>
        <w:rPr>
          <w:b/>
          <w:bCs/>
          <w:i w:val="0"/>
          <w:iCs w:val="0"/>
        </w:rPr>
      </w:pPr>
      <w:r w:rsidRPr="00392946">
        <w:rPr>
          <w:b/>
          <w:bCs/>
          <w:i w:val="0"/>
          <w:iCs w:val="0"/>
        </w:rPr>
        <w:t xml:space="preserve">2.2.2 </w:t>
      </w:r>
      <w:r w:rsidR="002234E2" w:rsidRPr="00392946">
        <w:rPr>
          <w:b/>
          <w:bCs/>
          <w:i w:val="0"/>
          <w:iCs w:val="0"/>
        </w:rPr>
        <w:t xml:space="preserve">Teachers’ induction on the new curriculum </w:t>
      </w:r>
      <w:bookmarkEnd w:id="151"/>
    </w:p>
    <w:p w14:paraId="2FE54611" w14:textId="5AEE0DA6" w:rsidR="002234E2" w:rsidRPr="00392946" w:rsidRDefault="00C529E1" w:rsidP="00392946">
      <w:pPr>
        <w:pStyle w:val="Heading4"/>
        <w:rPr>
          <w:b/>
          <w:bCs/>
          <w:i w:val="0"/>
          <w:iCs w:val="0"/>
        </w:rPr>
      </w:pPr>
      <w:r w:rsidRPr="00392946">
        <w:rPr>
          <w:sz w:val="24"/>
          <w:szCs w:val="24"/>
        </w:rPr>
        <w:t>(Estimated cost for the output: ETB 117.664 m ($ 2.168 m)</w:t>
      </w:r>
    </w:p>
    <w:p w14:paraId="72144B6A" w14:textId="5D25C4AD" w:rsidR="00C529E1" w:rsidRPr="007F0981" w:rsidRDefault="00437C8E" w:rsidP="007F0981">
      <w:pPr>
        <w:pStyle w:val="ListParagraph"/>
        <w:ind w:left="0"/>
        <w:jc w:val="both"/>
        <w:rPr>
          <w:b/>
          <w:bCs/>
        </w:rPr>
      </w:pPr>
      <w:r w:rsidRPr="007F0981">
        <w:rPr>
          <w:b/>
          <w:bCs/>
        </w:rPr>
        <w:t>Approach</w:t>
      </w:r>
    </w:p>
    <w:p w14:paraId="558F1BF4" w14:textId="1318D3C1" w:rsidR="00437C8E" w:rsidRPr="007F0981" w:rsidRDefault="00437C8E" w:rsidP="007F0981">
      <w:pPr>
        <w:pStyle w:val="ListParagraph"/>
        <w:ind w:left="0"/>
        <w:jc w:val="both"/>
      </w:pPr>
      <w:r w:rsidRPr="007F0981">
        <w:t xml:space="preserve">Training manuals for teachers and trainers will be developed through workshops involving MoE and REBs curriculum subject experts. The manuals will consist of training areas and contents which will be reviewed and updated annually following regular formative and summative assessments that will also be conducted every year during the </w:t>
      </w:r>
      <w:r w:rsidR="00DB098D" w:rsidRPr="007F0981">
        <w:t>programme</w:t>
      </w:r>
      <w:r w:rsidRPr="007F0981">
        <w:t xml:space="preserve"> implementation period. The training is therefore </w:t>
      </w:r>
      <w:r w:rsidR="004331E8" w:rsidRPr="007F0981">
        <w:t>tailor-made</w:t>
      </w:r>
      <w:r w:rsidRPr="007F0981">
        <w:t xml:space="preserve"> training for each subject area to help teachers successfully implement the curriculum. </w:t>
      </w:r>
    </w:p>
    <w:p w14:paraId="0A7D96F1" w14:textId="53AE01FD" w:rsidR="00437C8E" w:rsidRPr="007F0981" w:rsidRDefault="00437C8E" w:rsidP="007F0981">
      <w:pPr>
        <w:pStyle w:val="ListParagraph"/>
        <w:jc w:val="both"/>
      </w:pPr>
      <w:r w:rsidRPr="007F0981">
        <w:t xml:space="preserve"> </w:t>
      </w:r>
    </w:p>
    <w:p w14:paraId="4C088A9F" w14:textId="16B05F0F" w:rsidR="00437C8E" w:rsidRPr="007F0981" w:rsidRDefault="00437C8E" w:rsidP="007F0981">
      <w:pPr>
        <w:pStyle w:val="ListParagraph"/>
        <w:ind w:left="0"/>
        <w:jc w:val="both"/>
      </w:pPr>
      <w:r w:rsidRPr="007F0981">
        <w:t>Following the development of the training manual, TOT training will be organized at the federal and region</w:t>
      </w:r>
      <w:r w:rsidR="00DA32A7" w:rsidRPr="007F0981">
        <w:t>al</w:t>
      </w:r>
      <w:r w:rsidRPr="007F0981">
        <w:t xml:space="preserve"> levels and this will be cascaded to schools. The instructional design of the training will be a cascade model. Master trainer training will be conducted at the Federal and Region levels while the actual teacher training will be linked to the CPD </w:t>
      </w:r>
      <w:r w:rsidR="00DB098D" w:rsidRPr="007F0981">
        <w:t>programme</w:t>
      </w:r>
      <w:r w:rsidRPr="007F0981">
        <w:t xml:space="preserve"> and take place at the school level through master trainers trained at REB levels. A phased approach will be used to reach to </w:t>
      </w:r>
      <w:r w:rsidR="00DA32A7" w:rsidRPr="007F0981">
        <w:t xml:space="preserve">a </w:t>
      </w:r>
      <w:r w:rsidRPr="007F0981">
        <w:t xml:space="preserve">larger population of teachers and principals during the </w:t>
      </w:r>
      <w:r w:rsidR="00DB098D" w:rsidRPr="007F0981">
        <w:t>programme</w:t>
      </w:r>
      <w:r w:rsidRPr="007F0981">
        <w:t xml:space="preserve"> implementation period. </w:t>
      </w:r>
    </w:p>
    <w:p w14:paraId="0F145FBD" w14:textId="6E303FB2" w:rsidR="00437C8E" w:rsidRPr="007F0981" w:rsidRDefault="00437C8E" w:rsidP="007F0981">
      <w:pPr>
        <w:pStyle w:val="ListParagraph"/>
        <w:ind w:left="0"/>
        <w:jc w:val="both"/>
      </w:pPr>
      <w:r w:rsidRPr="007F0981">
        <w:t xml:space="preserve">  </w:t>
      </w:r>
    </w:p>
    <w:p w14:paraId="1F63000E" w14:textId="410965D9" w:rsidR="001C7DAB" w:rsidRPr="007F0981" w:rsidRDefault="00437C8E" w:rsidP="007F0981">
      <w:pPr>
        <w:pStyle w:val="ListParagraph"/>
        <w:ind w:left="0"/>
        <w:jc w:val="both"/>
      </w:pPr>
      <w:r w:rsidRPr="007F0981">
        <w:lastRenderedPageBreak/>
        <w:t xml:space="preserve">In order to follow up </w:t>
      </w:r>
      <w:r w:rsidR="00DA32A7" w:rsidRPr="007F0981">
        <w:t xml:space="preserve">on </w:t>
      </w:r>
      <w:r w:rsidRPr="007F0981">
        <w:t>the implementation of the training conducted, monitoring data collection tools will be developed, validated</w:t>
      </w:r>
      <w:r w:rsidR="00DA32A7" w:rsidRPr="007F0981">
        <w:t>,</w:t>
      </w:r>
      <w:r w:rsidRPr="007F0981">
        <w:t xml:space="preserve"> and discussed with stakeholders and orientation will be given to data collectors. Once data </w:t>
      </w:r>
      <w:r w:rsidR="00DA32A7" w:rsidRPr="007F0981">
        <w:t xml:space="preserve">is </w:t>
      </w:r>
      <w:r w:rsidRPr="007F0981">
        <w:t>collected and analy</w:t>
      </w:r>
      <w:r w:rsidR="00683E1A">
        <w:t>s</w:t>
      </w:r>
      <w:r w:rsidRPr="007F0981">
        <w:t xml:space="preserve">ed, </w:t>
      </w:r>
      <w:r w:rsidR="00DA32A7" w:rsidRPr="007F0981">
        <w:t xml:space="preserve">a </w:t>
      </w:r>
      <w:r w:rsidRPr="007F0981">
        <w:t>report will be produced and distributed to stakeholders. Following these, based on the findings of the survey the teacher education curriculum framework will be revised to align it with the GECF.</w:t>
      </w:r>
    </w:p>
    <w:p w14:paraId="5F76CB9C" w14:textId="391A4D04" w:rsidR="001C7DAB" w:rsidRPr="00683E1A" w:rsidRDefault="001C7DAB" w:rsidP="00683E1A">
      <w:pPr>
        <w:jc w:val="both"/>
        <w:rPr>
          <w:b/>
          <w:bCs/>
          <w:sz w:val="24"/>
          <w:szCs w:val="24"/>
        </w:rPr>
      </w:pPr>
      <w:r w:rsidRPr="00392946">
        <w:rPr>
          <w:b/>
          <w:bCs/>
          <w:sz w:val="24"/>
          <w:szCs w:val="24"/>
        </w:rPr>
        <w:t>Activities and costs</w:t>
      </w:r>
    </w:p>
    <w:p w14:paraId="7813FF9D" w14:textId="77777777" w:rsidR="0030711D" w:rsidRPr="00C529E1" w:rsidRDefault="0030711D">
      <w:pPr>
        <w:pStyle w:val="ListParagraph"/>
        <w:numPr>
          <w:ilvl w:val="0"/>
          <w:numId w:val="100"/>
        </w:numPr>
      </w:pPr>
      <w:bookmarkStart w:id="153" w:name="_Hlk141967442"/>
      <w:r w:rsidRPr="00C529E1">
        <w:t>Training material development</w:t>
      </w:r>
    </w:p>
    <w:p w14:paraId="3242351A" w14:textId="2DC1B060" w:rsidR="0030711D" w:rsidRPr="00C529E1" w:rsidRDefault="0030711D">
      <w:pPr>
        <w:pStyle w:val="ListParagraph"/>
        <w:numPr>
          <w:ilvl w:val="0"/>
          <w:numId w:val="101"/>
        </w:numPr>
        <w:ind w:left="990"/>
      </w:pPr>
      <w:r w:rsidRPr="00C529E1">
        <w:t>Estimated cost</w:t>
      </w:r>
      <w:r w:rsidR="006F0C63">
        <w:t xml:space="preserve"> = </w:t>
      </w:r>
      <w:r w:rsidRPr="00C529E1">
        <w:t xml:space="preserve">ETB 5.0 m ($0.092 m)   </w:t>
      </w:r>
    </w:p>
    <w:p w14:paraId="30FC0515" w14:textId="77777777" w:rsidR="0030711D" w:rsidRPr="00C529E1" w:rsidRDefault="0030711D">
      <w:pPr>
        <w:pStyle w:val="ListParagraph"/>
        <w:numPr>
          <w:ilvl w:val="0"/>
          <w:numId w:val="100"/>
        </w:numPr>
      </w:pPr>
      <w:r w:rsidRPr="00C529E1">
        <w:t xml:space="preserve">Enrich and validate the training manuals </w:t>
      </w:r>
    </w:p>
    <w:p w14:paraId="4F5BB9EA" w14:textId="20DD5583" w:rsidR="0030711D" w:rsidRPr="00016CA5" w:rsidRDefault="0030711D">
      <w:pPr>
        <w:pStyle w:val="ListParagraph"/>
        <w:numPr>
          <w:ilvl w:val="0"/>
          <w:numId w:val="101"/>
        </w:numPr>
        <w:ind w:left="990"/>
      </w:pPr>
      <w:r w:rsidRPr="00016CA5">
        <w:t>Estimated cost</w:t>
      </w:r>
      <w:r w:rsidR="006F0C63">
        <w:t xml:space="preserve"> </w:t>
      </w:r>
      <w:r w:rsidRPr="00016CA5">
        <w:t>= ETB 2.</w:t>
      </w:r>
      <w:r w:rsidRPr="00C529E1">
        <w:t>29</w:t>
      </w:r>
      <w:r w:rsidRPr="00016CA5">
        <w:t xml:space="preserve"> m</w:t>
      </w:r>
      <w:r w:rsidRPr="00C529E1">
        <w:t xml:space="preserve"> ($0.042 m)  </w:t>
      </w:r>
    </w:p>
    <w:p w14:paraId="0CF82432" w14:textId="77777777" w:rsidR="0030711D" w:rsidRPr="004331E8" w:rsidRDefault="0030711D">
      <w:pPr>
        <w:pStyle w:val="ListParagraph"/>
        <w:numPr>
          <w:ilvl w:val="0"/>
          <w:numId w:val="100"/>
        </w:numPr>
      </w:pPr>
      <w:r w:rsidRPr="004331E8">
        <w:t xml:space="preserve">Printing and distribution of the training manuals </w:t>
      </w:r>
    </w:p>
    <w:p w14:paraId="26915201" w14:textId="7BBF9757" w:rsidR="0030711D" w:rsidRPr="00016CA5" w:rsidRDefault="0030711D">
      <w:pPr>
        <w:pStyle w:val="ListParagraph"/>
        <w:numPr>
          <w:ilvl w:val="0"/>
          <w:numId w:val="101"/>
        </w:numPr>
        <w:ind w:left="990"/>
      </w:pPr>
      <w:r w:rsidRPr="00016CA5">
        <w:t>Estimated cost</w:t>
      </w:r>
      <w:r w:rsidR="006F0C63">
        <w:t xml:space="preserve">= </w:t>
      </w:r>
      <w:r w:rsidRPr="00C529E1">
        <w:t>ETB 3.0 m  ($0.055 m)</w:t>
      </w:r>
    </w:p>
    <w:p w14:paraId="3003C0EA" w14:textId="77777777" w:rsidR="0030711D" w:rsidRPr="00C529E1" w:rsidRDefault="0030711D">
      <w:pPr>
        <w:pStyle w:val="ListParagraph"/>
        <w:numPr>
          <w:ilvl w:val="0"/>
          <w:numId w:val="100"/>
        </w:numPr>
      </w:pPr>
      <w:r w:rsidRPr="00C529E1">
        <w:t xml:space="preserve">Organize Training of Trainers (ToT) </w:t>
      </w:r>
      <w:r w:rsidRPr="004331E8">
        <w:t>a</w:t>
      </w:r>
      <w:r w:rsidRPr="00C529E1">
        <w:t>nnually for selected trainers from all regions and cit</w:t>
      </w:r>
      <w:r w:rsidRPr="004331E8">
        <w:t xml:space="preserve">y </w:t>
      </w:r>
      <w:r w:rsidRPr="00C529E1">
        <w:t xml:space="preserve"> administration</w:t>
      </w:r>
      <w:r w:rsidRPr="004331E8">
        <w:t>s</w:t>
      </w:r>
      <w:r w:rsidRPr="00C529E1">
        <w:t xml:space="preserve"> </w:t>
      </w:r>
    </w:p>
    <w:p w14:paraId="1B0C8E9A" w14:textId="19BA496A" w:rsidR="0030711D" w:rsidRPr="004331E8" w:rsidRDefault="0030711D">
      <w:pPr>
        <w:pStyle w:val="ListParagraph"/>
        <w:numPr>
          <w:ilvl w:val="0"/>
          <w:numId w:val="101"/>
        </w:numPr>
        <w:ind w:left="990"/>
      </w:pPr>
      <w:r w:rsidRPr="00016CA5">
        <w:t>Estimated cost</w:t>
      </w:r>
      <w:r w:rsidR="006F0C63">
        <w:t xml:space="preserve"> </w:t>
      </w:r>
      <w:r w:rsidRPr="004331E8">
        <w:t xml:space="preserve">= ETB 5.324  m ($0.098 m)   </w:t>
      </w:r>
    </w:p>
    <w:p w14:paraId="4BC76942" w14:textId="77777777" w:rsidR="0030711D" w:rsidRPr="00C529E1" w:rsidRDefault="0030711D">
      <w:pPr>
        <w:pStyle w:val="ListParagraph"/>
        <w:numPr>
          <w:ilvl w:val="0"/>
          <w:numId w:val="100"/>
        </w:numPr>
      </w:pPr>
      <w:r w:rsidRPr="00C529E1">
        <w:t xml:space="preserve">Cascade the training at </w:t>
      </w:r>
      <w:r>
        <w:t xml:space="preserve">the </w:t>
      </w:r>
      <w:r w:rsidRPr="00C529E1">
        <w:t>region and zone level</w:t>
      </w:r>
    </w:p>
    <w:p w14:paraId="3C1DF579" w14:textId="67536AC4" w:rsidR="0030711D" w:rsidRPr="00016CA5" w:rsidRDefault="0030711D">
      <w:pPr>
        <w:pStyle w:val="ListParagraph"/>
        <w:numPr>
          <w:ilvl w:val="0"/>
          <w:numId w:val="101"/>
        </w:numPr>
        <w:ind w:left="990"/>
      </w:pPr>
      <w:r w:rsidRPr="00016CA5">
        <w:t>Estimated cost</w:t>
      </w:r>
      <w:r w:rsidR="006F0C63">
        <w:t xml:space="preserve"> </w:t>
      </w:r>
      <w:r w:rsidRPr="00016CA5">
        <w:t>= ETB</w:t>
      </w:r>
      <w:r w:rsidRPr="00C529E1">
        <w:t xml:space="preserve"> 100.8 m</w:t>
      </w:r>
      <w:r w:rsidRPr="00016CA5">
        <w:t xml:space="preserve"> </w:t>
      </w:r>
      <w:r w:rsidRPr="00C529E1">
        <w:t xml:space="preserve"> ($1.857 m)</w:t>
      </w:r>
    </w:p>
    <w:p w14:paraId="645EFD65" w14:textId="77777777" w:rsidR="0030711D" w:rsidRPr="00C529E1" w:rsidRDefault="0030711D">
      <w:pPr>
        <w:pStyle w:val="ListParagraph"/>
        <w:numPr>
          <w:ilvl w:val="0"/>
          <w:numId w:val="100"/>
        </w:numPr>
      </w:pPr>
      <w:r w:rsidRPr="00C529E1">
        <w:t xml:space="preserve">Conduct monitoring and evaluation to assess the impact assessment of the training provided </w:t>
      </w:r>
    </w:p>
    <w:p w14:paraId="2B2BEEC0" w14:textId="0BA68F22" w:rsidR="0030711D" w:rsidRPr="00016CA5" w:rsidRDefault="0030711D">
      <w:pPr>
        <w:pStyle w:val="ListParagraph"/>
        <w:numPr>
          <w:ilvl w:val="0"/>
          <w:numId w:val="101"/>
        </w:numPr>
        <w:ind w:left="990"/>
      </w:pPr>
      <w:r w:rsidRPr="00016CA5">
        <w:t>Estimated cost</w:t>
      </w:r>
      <w:r w:rsidR="006F0C63">
        <w:t xml:space="preserve"> </w:t>
      </w:r>
      <w:r w:rsidRPr="00C529E1">
        <w:t>= ETB 1.25 m ($0.023 m)</w:t>
      </w:r>
    </w:p>
    <w:p w14:paraId="36A98B02" w14:textId="4C8D9EDE" w:rsidR="00D051A2" w:rsidRPr="00392946" w:rsidRDefault="004B29F8" w:rsidP="00392946">
      <w:pPr>
        <w:pStyle w:val="Heading4"/>
        <w:rPr>
          <w:b/>
          <w:bCs/>
          <w:i w:val="0"/>
          <w:iCs w:val="0"/>
        </w:rPr>
      </w:pPr>
      <w:r w:rsidRPr="00392946">
        <w:rPr>
          <w:b/>
          <w:bCs/>
          <w:i w:val="0"/>
          <w:iCs w:val="0"/>
        </w:rPr>
        <w:t>2.2.</w:t>
      </w:r>
      <w:r w:rsidR="003D36B6" w:rsidRPr="00392946">
        <w:rPr>
          <w:b/>
          <w:bCs/>
          <w:i w:val="0"/>
          <w:iCs w:val="0"/>
        </w:rPr>
        <w:t>3</w:t>
      </w:r>
      <w:r w:rsidRPr="00392946">
        <w:rPr>
          <w:b/>
          <w:bCs/>
          <w:i w:val="0"/>
          <w:iCs w:val="0"/>
        </w:rPr>
        <w:t xml:space="preserve">. </w:t>
      </w:r>
      <w:r w:rsidR="006F66E3" w:rsidRPr="00392946">
        <w:rPr>
          <w:b/>
          <w:bCs/>
          <w:i w:val="0"/>
          <w:iCs w:val="0"/>
        </w:rPr>
        <w:t>System developed and implemented; and teachers trained to strengthen Gender Responsive Pedagogy (GRP)</w:t>
      </w:r>
      <w:bookmarkEnd w:id="153"/>
      <w:r w:rsidR="00392946">
        <w:rPr>
          <w:b/>
          <w:bCs/>
          <w:i w:val="0"/>
          <w:iCs w:val="0"/>
        </w:rPr>
        <w:t xml:space="preserve">   </w:t>
      </w:r>
      <w:r w:rsidR="00D051A2" w:rsidRPr="007F0981">
        <w:rPr>
          <w:rFonts w:eastAsia="Calibri"/>
          <w:sz w:val="24"/>
          <w:szCs w:val="24"/>
          <w:lang w:eastAsia="en-US"/>
        </w:rPr>
        <w:t>(Estimated cost</w:t>
      </w:r>
      <w:r w:rsidR="006F66E3" w:rsidRPr="007F0981">
        <w:rPr>
          <w:rFonts w:eastAsia="Calibri"/>
          <w:sz w:val="24"/>
          <w:szCs w:val="24"/>
          <w:lang w:eastAsia="en-US"/>
        </w:rPr>
        <w:t xml:space="preserve"> for the output</w:t>
      </w:r>
      <w:r w:rsidR="00D051A2" w:rsidRPr="007F0981">
        <w:rPr>
          <w:rFonts w:eastAsia="Calibri"/>
          <w:sz w:val="24"/>
          <w:szCs w:val="24"/>
          <w:lang w:eastAsia="en-US"/>
        </w:rPr>
        <w:t>: ETB 7.723 m ($ 0.142 m) )</w:t>
      </w:r>
    </w:p>
    <w:p w14:paraId="35218263" w14:textId="2829ADB0" w:rsidR="004B29F8" w:rsidRPr="007F0981" w:rsidRDefault="004B29F8" w:rsidP="007F0981">
      <w:pPr>
        <w:jc w:val="both"/>
        <w:rPr>
          <w:rFonts w:eastAsia="Calibri"/>
          <w:b/>
          <w:bCs/>
          <w:lang w:eastAsia="en-US"/>
        </w:rPr>
      </w:pPr>
      <w:r w:rsidRPr="007F0981">
        <w:rPr>
          <w:rFonts w:eastAsia="Calibri"/>
          <w:b/>
          <w:bCs/>
          <w:lang w:eastAsia="en-US"/>
        </w:rPr>
        <w:t>Approaches</w:t>
      </w:r>
    </w:p>
    <w:p w14:paraId="6193E1B6" w14:textId="77777777" w:rsidR="004B29F8" w:rsidRPr="007F0981" w:rsidRDefault="004B29F8" w:rsidP="007F0981">
      <w:pPr>
        <w:jc w:val="both"/>
        <w:rPr>
          <w:rFonts w:eastAsia="Calibri"/>
          <w:lang w:eastAsia="en-US"/>
        </w:rPr>
      </w:pPr>
      <w:r w:rsidRPr="007F0981">
        <w:rPr>
          <w:rFonts w:eastAsia="Calibri"/>
          <w:lang w:eastAsia="en-US"/>
        </w:rPr>
        <w:t>The quality of teaching across all levels of education has a significant impact on academic access, retention, and performance of girls and boys. This includes the systematic professionalization of both teaching and non-teaching roles within education, by improving teacher training and support for teachers. Employ teaching methods that are not conducive to equal participation of both girls and boys. Neither do these methods take into account the individual needs of learners, especially girls. Equipping teachers with knowledge, skills, and attitudes to enable them to respond adequately to the learning needs of girls and boys through using gender-aware classroom processes and practices ultimately improves learning outcomes and enhances gender sensitivity in the delivery of education services.</w:t>
      </w:r>
    </w:p>
    <w:p w14:paraId="0146E37B" w14:textId="1EFFD8D2" w:rsidR="004B29F8" w:rsidRPr="007F0981" w:rsidRDefault="004B29F8" w:rsidP="007F0981">
      <w:pPr>
        <w:jc w:val="both"/>
        <w:rPr>
          <w:rFonts w:eastAsia="Calibri"/>
          <w:b/>
          <w:bCs/>
          <w:i/>
          <w:iCs/>
          <w:lang w:eastAsia="en-US"/>
        </w:rPr>
      </w:pPr>
      <w:r w:rsidRPr="007F0981">
        <w:rPr>
          <w:rFonts w:eastAsia="Calibri"/>
          <w:b/>
          <w:bCs/>
          <w:i/>
          <w:iCs/>
          <w:lang w:eastAsia="en-US"/>
        </w:rPr>
        <w:t xml:space="preserve">Activities </w:t>
      </w:r>
      <w:r w:rsidR="001C7DAB" w:rsidRPr="007F0981">
        <w:rPr>
          <w:rFonts w:eastAsia="Calibri"/>
          <w:b/>
          <w:bCs/>
          <w:i/>
          <w:iCs/>
          <w:lang w:eastAsia="en-US"/>
        </w:rPr>
        <w:t>and</w:t>
      </w:r>
      <w:r w:rsidRPr="007F0981">
        <w:rPr>
          <w:rFonts w:eastAsia="Calibri"/>
          <w:b/>
          <w:bCs/>
          <w:i/>
          <w:iCs/>
          <w:lang w:eastAsia="en-US"/>
        </w:rPr>
        <w:t xml:space="preserve"> costs</w:t>
      </w:r>
    </w:p>
    <w:p w14:paraId="631F639B" w14:textId="260A8CD6" w:rsidR="0030711D" w:rsidRPr="00986B93" w:rsidRDefault="00D051A2" w:rsidP="006F0C63">
      <w:pPr>
        <w:pStyle w:val="ListParagraph"/>
        <w:ind w:left="180"/>
        <w:rPr>
          <w:rFonts w:eastAsia="Calibri"/>
          <w:lang w:eastAsia="en-US"/>
        </w:rPr>
      </w:pPr>
      <w:r w:rsidRPr="007F0981">
        <w:rPr>
          <w:rFonts w:eastAsia="Calibri"/>
          <w:lang w:eastAsia="en-US"/>
        </w:rPr>
        <w:t>.i</w:t>
      </w:r>
      <w:r w:rsidR="00235DBD" w:rsidRPr="007F0981">
        <w:t xml:space="preserve"> </w:t>
      </w:r>
      <w:r w:rsidR="0030711D" w:rsidRPr="00986B93">
        <w:rPr>
          <w:rFonts w:eastAsia="Calibri"/>
          <w:lang w:eastAsia="en-US"/>
        </w:rPr>
        <w:t xml:space="preserve">      Development or revision of  GRP  manuals, guidelines, and standards   </w:t>
      </w:r>
    </w:p>
    <w:p w14:paraId="463D1470" w14:textId="7637D821" w:rsidR="0030711D" w:rsidRPr="00986B93" w:rsidRDefault="006F0C63" w:rsidP="006F0C63">
      <w:pPr>
        <w:pStyle w:val="ListParagraph"/>
        <w:numPr>
          <w:ilvl w:val="1"/>
          <w:numId w:val="86"/>
        </w:numPr>
        <w:ind w:left="1350" w:hanging="180"/>
        <w:rPr>
          <w:rFonts w:eastAsia="Calibri"/>
          <w:lang w:eastAsia="en-US"/>
        </w:rPr>
      </w:pPr>
      <w:r>
        <w:rPr>
          <w:rFonts w:eastAsia="Calibri"/>
          <w:lang w:eastAsia="en-US"/>
        </w:rPr>
        <w:t xml:space="preserve"> </w:t>
      </w:r>
      <w:r w:rsidR="0030711D" w:rsidRPr="00986B93">
        <w:rPr>
          <w:rFonts w:eastAsia="Calibri"/>
          <w:lang w:eastAsia="en-US"/>
        </w:rPr>
        <w:t>Estimated cost</w:t>
      </w:r>
      <w:r>
        <w:rPr>
          <w:rFonts w:eastAsia="Calibri"/>
          <w:lang w:eastAsia="en-US"/>
        </w:rPr>
        <w:t xml:space="preserve">= </w:t>
      </w:r>
      <w:r w:rsidR="0030711D" w:rsidRPr="00986B93">
        <w:rPr>
          <w:rFonts w:eastAsia="Calibri"/>
          <w:lang w:eastAsia="en-US"/>
        </w:rPr>
        <w:t>ETB 1.023 m ($0.019 m)</w:t>
      </w:r>
    </w:p>
    <w:p w14:paraId="3045F271" w14:textId="77777777" w:rsidR="0030711D" w:rsidRPr="00986B93" w:rsidRDefault="0030711D" w:rsidP="006F0C63">
      <w:pPr>
        <w:pStyle w:val="ListParagraph"/>
        <w:ind w:left="180"/>
        <w:rPr>
          <w:rFonts w:eastAsia="Calibri"/>
          <w:lang w:eastAsia="en-US"/>
        </w:rPr>
      </w:pPr>
      <w:r w:rsidRPr="00986B93">
        <w:rPr>
          <w:rFonts w:eastAsia="Calibri"/>
          <w:lang w:eastAsia="en-US"/>
        </w:rPr>
        <w:t>ii.</w:t>
      </w:r>
      <w:r w:rsidRPr="00986B93">
        <w:rPr>
          <w:rFonts w:eastAsia="Calibri"/>
          <w:lang w:eastAsia="en-US"/>
        </w:rPr>
        <w:tab/>
        <w:t xml:space="preserve">Providing training and support to a total of 500 teachers over 3 years </w:t>
      </w:r>
    </w:p>
    <w:p w14:paraId="0672A628" w14:textId="37DD575E" w:rsidR="0030711D" w:rsidRPr="00986B93" w:rsidRDefault="0030711D" w:rsidP="006F0C63">
      <w:pPr>
        <w:pStyle w:val="ListParagraph"/>
        <w:numPr>
          <w:ilvl w:val="1"/>
          <w:numId w:val="86"/>
        </w:numPr>
        <w:ind w:left="1260" w:hanging="90"/>
        <w:rPr>
          <w:rFonts w:eastAsia="Calibri"/>
          <w:lang w:eastAsia="en-US"/>
        </w:rPr>
      </w:pPr>
      <w:r w:rsidRPr="00986B93">
        <w:rPr>
          <w:rFonts w:eastAsia="Calibri"/>
          <w:lang w:eastAsia="en-US"/>
        </w:rPr>
        <w:t>Estimated cost</w:t>
      </w:r>
      <w:r w:rsidR="006F0C63">
        <w:rPr>
          <w:rFonts w:eastAsia="Calibri"/>
          <w:lang w:eastAsia="en-US"/>
        </w:rPr>
        <w:t xml:space="preserve"> </w:t>
      </w:r>
      <w:r w:rsidRPr="00986B93">
        <w:rPr>
          <w:rFonts w:eastAsia="Calibri"/>
          <w:lang w:eastAsia="en-US"/>
        </w:rPr>
        <w:t>= ETB  6.7 m  ($0.123 m)</w:t>
      </w:r>
    </w:p>
    <w:p w14:paraId="43F6FC5D" w14:textId="0767D3DE" w:rsidR="00235DBD" w:rsidRDefault="00235DBD" w:rsidP="0030711D">
      <w:pPr>
        <w:pStyle w:val="ListParagraph"/>
        <w:ind w:left="360"/>
        <w:jc w:val="both"/>
      </w:pPr>
    </w:p>
    <w:p w14:paraId="3537A4AB" w14:textId="32B516BA" w:rsidR="00CC1129" w:rsidRDefault="00CC1129" w:rsidP="0030711D">
      <w:pPr>
        <w:pStyle w:val="ListParagraph"/>
        <w:ind w:left="360"/>
        <w:jc w:val="both"/>
      </w:pPr>
    </w:p>
    <w:p w14:paraId="6835B8E8" w14:textId="77777777" w:rsidR="00CC1129" w:rsidRPr="007F0981" w:rsidRDefault="00CC1129" w:rsidP="0030711D">
      <w:pPr>
        <w:pStyle w:val="ListParagraph"/>
        <w:ind w:left="360"/>
        <w:jc w:val="both"/>
      </w:pPr>
    </w:p>
    <w:p w14:paraId="0104089B" w14:textId="39DB0083" w:rsidR="00D051A2" w:rsidRPr="00392946" w:rsidRDefault="003D36B6" w:rsidP="00392946">
      <w:pPr>
        <w:pStyle w:val="Heading4"/>
        <w:rPr>
          <w:b/>
          <w:bCs/>
          <w:i w:val="0"/>
          <w:iCs w:val="0"/>
        </w:rPr>
      </w:pPr>
      <w:r w:rsidRPr="00392946">
        <w:rPr>
          <w:b/>
          <w:bCs/>
          <w:i w:val="0"/>
          <w:iCs w:val="0"/>
        </w:rPr>
        <w:lastRenderedPageBreak/>
        <w:t xml:space="preserve">2.2.4. </w:t>
      </w:r>
      <w:r w:rsidR="00554B8B" w:rsidRPr="00392946">
        <w:rPr>
          <w:b/>
          <w:bCs/>
          <w:i w:val="0"/>
          <w:iCs w:val="0"/>
        </w:rPr>
        <w:t xml:space="preserve">Training </w:t>
      </w:r>
      <w:r w:rsidR="00DB098D" w:rsidRPr="00392946">
        <w:rPr>
          <w:b/>
          <w:bCs/>
          <w:i w:val="0"/>
          <w:iCs w:val="0"/>
        </w:rPr>
        <w:t>programme</w:t>
      </w:r>
      <w:r w:rsidR="00554B8B" w:rsidRPr="00392946">
        <w:rPr>
          <w:b/>
          <w:bCs/>
          <w:i w:val="0"/>
          <w:iCs w:val="0"/>
        </w:rPr>
        <w:t xml:space="preserve"> developed to support English Language skills of English Medium Teachers</w:t>
      </w:r>
      <w:r w:rsidR="00392946">
        <w:rPr>
          <w:b/>
          <w:bCs/>
          <w:i w:val="0"/>
          <w:iCs w:val="0"/>
        </w:rPr>
        <w:t xml:space="preserve">   </w:t>
      </w:r>
      <w:r w:rsidR="00D051A2" w:rsidRPr="007F0981">
        <w:rPr>
          <w:sz w:val="24"/>
          <w:szCs w:val="24"/>
        </w:rPr>
        <w:t>(Estimated cost</w:t>
      </w:r>
      <w:r w:rsidR="006F66E3" w:rsidRPr="007F0981">
        <w:rPr>
          <w:sz w:val="24"/>
          <w:szCs w:val="24"/>
        </w:rPr>
        <w:t xml:space="preserve"> for the output</w:t>
      </w:r>
      <w:r w:rsidR="00D051A2" w:rsidRPr="007F0981">
        <w:rPr>
          <w:sz w:val="24"/>
          <w:szCs w:val="24"/>
        </w:rPr>
        <w:t>: ETB 1,419.199 m ($ 26.150 m)</w:t>
      </w:r>
      <w:r w:rsidR="008375A7" w:rsidRPr="007F0981">
        <w:rPr>
          <w:sz w:val="24"/>
          <w:szCs w:val="24"/>
        </w:rPr>
        <w:t>)</w:t>
      </w:r>
    </w:p>
    <w:p w14:paraId="0827C838" w14:textId="7DF0268E" w:rsidR="00B8278D" w:rsidRPr="007F0981" w:rsidRDefault="00554B8B" w:rsidP="007F0981">
      <w:pPr>
        <w:jc w:val="both"/>
        <w:rPr>
          <w:b/>
          <w:bCs/>
          <w:i/>
          <w:iCs/>
        </w:rPr>
      </w:pPr>
      <w:r w:rsidRPr="007F0981">
        <w:rPr>
          <w:b/>
          <w:bCs/>
          <w:i/>
          <w:iCs/>
        </w:rPr>
        <w:t>Approach</w:t>
      </w:r>
    </w:p>
    <w:p w14:paraId="69EB3228" w14:textId="322FEF18" w:rsidR="00554B8B" w:rsidRPr="007F0981" w:rsidRDefault="00CD479B" w:rsidP="007F0981">
      <w:pPr>
        <w:jc w:val="both"/>
      </w:pPr>
      <w:r w:rsidRPr="007F0981">
        <w:t>The overall approach will comprise the development and initial implementation with 180,000 teachers of technology-assisted on-the-job training in English as a Medium of Instruction. The training will employ face to face</w:t>
      </w:r>
      <w:r w:rsidR="00C045AD" w:rsidRPr="007F0981">
        <w:t xml:space="preserve"> and </w:t>
      </w:r>
      <w:r w:rsidRPr="007F0981">
        <w:t>distance (self-study) training modalities</w:t>
      </w:r>
      <w:r w:rsidR="00C045AD" w:rsidRPr="007F0981">
        <w:t>,</w:t>
      </w:r>
      <w:r w:rsidRPr="007F0981">
        <w:t xml:space="preserve"> and </w:t>
      </w:r>
      <w:r w:rsidR="00C045AD" w:rsidRPr="007F0981">
        <w:t xml:space="preserve">direct support from the </w:t>
      </w:r>
      <w:r w:rsidRPr="007F0981">
        <w:t xml:space="preserve">trainers visiting </w:t>
      </w:r>
      <w:r w:rsidR="00C045AD" w:rsidRPr="007F0981">
        <w:t xml:space="preserve">their schools </w:t>
      </w:r>
      <w:r w:rsidRPr="007F0981">
        <w:t>during their teaching</w:t>
      </w:r>
      <w:r w:rsidR="00C045AD" w:rsidRPr="007F0981">
        <w:t xml:space="preserve">. </w:t>
      </w:r>
      <w:r w:rsidRPr="007F0981">
        <w:t>The face-to-face training modality takes 98 hours and the remaining 66 hours will be covered in distance, self-study modality. General English and Classroom English will cover 25% for each; however, 50% of the total time will be secured for</w:t>
      </w:r>
      <w:r w:rsidR="00567634" w:rsidRPr="007F0981">
        <w:t xml:space="preserve"> Content and Language Integrated Learning</w:t>
      </w:r>
      <w:r w:rsidRPr="007F0981">
        <w:t xml:space="preserve"> </w:t>
      </w:r>
      <w:r w:rsidR="00567634" w:rsidRPr="007F0981">
        <w:t>(</w:t>
      </w:r>
      <w:r w:rsidRPr="007F0981">
        <w:t>CLIL</w:t>
      </w:r>
      <w:r w:rsidR="00567634" w:rsidRPr="007F0981">
        <w:t>)</w:t>
      </w:r>
      <w:r w:rsidRPr="007F0981">
        <w:t xml:space="preserve"> because teachers are supposed to use content and language integration in teaching effectively. At the same time, teachers are supposed to improve their knowledge of vocabulary and grammar and communicate and deliver the lessons with appropriate </w:t>
      </w:r>
      <w:r w:rsidR="00683E1A" w:rsidRPr="007F0981">
        <w:t>calibre</w:t>
      </w:r>
      <w:r w:rsidRPr="007F0981">
        <w:t>. At the same time</w:t>
      </w:r>
      <w:r w:rsidR="0056316E" w:rsidRPr="007F0981">
        <w:t>,</w:t>
      </w:r>
      <w:r w:rsidRPr="007F0981">
        <w:t xml:space="preserve"> online training and accessing the documents in soft copies will support face-to-face training. Then, ministry</w:t>
      </w:r>
      <w:r w:rsidR="0056316E" w:rsidRPr="007F0981">
        <w:t>-</w:t>
      </w:r>
      <w:r w:rsidRPr="007F0981">
        <w:t xml:space="preserve">level monitoring and support will be </w:t>
      </w:r>
      <w:r w:rsidR="00683E1A" w:rsidRPr="007F0981">
        <w:t>conducted,</w:t>
      </w:r>
      <w:r w:rsidRPr="007F0981">
        <w:t xml:space="preserve"> and gaps will be identified. Based on the survey, gap</w:t>
      </w:r>
      <w:r w:rsidR="0056316E" w:rsidRPr="007F0981">
        <w:t>-</w:t>
      </w:r>
      <w:r w:rsidRPr="007F0981">
        <w:t xml:space="preserve">filling training will be delivered. The overall </w:t>
      </w:r>
      <w:r w:rsidR="00DB098D" w:rsidRPr="007F0981">
        <w:t>programme</w:t>
      </w:r>
      <w:r w:rsidRPr="007F0981">
        <w:t xml:space="preserve"> will cover around 170 hours.</w:t>
      </w:r>
    </w:p>
    <w:p w14:paraId="7EF01E17" w14:textId="78C54166" w:rsidR="00554B8B" w:rsidRPr="007F0981" w:rsidRDefault="00554B8B" w:rsidP="007F0981">
      <w:pPr>
        <w:jc w:val="both"/>
        <w:rPr>
          <w:b/>
          <w:bCs/>
          <w:i/>
          <w:iCs/>
        </w:rPr>
      </w:pPr>
      <w:r w:rsidRPr="007F0981">
        <w:rPr>
          <w:b/>
          <w:bCs/>
          <w:i/>
          <w:iCs/>
        </w:rPr>
        <w:t>Activities</w:t>
      </w:r>
      <w:r w:rsidR="002D1BCD" w:rsidRPr="007F0981">
        <w:rPr>
          <w:b/>
          <w:bCs/>
          <w:i/>
          <w:iCs/>
        </w:rPr>
        <w:t xml:space="preserve"> &amp; costs</w:t>
      </w:r>
    </w:p>
    <w:p w14:paraId="2663609B" w14:textId="77777777" w:rsidR="0030711D" w:rsidRPr="00D051A2" w:rsidRDefault="0030711D">
      <w:pPr>
        <w:pStyle w:val="ListParagraph"/>
        <w:numPr>
          <w:ilvl w:val="0"/>
          <w:numId w:val="136"/>
        </w:numPr>
      </w:pPr>
      <w:r w:rsidRPr="00D051A2">
        <w:t xml:space="preserve">Workshop surveying current approaches employed globally </w:t>
      </w:r>
    </w:p>
    <w:p w14:paraId="4D7DEFE0" w14:textId="46228469" w:rsidR="0030711D" w:rsidRPr="00D051A2" w:rsidRDefault="0030711D">
      <w:pPr>
        <w:pStyle w:val="ListParagraph"/>
        <w:numPr>
          <w:ilvl w:val="1"/>
          <w:numId w:val="136"/>
        </w:numPr>
        <w:ind w:left="990"/>
      </w:pPr>
      <w:r w:rsidRPr="00D051A2">
        <w:t>Estimated cos</w:t>
      </w:r>
      <w:r w:rsidR="00CC1129">
        <w:t xml:space="preserve"> = </w:t>
      </w:r>
      <w:r w:rsidRPr="00D051A2">
        <w:t xml:space="preserve">ETB 1.023 m ($0.019 m)  </w:t>
      </w:r>
    </w:p>
    <w:p w14:paraId="73684ED8" w14:textId="77777777" w:rsidR="0030711D" w:rsidRPr="00D051A2" w:rsidRDefault="0030711D">
      <w:pPr>
        <w:pStyle w:val="ListParagraph"/>
        <w:numPr>
          <w:ilvl w:val="0"/>
          <w:numId w:val="136"/>
        </w:numPr>
      </w:pPr>
      <w:r w:rsidRPr="00D051A2">
        <w:t xml:space="preserve">Develop </w:t>
      </w:r>
      <w:r>
        <w:t xml:space="preserve">a </w:t>
      </w:r>
      <w:r w:rsidRPr="00D051A2">
        <w:t>language competency framework</w:t>
      </w:r>
    </w:p>
    <w:p w14:paraId="03A5B8F2" w14:textId="47C05276" w:rsidR="0030711D" w:rsidRPr="00D051A2" w:rsidRDefault="0030711D">
      <w:pPr>
        <w:pStyle w:val="ListParagraph"/>
        <w:numPr>
          <w:ilvl w:val="1"/>
          <w:numId w:val="136"/>
        </w:numPr>
        <w:ind w:left="990"/>
      </w:pPr>
      <w:r w:rsidRPr="00D051A2">
        <w:t xml:space="preserve"> Estimated cost</w:t>
      </w:r>
      <w:r w:rsidR="00CC1129">
        <w:t xml:space="preserve"> </w:t>
      </w:r>
      <w:r w:rsidRPr="00D051A2">
        <w:t>= ETB</w:t>
      </w:r>
      <w:r w:rsidRPr="00986B93">
        <w:t xml:space="preserve"> 1.263 </w:t>
      </w:r>
      <w:r w:rsidRPr="00D051A2">
        <w:t>m</w:t>
      </w:r>
      <w:r w:rsidRPr="00986B93">
        <w:t xml:space="preserve"> </w:t>
      </w:r>
      <w:r w:rsidRPr="00D051A2">
        <w:t>($0.0</w:t>
      </w:r>
      <w:r w:rsidRPr="00986B93">
        <w:t>23</w:t>
      </w:r>
      <w:r w:rsidRPr="00D051A2">
        <w:t xml:space="preserve"> m)   </w:t>
      </w:r>
    </w:p>
    <w:p w14:paraId="07B4D4CA" w14:textId="77777777" w:rsidR="0030711D" w:rsidRPr="00D051A2" w:rsidRDefault="0030711D">
      <w:pPr>
        <w:pStyle w:val="ListParagraph"/>
        <w:numPr>
          <w:ilvl w:val="0"/>
          <w:numId w:val="136"/>
        </w:numPr>
      </w:pPr>
      <w:r w:rsidRPr="00D051A2">
        <w:t xml:space="preserve">Developing &amp; revising training materials </w:t>
      </w:r>
    </w:p>
    <w:p w14:paraId="3F53F7B0" w14:textId="32FECF61" w:rsidR="0030711D" w:rsidRPr="00D051A2" w:rsidRDefault="0030711D">
      <w:pPr>
        <w:pStyle w:val="ListParagraph"/>
        <w:numPr>
          <w:ilvl w:val="1"/>
          <w:numId w:val="136"/>
        </w:numPr>
        <w:ind w:left="990"/>
      </w:pPr>
      <w:bookmarkStart w:id="154" w:name="_Hlk141264544"/>
      <w:r w:rsidRPr="00D051A2">
        <w:t>Estimated cost</w:t>
      </w:r>
      <w:r w:rsidR="00CC1129">
        <w:t xml:space="preserve"> </w:t>
      </w:r>
      <w:r w:rsidRPr="00D051A2">
        <w:t xml:space="preserve">= ETB </w:t>
      </w:r>
      <w:r w:rsidRPr="00986B93">
        <w:t xml:space="preserve">0.913 m ($0.017 m)   </w:t>
      </w:r>
    </w:p>
    <w:bookmarkEnd w:id="154"/>
    <w:p w14:paraId="1351FE85" w14:textId="77777777" w:rsidR="0030711D" w:rsidRPr="00D051A2" w:rsidRDefault="0030711D">
      <w:pPr>
        <w:pStyle w:val="ListParagraph"/>
        <w:numPr>
          <w:ilvl w:val="0"/>
          <w:numId w:val="136"/>
        </w:numPr>
      </w:pPr>
      <w:r w:rsidRPr="00D051A2">
        <w:t>Printing training materials</w:t>
      </w:r>
    </w:p>
    <w:p w14:paraId="4B9DF727" w14:textId="1D47FE12" w:rsidR="0030711D" w:rsidRPr="00D051A2" w:rsidRDefault="0030711D">
      <w:pPr>
        <w:pStyle w:val="ListParagraph"/>
        <w:numPr>
          <w:ilvl w:val="1"/>
          <w:numId w:val="136"/>
        </w:numPr>
        <w:ind w:left="990"/>
      </w:pPr>
      <w:r w:rsidRPr="00D051A2">
        <w:t>Estimated cost</w:t>
      </w:r>
      <w:r w:rsidR="00CC1129">
        <w:t xml:space="preserve"> </w:t>
      </w:r>
      <w:r w:rsidRPr="00986B93">
        <w:t>= ETB 30 m  ($0.553 m)</w:t>
      </w:r>
    </w:p>
    <w:p w14:paraId="061F6DE9" w14:textId="77777777" w:rsidR="0030711D" w:rsidRPr="00D051A2" w:rsidRDefault="0030711D">
      <w:pPr>
        <w:pStyle w:val="ListParagraph"/>
        <w:numPr>
          <w:ilvl w:val="0"/>
          <w:numId w:val="136"/>
        </w:numPr>
      </w:pPr>
      <w:r w:rsidRPr="00D051A2">
        <w:t xml:space="preserve">Providing training and support to a total of 180,000 teachers over 4 years </w:t>
      </w:r>
    </w:p>
    <w:p w14:paraId="7EC835D8" w14:textId="2E9C843D" w:rsidR="0030711D" w:rsidRPr="00D051A2" w:rsidRDefault="0030711D">
      <w:pPr>
        <w:pStyle w:val="ListParagraph"/>
        <w:numPr>
          <w:ilvl w:val="1"/>
          <w:numId w:val="136"/>
        </w:numPr>
        <w:ind w:left="990"/>
      </w:pPr>
      <w:r w:rsidRPr="00D051A2">
        <w:t>Estimated cost</w:t>
      </w:r>
      <w:r w:rsidR="00CC1129">
        <w:t xml:space="preserve">= </w:t>
      </w:r>
      <w:r w:rsidRPr="00D051A2">
        <w:t xml:space="preserve">ETB </w:t>
      </w:r>
      <w:r w:rsidRPr="00986B93">
        <w:t xml:space="preserve">1,386 </w:t>
      </w:r>
      <w:r w:rsidRPr="00D051A2">
        <w:t>m</w:t>
      </w:r>
      <w:r w:rsidRPr="00986B93">
        <w:t xml:space="preserve">  ($ 25.539 m)</w:t>
      </w:r>
    </w:p>
    <w:p w14:paraId="0EB5A639" w14:textId="77777777" w:rsidR="00392946" w:rsidRDefault="00D051A2" w:rsidP="00392946">
      <w:pPr>
        <w:pStyle w:val="Heading4"/>
        <w:rPr>
          <w:b/>
          <w:bCs/>
          <w:i w:val="0"/>
          <w:iCs w:val="0"/>
        </w:rPr>
      </w:pPr>
      <w:r w:rsidRPr="00392946">
        <w:rPr>
          <w:b/>
          <w:bCs/>
          <w:i w:val="0"/>
          <w:iCs w:val="0"/>
        </w:rPr>
        <w:t>2.2.5</w:t>
      </w:r>
      <w:r w:rsidRPr="00392946">
        <w:rPr>
          <w:b/>
          <w:bCs/>
          <w:i w:val="0"/>
          <w:iCs w:val="0"/>
        </w:rPr>
        <w:tab/>
        <w:t xml:space="preserve">Training </w:t>
      </w:r>
      <w:r w:rsidR="00DB098D" w:rsidRPr="00392946">
        <w:rPr>
          <w:b/>
          <w:bCs/>
          <w:i w:val="0"/>
          <w:iCs w:val="0"/>
        </w:rPr>
        <w:t>programme</w:t>
      </w:r>
      <w:r w:rsidRPr="00392946">
        <w:rPr>
          <w:b/>
          <w:bCs/>
          <w:i w:val="0"/>
          <w:iCs w:val="0"/>
        </w:rPr>
        <w:t xml:space="preserve"> developed and implemented to support Mother tongue teachers</w:t>
      </w:r>
    </w:p>
    <w:p w14:paraId="1C35DB5E" w14:textId="530555B3" w:rsidR="00D051A2" w:rsidRPr="00392946" w:rsidRDefault="00D051A2" w:rsidP="00392946">
      <w:pPr>
        <w:pStyle w:val="Heading4"/>
        <w:rPr>
          <w:b/>
          <w:bCs/>
          <w:i w:val="0"/>
          <w:iCs w:val="0"/>
        </w:rPr>
      </w:pPr>
      <w:r w:rsidRPr="00392946">
        <w:rPr>
          <w:sz w:val="24"/>
          <w:szCs w:val="24"/>
        </w:rPr>
        <w:t>(Estimated  cost: ETB 16.398 m ($ 0.302 m)</w:t>
      </w:r>
    </w:p>
    <w:p w14:paraId="599F1587" w14:textId="5006478B" w:rsidR="00135FAF" w:rsidRPr="0030711D" w:rsidRDefault="00135FAF" w:rsidP="0030711D">
      <w:pPr>
        <w:pStyle w:val="ListParagraph"/>
        <w:ind w:left="0"/>
        <w:jc w:val="both"/>
        <w:rPr>
          <w:b/>
          <w:bCs/>
        </w:rPr>
      </w:pPr>
      <w:r w:rsidRPr="007F0981">
        <w:rPr>
          <w:b/>
          <w:bCs/>
        </w:rPr>
        <w:t>Approach</w:t>
      </w:r>
    </w:p>
    <w:p w14:paraId="50B11538" w14:textId="6ACD4725" w:rsidR="00135FAF" w:rsidRPr="007F0981" w:rsidRDefault="00A059FC" w:rsidP="007F0981">
      <w:pPr>
        <w:pStyle w:val="ListParagraph"/>
        <w:ind w:left="0"/>
        <w:jc w:val="both"/>
        <w:rPr>
          <w:b/>
          <w:bCs/>
        </w:rPr>
      </w:pPr>
      <w:r w:rsidRPr="007F0981">
        <w:t xml:space="preserve">The EGRA 2021 results indicate the low performances of students as compared to the previous EGRA studies as well as the average points. There is a need to build the capacity and skill of mother tongue language teachers to improve the performance of students. In line with this, the MOE will provide training for teachers who use the </w:t>
      </w:r>
      <w:r w:rsidR="00683E1A" w:rsidRPr="007F0981">
        <w:t>mother</w:t>
      </w:r>
      <w:r w:rsidRPr="007F0981">
        <w:t xml:space="preserve"> tongue as a medium of instruction as well as subject teachers by using the same training modalities. At the same time, teachers are supposed to improve their knowledge of vocabulary and grammar and need to communicate and deliver the lessons with appropriate </w:t>
      </w:r>
      <w:r w:rsidR="00683E1A" w:rsidRPr="007F0981">
        <w:t>calibre</w:t>
      </w:r>
      <w:r w:rsidRPr="007F0981">
        <w:t>.  The face-to</w:t>
      </w:r>
      <w:r w:rsidR="00DA32A7" w:rsidRPr="007F0981">
        <w:t>-</w:t>
      </w:r>
      <w:r w:rsidRPr="007F0981">
        <w:t>face training will be supported by online training and accessing the documents in soft copies. Monitoring and surveys will be conducted as appropriate, gaps identified</w:t>
      </w:r>
      <w:r w:rsidR="00DA32A7" w:rsidRPr="007F0981">
        <w:t>,</w:t>
      </w:r>
      <w:r w:rsidRPr="007F0981">
        <w:t xml:space="preserve"> and support provided, through gap-filling training. </w:t>
      </w:r>
    </w:p>
    <w:p w14:paraId="1A2444A6" w14:textId="77777777" w:rsidR="00392946" w:rsidRDefault="00392946" w:rsidP="007F0981">
      <w:pPr>
        <w:pStyle w:val="ListParagraph"/>
        <w:ind w:left="0"/>
        <w:jc w:val="both"/>
        <w:rPr>
          <w:b/>
          <w:bCs/>
        </w:rPr>
      </w:pPr>
    </w:p>
    <w:p w14:paraId="24126C47" w14:textId="69B6854A" w:rsidR="00D051A2" w:rsidRPr="007F0981" w:rsidRDefault="00D051A2" w:rsidP="007F0981">
      <w:pPr>
        <w:pStyle w:val="ListParagraph"/>
        <w:ind w:left="0"/>
        <w:jc w:val="both"/>
        <w:rPr>
          <w:b/>
          <w:bCs/>
        </w:rPr>
      </w:pPr>
      <w:r w:rsidRPr="007F0981">
        <w:rPr>
          <w:b/>
          <w:bCs/>
        </w:rPr>
        <w:t>Activities and costs</w:t>
      </w:r>
    </w:p>
    <w:p w14:paraId="678AEDAA" w14:textId="109408F7" w:rsidR="0030711D" w:rsidRPr="00D051A2" w:rsidRDefault="0030711D">
      <w:pPr>
        <w:pStyle w:val="ListParagraph"/>
        <w:numPr>
          <w:ilvl w:val="0"/>
          <w:numId w:val="103"/>
        </w:numPr>
      </w:pPr>
      <w:r w:rsidRPr="00D051A2">
        <w:t>Provide TOT Training for Selected 1000 Mother tongue Grade 1&amp;2 Teachers</w:t>
      </w:r>
    </w:p>
    <w:p w14:paraId="57CC731D" w14:textId="3BA820E2" w:rsidR="0030711D" w:rsidRPr="00D051A2" w:rsidRDefault="0030711D">
      <w:pPr>
        <w:pStyle w:val="ListParagraph"/>
        <w:numPr>
          <w:ilvl w:val="1"/>
          <w:numId w:val="103"/>
        </w:numPr>
        <w:ind w:left="1350" w:hanging="270"/>
      </w:pPr>
      <w:r w:rsidRPr="00D051A2">
        <w:lastRenderedPageBreak/>
        <w:t>Estimated cost</w:t>
      </w:r>
      <w:r w:rsidR="00244B3F">
        <w:t xml:space="preserve"> </w:t>
      </w:r>
      <w:r w:rsidRPr="00D051A2">
        <w:t>= ETB 8.0 m ($0.147 m)</w:t>
      </w:r>
    </w:p>
    <w:p w14:paraId="59691000" w14:textId="77777777" w:rsidR="0030711D" w:rsidRPr="00D051A2" w:rsidRDefault="0030711D">
      <w:pPr>
        <w:pStyle w:val="ListParagraph"/>
        <w:numPr>
          <w:ilvl w:val="0"/>
          <w:numId w:val="103"/>
        </w:numPr>
      </w:pPr>
      <w:r w:rsidRPr="00D051A2">
        <w:t>Conduct training to improve teachers</w:t>
      </w:r>
      <w:r>
        <w:t>'</w:t>
      </w:r>
      <w:r w:rsidRPr="00D051A2">
        <w:t xml:space="preserve"> mother tongue proficiency </w:t>
      </w:r>
    </w:p>
    <w:p w14:paraId="2E97C27E" w14:textId="77777777" w:rsidR="0030711D" w:rsidRPr="00D051A2" w:rsidRDefault="0030711D">
      <w:pPr>
        <w:pStyle w:val="ListParagraph"/>
        <w:numPr>
          <w:ilvl w:val="3"/>
          <w:numId w:val="102"/>
        </w:numPr>
      </w:pPr>
      <w:r w:rsidRPr="00D051A2">
        <w:t xml:space="preserve">Need Assessment </w:t>
      </w:r>
    </w:p>
    <w:p w14:paraId="0F0D243B" w14:textId="3C024BE1" w:rsidR="0030711D" w:rsidRPr="00D051A2" w:rsidRDefault="0030711D">
      <w:pPr>
        <w:pStyle w:val="ListParagraph"/>
        <w:numPr>
          <w:ilvl w:val="0"/>
          <w:numId w:val="137"/>
        </w:numPr>
        <w:ind w:left="1890"/>
      </w:pPr>
      <w:r w:rsidRPr="00D051A2">
        <w:t>Estimated cost</w:t>
      </w:r>
      <w:r w:rsidR="00244B3F">
        <w:t xml:space="preserve"> </w:t>
      </w:r>
      <w:r w:rsidRPr="00D051A2">
        <w:t>= ETB 0.1974 m ($0.004 m)</w:t>
      </w:r>
    </w:p>
    <w:p w14:paraId="0633B7B7" w14:textId="77777777" w:rsidR="0030711D" w:rsidRPr="00D051A2" w:rsidRDefault="0030711D">
      <w:pPr>
        <w:pStyle w:val="ListParagraph"/>
        <w:numPr>
          <w:ilvl w:val="3"/>
          <w:numId w:val="102"/>
        </w:numPr>
      </w:pPr>
      <w:r w:rsidRPr="00D051A2">
        <w:t xml:space="preserve">Preparing training module </w:t>
      </w:r>
    </w:p>
    <w:p w14:paraId="091B9783" w14:textId="035A4F6F" w:rsidR="0030711D" w:rsidRPr="00D051A2" w:rsidRDefault="0030711D">
      <w:pPr>
        <w:pStyle w:val="ListParagraph"/>
        <w:numPr>
          <w:ilvl w:val="0"/>
          <w:numId w:val="104"/>
        </w:numPr>
        <w:ind w:left="1890"/>
      </w:pPr>
      <w:r w:rsidRPr="00D051A2">
        <w:t>Estimated cost</w:t>
      </w:r>
      <w:r w:rsidR="00244B3F">
        <w:t xml:space="preserve"> </w:t>
      </w:r>
      <w:r w:rsidRPr="00D051A2">
        <w:t>= ETB 0.4176 m   ($0.008 m)</w:t>
      </w:r>
    </w:p>
    <w:p w14:paraId="029040A1" w14:textId="1080FD11" w:rsidR="0030711D" w:rsidRPr="00D051A2" w:rsidRDefault="0030711D">
      <w:pPr>
        <w:pStyle w:val="ListParagraph"/>
        <w:numPr>
          <w:ilvl w:val="0"/>
          <w:numId w:val="103"/>
        </w:numPr>
      </w:pPr>
      <w:r w:rsidRPr="00D051A2">
        <w:t>Validate the training module</w:t>
      </w:r>
      <w:r w:rsidR="00244B3F">
        <w:t xml:space="preserve">s </w:t>
      </w:r>
      <w:r w:rsidRPr="00D051A2">
        <w:t xml:space="preserve"> </w:t>
      </w:r>
    </w:p>
    <w:p w14:paraId="730C1144" w14:textId="3F86E9A9" w:rsidR="0030711D" w:rsidRPr="00D051A2" w:rsidRDefault="0030711D">
      <w:pPr>
        <w:pStyle w:val="ListParagraph"/>
        <w:numPr>
          <w:ilvl w:val="0"/>
          <w:numId w:val="104"/>
        </w:numPr>
        <w:ind w:left="1260" w:hanging="180"/>
      </w:pPr>
      <w:r w:rsidRPr="00D051A2">
        <w:t>Estimated cost</w:t>
      </w:r>
      <w:r w:rsidR="00244B3F">
        <w:t xml:space="preserve"> </w:t>
      </w:r>
      <w:r w:rsidRPr="00D051A2">
        <w:t>= ETB 0.905 m   ($0.017 m)</w:t>
      </w:r>
    </w:p>
    <w:p w14:paraId="30FF4110" w14:textId="77777777" w:rsidR="0030711D" w:rsidRPr="00D051A2" w:rsidRDefault="0030711D">
      <w:pPr>
        <w:pStyle w:val="ListParagraph"/>
        <w:numPr>
          <w:ilvl w:val="0"/>
          <w:numId w:val="103"/>
        </w:numPr>
      </w:pPr>
      <w:r w:rsidRPr="00D051A2">
        <w:t xml:space="preserve">Provide training for 1000 participants </w:t>
      </w:r>
    </w:p>
    <w:p w14:paraId="4B6FC7D2" w14:textId="0361E92C" w:rsidR="0030711D" w:rsidRPr="00D051A2" w:rsidRDefault="0030711D">
      <w:pPr>
        <w:pStyle w:val="ListParagraph"/>
        <w:numPr>
          <w:ilvl w:val="0"/>
          <w:numId w:val="104"/>
        </w:numPr>
        <w:ind w:left="1260" w:hanging="270"/>
      </w:pPr>
      <w:r w:rsidRPr="00D051A2">
        <w:t>Estimated cost</w:t>
      </w:r>
      <w:r w:rsidR="00244B3F">
        <w:t xml:space="preserve"> </w:t>
      </w:r>
      <w:r w:rsidRPr="00D051A2">
        <w:t>= ETB 14.7 m   ($0.271 m)</w:t>
      </w:r>
    </w:p>
    <w:p w14:paraId="1A51A84C" w14:textId="77777777" w:rsidR="0030711D" w:rsidRPr="00D051A2" w:rsidRDefault="0030711D">
      <w:pPr>
        <w:pStyle w:val="ListParagraph"/>
        <w:numPr>
          <w:ilvl w:val="0"/>
          <w:numId w:val="103"/>
        </w:numPr>
      </w:pPr>
      <w:r w:rsidRPr="00D051A2">
        <w:t>Monitoring and Evaluation</w:t>
      </w:r>
    </w:p>
    <w:p w14:paraId="49B21964" w14:textId="036FBF7F" w:rsidR="0030711D" w:rsidRPr="0030711D" w:rsidRDefault="0030711D">
      <w:pPr>
        <w:pStyle w:val="ListParagraph"/>
        <w:numPr>
          <w:ilvl w:val="0"/>
          <w:numId w:val="104"/>
        </w:numPr>
        <w:ind w:left="1350" w:hanging="270"/>
      </w:pPr>
      <w:r w:rsidRPr="00D051A2">
        <w:t>Estimated cost</w:t>
      </w:r>
      <w:r w:rsidR="00244B3F">
        <w:t xml:space="preserve"> </w:t>
      </w:r>
      <w:r w:rsidRPr="00D051A2">
        <w:t>= ETB 0.1785 m   ($0.003 m)</w:t>
      </w:r>
    </w:p>
    <w:p w14:paraId="5ADB8860" w14:textId="77777777" w:rsidR="00392946" w:rsidRDefault="003D36B6" w:rsidP="00392946">
      <w:pPr>
        <w:pStyle w:val="Heading4"/>
        <w:rPr>
          <w:b/>
          <w:bCs/>
          <w:i w:val="0"/>
          <w:iCs w:val="0"/>
        </w:rPr>
      </w:pPr>
      <w:r w:rsidRPr="00392946">
        <w:rPr>
          <w:b/>
          <w:bCs/>
          <w:i w:val="0"/>
          <w:iCs w:val="0"/>
        </w:rPr>
        <w:t xml:space="preserve">2.2.6.  </w:t>
      </w:r>
      <w:r w:rsidR="00554B8B" w:rsidRPr="00392946">
        <w:rPr>
          <w:b/>
          <w:bCs/>
          <w:i w:val="0"/>
          <w:iCs w:val="0"/>
        </w:rPr>
        <w:t xml:space="preserve">In-out-in university postgraduate diploma course developed to raise pedagogical </w:t>
      </w:r>
      <w:r w:rsidR="009E3EA5" w:rsidRPr="00392946">
        <w:rPr>
          <w:b/>
          <w:bCs/>
          <w:i w:val="0"/>
          <w:iCs w:val="0"/>
        </w:rPr>
        <w:t>c</w:t>
      </w:r>
      <w:r w:rsidR="00554B8B" w:rsidRPr="00392946">
        <w:rPr>
          <w:b/>
          <w:bCs/>
          <w:i w:val="0"/>
          <w:iCs w:val="0"/>
        </w:rPr>
        <w:t>ompetency of Career and Technical Subject Teachers</w:t>
      </w:r>
    </w:p>
    <w:p w14:paraId="640DD73A" w14:textId="530AA7FD" w:rsidR="00375537" w:rsidRPr="00392946" w:rsidRDefault="00A32B8C" w:rsidP="00392946">
      <w:pPr>
        <w:pStyle w:val="Heading4"/>
        <w:rPr>
          <w:b/>
          <w:bCs/>
          <w:i w:val="0"/>
          <w:iCs w:val="0"/>
        </w:rPr>
      </w:pPr>
      <w:r w:rsidRPr="007F0981">
        <w:rPr>
          <w:sz w:val="24"/>
          <w:szCs w:val="24"/>
        </w:rPr>
        <w:t>(Estimated cost</w:t>
      </w:r>
      <w:r w:rsidR="008375A7" w:rsidRPr="007F0981">
        <w:rPr>
          <w:sz w:val="24"/>
          <w:szCs w:val="24"/>
        </w:rPr>
        <w:t xml:space="preserve"> for the output</w:t>
      </w:r>
      <w:r w:rsidRPr="007F0981">
        <w:rPr>
          <w:sz w:val="24"/>
          <w:szCs w:val="24"/>
        </w:rPr>
        <w:t>: ETB 553.5 m ($ 10.199 m) )</w:t>
      </w:r>
    </w:p>
    <w:p w14:paraId="25945E75" w14:textId="77777777" w:rsidR="0030711D" w:rsidRDefault="00554B8B" w:rsidP="007F0981">
      <w:pPr>
        <w:jc w:val="both"/>
        <w:rPr>
          <w:b/>
          <w:bCs/>
          <w:i/>
          <w:iCs/>
        </w:rPr>
      </w:pPr>
      <w:r w:rsidRPr="007F0981">
        <w:rPr>
          <w:b/>
          <w:bCs/>
          <w:i/>
          <w:iCs/>
        </w:rPr>
        <w:t>Approach</w:t>
      </w:r>
    </w:p>
    <w:p w14:paraId="1BE979B5" w14:textId="69B02550" w:rsidR="00730687" w:rsidRPr="0030711D" w:rsidRDefault="00730687" w:rsidP="007F0981">
      <w:pPr>
        <w:jc w:val="both"/>
        <w:rPr>
          <w:b/>
          <w:bCs/>
          <w:i/>
          <w:iCs/>
        </w:rPr>
      </w:pPr>
      <w:r w:rsidRPr="007F0981">
        <w:t xml:space="preserve">The approach will build on the existing PGDT </w:t>
      </w:r>
      <w:r w:rsidR="00DB098D" w:rsidRPr="007F0981">
        <w:t>programme</w:t>
      </w:r>
      <w:r w:rsidRPr="007F0981">
        <w:t xml:space="preserve"> that was designed to enrol and train newly hired applied first-degree graduates to improve their pedagogical competency. It will be organi</w:t>
      </w:r>
      <w:r w:rsidR="00DA32A7" w:rsidRPr="007F0981">
        <w:t>z</w:t>
      </w:r>
      <w:r w:rsidRPr="007F0981">
        <w:t xml:space="preserve">ed for two consecutive years with </w:t>
      </w:r>
      <w:r w:rsidR="0056316E" w:rsidRPr="007F0981">
        <w:t xml:space="preserve">an </w:t>
      </w:r>
      <w:r w:rsidRPr="007F0981">
        <w:t xml:space="preserve">in-out-in modality of training: face-to-face training will be given during the summer vacation supported by distance learning. Trainee teachers will be certified by the trainer institution after completion of the PGDT training requirements.  A source of technical assistance with expertise and experience in this field will be contracted to work with the trainer universities in adapting the PGDT materials, </w:t>
      </w:r>
      <w:r w:rsidR="00DA32A7" w:rsidRPr="007F0981">
        <w:t>strengthening</w:t>
      </w:r>
      <w:r w:rsidRPr="007F0981">
        <w:t xml:space="preserve"> linkages with the school-based learning community</w:t>
      </w:r>
      <w:r w:rsidR="0056316E" w:rsidRPr="007F0981">
        <w:t>,</w:t>
      </w:r>
      <w:r w:rsidRPr="007F0981">
        <w:t xml:space="preserve"> and </w:t>
      </w:r>
      <w:r w:rsidR="00DA32A7" w:rsidRPr="007F0981">
        <w:t>making</w:t>
      </w:r>
      <w:r w:rsidRPr="007F0981">
        <w:t xml:space="preserve"> effective use of ICT </w:t>
      </w:r>
      <w:r w:rsidRPr="007F0981">
        <w:rPr>
          <w:rFonts w:eastAsia="Calibri"/>
          <w:szCs w:val="24"/>
          <w:lang w:eastAsia="en-US"/>
        </w:rPr>
        <w:t>as a pedagogical and professional development tool.</w:t>
      </w:r>
      <w:r w:rsidR="00F96D60" w:rsidRPr="007F0981">
        <w:rPr>
          <w:rFonts w:eastAsia="Calibri"/>
          <w:szCs w:val="24"/>
          <w:lang w:eastAsia="en-US"/>
        </w:rPr>
        <w:t xml:space="preserve">  The Technical Assistance will also advise and support the initial training in the trainer universities</w:t>
      </w:r>
      <w:r w:rsidR="0056316E" w:rsidRPr="007F0981">
        <w:rPr>
          <w:rFonts w:eastAsia="Calibri"/>
          <w:szCs w:val="24"/>
          <w:lang w:eastAsia="en-US"/>
        </w:rPr>
        <w:t>.</w:t>
      </w:r>
      <w:r w:rsidR="00F96D60" w:rsidRPr="007F0981">
        <w:rPr>
          <w:rFonts w:eastAsia="Calibri"/>
          <w:szCs w:val="24"/>
          <w:lang w:eastAsia="en-US"/>
        </w:rPr>
        <w:t xml:space="preserve"> </w:t>
      </w:r>
    </w:p>
    <w:p w14:paraId="5293F292" w14:textId="05D2A383" w:rsidR="00554B8B" w:rsidRPr="007F0981" w:rsidRDefault="00554B8B" w:rsidP="007F0981">
      <w:pPr>
        <w:jc w:val="both"/>
        <w:rPr>
          <w:b/>
          <w:bCs/>
          <w:i/>
          <w:iCs/>
        </w:rPr>
      </w:pPr>
      <w:r w:rsidRPr="007F0981">
        <w:rPr>
          <w:b/>
          <w:bCs/>
          <w:i/>
          <w:iCs/>
        </w:rPr>
        <w:t>Activities</w:t>
      </w:r>
      <w:r w:rsidR="00D1563B" w:rsidRPr="007F0981">
        <w:rPr>
          <w:b/>
          <w:bCs/>
          <w:i/>
          <w:iCs/>
        </w:rPr>
        <w:t xml:space="preserve"> and costs</w:t>
      </w:r>
    </w:p>
    <w:p w14:paraId="50942AB1" w14:textId="77777777" w:rsidR="0030711D" w:rsidRPr="00A32B8C" w:rsidRDefault="0030711D">
      <w:pPr>
        <w:pStyle w:val="ListParagraph"/>
        <w:numPr>
          <w:ilvl w:val="0"/>
          <w:numId w:val="89"/>
        </w:numPr>
        <w:spacing w:after="0"/>
        <w:ind w:hanging="90"/>
        <w:rPr>
          <w:rFonts w:eastAsia="Calibri"/>
          <w:szCs w:val="24"/>
          <w:lang w:eastAsia="en-US"/>
        </w:rPr>
      </w:pPr>
      <w:r w:rsidRPr="00A32B8C">
        <w:rPr>
          <w:rFonts w:eastAsia="Calibri"/>
          <w:szCs w:val="24"/>
          <w:lang w:eastAsia="en-US"/>
        </w:rPr>
        <w:t>Adaptation of the PGDT course,</w:t>
      </w:r>
      <w:r>
        <w:rPr>
          <w:rFonts w:eastAsia="Calibri"/>
          <w:szCs w:val="24"/>
          <w:lang w:eastAsia="en-US"/>
        </w:rPr>
        <w:t xml:space="preserve"> </w:t>
      </w:r>
      <w:r w:rsidRPr="00A32B8C">
        <w:rPr>
          <w:rFonts w:eastAsia="Calibri"/>
          <w:szCs w:val="24"/>
          <w:lang w:eastAsia="en-US"/>
        </w:rPr>
        <w:t xml:space="preserve">and the course materials by, trainer universities for the eight </w:t>
      </w:r>
      <w:r>
        <w:rPr>
          <w:rFonts w:eastAsia="Calibri"/>
          <w:szCs w:val="24"/>
          <w:lang w:eastAsia="en-US"/>
        </w:rPr>
        <w:t>programme</w:t>
      </w:r>
      <w:r w:rsidRPr="00A32B8C">
        <w:rPr>
          <w:rFonts w:eastAsia="Calibri"/>
          <w:szCs w:val="24"/>
          <w:lang w:eastAsia="en-US"/>
        </w:rPr>
        <w:t xml:space="preserve">s  </w:t>
      </w:r>
    </w:p>
    <w:p w14:paraId="5F369B05" w14:textId="60862F30" w:rsidR="0030711D" w:rsidRPr="00A32B8C" w:rsidRDefault="0030711D">
      <w:pPr>
        <w:pStyle w:val="ListParagraph"/>
        <w:numPr>
          <w:ilvl w:val="1"/>
          <w:numId w:val="89"/>
        </w:numPr>
        <w:spacing w:after="0"/>
        <w:ind w:left="1080"/>
        <w:rPr>
          <w:rFonts w:eastAsia="Calibri"/>
          <w:szCs w:val="24"/>
          <w:lang w:eastAsia="en-US"/>
        </w:rPr>
      </w:pPr>
      <w:r w:rsidRPr="00A32B8C">
        <w:rPr>
          <w:rFonts w:eastAsia="Calibri"/>
          <w:szCs w:val="24"/>
          <w:lang w:eastAsia="en-US"/>
        </w:rPr>
        <w:t>Estimated cost</w:t>
      </w:r>
      <w:r w:rsidR="00244B3F">
        <w:rPr>
          <w:rFonts w:eastAsia="Calibri"/>
          <w:szCs w:val="24"/>
          <w:lang w:eastAsia="en-US"/>
        </w:rPr>
        <w:t xml:space="preserve"> </w:t>
      </w:r>
      <w:r w:rsidRPr="00A32B8C">
        <w:rPr>
          <w:rFonts w:eastAsia="Calibri"/>
          <w:szCs w:val="24"/>
          <w:lang w:eastAsia="en-US"/>
        </w:rPr>
        <w:t xml:space="preserve">= ETB 3.5 m  ($0.064 m)  </w:t>
      </w:r>
    </w:p>
    <w:p w14:paraId="4CE5FD09" w14:textId="109751E7" w:rsidR="0030711D" w:rsidRDefault="0030711D">
      <w:pPr>
        <w:pStyle w:val="ListParagraph"/>
        <w:numPr>
          <w:ilvl w:val="0"/>
          <w:numId w:val="89"/>
        </w:numPr>
        <w:spacing w:after="0"/>
        <w:ind w:hanging="90"/>
        <w:rPr>
          <w:rFonts w:eastAsia="Calibri"/>
          <w:szCs w:val="24"/>
          <w:lang w:eastAsia="en-US"/>
        </w:rPr>
      </w:pPr>
      <w:r>
        <w:rPr>
          <w:rFonts w:eastAsia="Calibri"/>
          <w:szCs w:val="24"/>
          <w:lang w:eastAsia="en-US"/>
        </w:rPr>
        <w:t>Support</w:t>
      </w:r>
      <w:r w:rsidRPr="00EB77A0">
        <w:rPr>
          <w:rFonts w:eastAsia="Calibri"/>
          <w:szCs w:val="24"/>
          <w:lang w:eastAsia="en-US"/>
        </w:rPr>
        <w:t xml:space="preserve"> </w:t>
      </w:r>
      <w:r>
        <w:rPr>
          <w:rFonts w:eastAsia="Calibri"/>
          <w:szCs w:val="24"/>
          <w:lang w:eastAsia="en-US"/>
        </w:rPr>
        <w:t>t</w:t>
      </w:r>
      <w:r w:rsidRPr="00EB77A0">
        <w:rPr>
          <w:rFonts w:eastAsia="Calibri"/>
          <w:szCs w:val="24"/>
          <w:lang w:eastAsia="en-US"/>
        </w:rPr>
        <w:t xml:space="preserve">raining </w:t>
      </w:r>
      <w:r>
        <w:rPr>
          <w:rFonts w:eastAsia="Calibri"/>
          <w:szCs w:val="24"/>
          <w:lang w:eastAsia="en-US"/>
        </w:rPr>
        <w:t xml:space="preserve">of 20,000 CTE </w:t>
      </w:r>
      <w:r w:rsidR="00244B3F">
        <w:rPr>
          <w:rFonts w:eastAsia="Calibri"/>
          <w:szCs w:val="24"/>
          <w:lang w:eastAsia="en-US"/>
        </w:rPr>
        <w:t xml:space="preserve">trainees </w:t>
      </w:r>
      <w:r>
        <w:rPr>
          <w:rFonts w:eastAsia="Calibri"/>
          <w:szCs w:val="24"/>
          <w:lang w:eastAsia="en-US"/>
        </w:rPr>
        <w:t xml:space="preserve">over the 4 years of the programme </w:t>
      </w:r>
    </w:p>
    <w:p w14:paraId="59F38C45" w14:textId="53068926" w:rsidR="00554B8B" w:rsidRPr="0030711D" w:rsidRDefault="0030711D">
      <w:pPr>
        <w:pStyle w:val="ListParagraph"/>
        <w:numPr>
          <w:ilvl w:val="1"/>
          <w:numId w:val="89"/>
        </w:numPr>
        <w:spacing w:after="0"/>
        <w:ind w:left="1260" w:hanging="540"/>
        <w:rPr>
          <w:rFonts w:eastAsia="Calibri"/>
          <w:szCs w:val="24"/>
          <w:lang w:eastAsia="en-US"/>
        </w:rPr>
      </w:pPr>
      <w:r>
        <w:rPr>
          <w:rFonts w:eastAsia="Calibri"/>
          <w:szCs w:val="24"/>
          <w:lang w:eastAsia="en-US"/>
        </w:rPr>
        <w:t>Estimated cost</w:t>
      </w:r>
      <w:r w:rsidR="00244B3F">
        <w:rPr>
          <w:rFonts w:eastAsia="Calibri"/>
          <w:szCs w:val="24"/>
          <w:lang w:eastAsia="en-US"/>
        </w:rPr>
        <w:t xml:space="preserve"> </w:t>
      </w:r>
      <w:r>
        <w:rPr>
          <w:rFonts w:eastAsia="Calibri"/>
          <w:szCs w:val="24"/>
          <w:lang w:eastAsia="en-US"/>
        </w:rPr>
        <w:t xml:space="preserve">= </w:t>
      </w:r>
      <w:r w:rsidRPr="00706DDF">
        <w:rPr>
          <w:rFonts w:eastAsia="Calibri"/>
          <w:szCs w:val="24"/>
          <w:lang w:eastAsia="en-US"/>
        </w:rPr>
        <w:t>ETB</w:t>
      </w:r>
      <w:r>
        <w:rPr>
          <w:rFonts w:eastAsia="Calibri"/>
          <w:szCs w:val="24"/>
          <w:lang w:eastAsia="en-US"/>
        </w:rPr>
        <w:t xml:space="preserve"> </w:t>
      </w:r>
      <w:r w:rsidRPr="00706DDF">
        <w:rPr>
          <w:rFonts w:eastAsia="Calibri"/>
          <w:szCs w:val="24"/>
          <w:lang w:eastAsia="en-US"/>
        </w:rPr>
        <w:t>550m ($10.135 m )</w:t>
      </w:r>
    </w:p>
    <w:p w14:paraId="5537CBF9" w14:textId="77777777" w:rsidR="00392946" w:rsidRDefault="003D36B6" w:rsidP="00392946">
      <w:pPr>
        <w:pStyle w:val="Heading4"/>
        <w:rPr>
          <w:b/>
          <w:bCs/>
          <w:i w:val="0"/>
          <w:iCs w:val="0"/>
        </w:rPr>
      </w:pPr>
      <w:r w:rsidRPr="00392946">
        <w:rPr>
          <w:b/>
          <w:bCs/>
          <w:i w:val="0"/>
          <w:iCs w:val="0"/>
        </w:rPr>
        <w:t xml:space="preserve">2.2.7. </w:t>
      </w:r>
      <w:r w:rsidR="00554B8B" w:rsidRPr="00392946">
        <w:rPr>
          <w:b/>
          <w:bCs/>
          <w:i w:val="0"/>
          <w:iCs w:val="0"/>
        </w:rPr>
        <w:t xml:space="preserve">Training </w:t>
      </w:r>
      <w:r w:rsidR="00DB098D" w:rsidRPr="00392946">
        <w:rPr>
          <w:b/>
          <w:bCs/>
          <w:i w:val="0"/>
          <w:iCs w:val="0"/>
        </w:rPr>
        <w:t>programme</w:t>
      </w:r>
      <w:r w:rsidR="00554B8B" w:rsidRPr="00392946">
        <w:rPr>
          <w:b/>
          <w:bCs/>
          <w:i w:val="0"/>
          <w:iCs w:val="0"/>
        </w:rPr>
        <w:t>s developed in STEAM laboratory Demonstration Skills</w:t>
      </w:r>
    </w:p>
    <w:p w14:paraId="00CEF119" w14:textId="1C3C6D3F" w:rsidR="00A32B8C" w:rsidRPr="00392946" w:rsidRDefault="00A32B8C" w:rsidP="00392946">
      <w:pPr>
        <w:pStyle w:val="Heading4"/>
        <w:rPr>
          <w:b/>
          <w:bCs/>
          <w:i w:val="0"/>
          <w:iCs w:val="0"/>
        </w:rPr>
      </w:pPr>
      <w:r w:rsidRPr="007F0981">
        <w:rPr>
          <w:sz w:val="24"/>
          <w:szCs w:val="24"/>
        </w:rPr>
        <w:t>(Estimated  cost: ETB 787.5 m ($ 14.51 m) )</w:t>
      </w:r>
    </w:p>
    <w:p w14:paraId="4961AEA6" w14:textId="410F3E1F" w:rsidR="00554B8B" w:rsidRPr="007F0981" w:rsidRDefault="00554B8B" w:rsidP="007F0981">
      <w:pPr>
        <w:jc w:val="both"/>
        <w:rPr>
          <w:b/>
          <w:bCs/>
          <w:i/>
          <w:iCs/>
        </w:rPr>
      </w:pPr>
      <w:r w:rsidRPr="007F0981">
        <w:rPr>
          <w:b/>
          <w:bCs/>
          <w:i/>
          <w:iCs/>
        </w:rPr>
        <w:t>Approach</w:t>
      </w:r>
    </w:p>
    <w:p w14:paraId="4375E342" w14:textId="45DD67E3" w:rsidR="00554B8B" w:rsidRPr="007F0981" w:rsidRDefault="005D3162" w:rsidP="007F0981">
      <w:pPr>
        <w:jc w:val="both"/>
      </w:pPr>
      <w:r w:rsidRPr="007F0981">
        <w:t>The main objective of this intervention is to u</w:t>
      </w:r>
      <w:r w:rsidR="00B8278D" w:rsidRPr="007F0981">
        <w:t>se STEAM centres/laboratories as an ecosystem of learning</w:t>
      </w:r>
      <w:r w:rsidRPr="007F0981">
        <w:t xml:space="preserve">. </w:t>
      </w:r>
      <w:r w:rsidR="00B8278D" w:rsidRPr="007F0981">
        <w:t>The ecosystem of learning, in this context, is the dynamic interaction among individual learners, diverse settings where learning occurs, and the community and culture in which they are embedded (NRC,2015). In doing that, Schools will be supported to access science</w:t>
      </w:r>
      <w:r w:rsidR="0056316E" w:rsidRPr="007F0981">
        <w:t>-</w:t>
      </w:r>
      <w:r w:rsidR="00B8278D" w:rsidRPr="007F0981">
        <w:t>related information and experience. STEAM centres will be organi</w:t>
      </w:r>
      <w:r w:rsidR="00DA32A7" w:rsidRPr="007F0981">
        <w:t>z</w:t>
      </w:r>
      <w:r w:rsidR="00B8278D" w:rsidRPr="007F0981">
        <w:t xml:space="preserve">ed </w:t>
      </w:r>
      <w:r w:rsidR="00097430" w:rsidRPr="007F0981">
        <w:t xml:space="preserve">and equipped in half of Ethiopia’s secondary schools (1,500 schools) and provided with </w:t>
      </w:r>
      <w:r w:rsidR="00B8278D" w:rsidRPr="007F0981">
        <w:t xml:space="preserve">adequate basic materials through engaging universities and industries. </w:t>
      </w:r>
      <w:r w:rsidR="00097430" w:rsidRPr="007F0981">
        <w:t xml:space="preserve">Besides the emphasis on links </w:t>
      </w:r>
      <w:r w:rsidR="00097430" w:rsidRPr="007F0981">
        <w:lastRenderedPageBreak/>
        <w:t xml:space="preserve">with industry and university, there will be an emphasis on ICT </w:t>
      </w:r>
      <w:r w:rsidR="00097430" w:rsidRPr="007F0981">
        <w:rPr>
          <w:rFonts w:eastAsia="Calibri"/>
          <w:szCs w:val="24"/>
          <w:lang w:eastAsia="en-US"/>
        </w:rPr>
        <w:t>as a pedagogical and professional development tool.</w:t>
      </w:r>
      <w:r w:rsidR="00097430" w:rsidRPr="007F0981">
        <w:t xml:space="preserve"> </w:t>
      </w:r>
      <w:r w:rsidR="00271415" w:rsidRPr="007F0981">
        <w:t>Training will be provided to the</w:t>
      </w:r>
      <w:r w:rsidR="005D6100" w:rsidRPr="007F0981">
        <w:t xml:space="preserve"> science and mathematics </w:t>
      </w:r>
      <w:r w:rsidR="00271415" w:rsidRPr="007F0981">
        <w:t>teachers, alongside industrialists and relev</w:t>
      </w:r>
      <w:r w:rsidR="0056316E" w:rsidRPr="007F0981">
        <w:t>a</w:t>
      </w:r>
      <w:r w:rsidR="00271415" w:rsidRPr="007F0981">
        <w:t xml:space="preserve">nt staff from universities. </w:t>
      </w:r>
      <w:r w:rsidR="00B8278D" w:rsidRPr="007F0981">
        <w:t>Teachers will be capacitated to demonstrate STEM learning ecosystem and nurture personal curiosity.</w:t>
      </w:r>
    </w:p>
    <w:p w14:paraId="1C9C235C" w14:textId="65CFB9C9" w:rsidR="00554B8B" w:rsidRPr="007F0981" w:rsidRDefault="00554B8B" w:rsidP="007F0981">
      <w:pPr>
        <w:jc w:val="both"/>
        <w:rPr>
          <w:b/>
          <w:bCs/>
          <w:i/>
          <w:iCs/>
        </w:rPr>
      </w:pPr>
      <w:r w:rsidRPr="007F0981">
        <w:rPr>
          <w:b/>
          <w:bCs/>
          <w:i/>
          <w:iCs/>
        </w:rPr>
        <w:t>Activities</w:t>
      </w:r>
      <w:r w:rsidR="00D1563B" w:rsidRPr="007F0981">
        <w:rPr>
          <w:b/>
          <w:bCs/>
          <w:i/>
          <w:iCs/>
        </w:rPr>
        <w:t xml:space="preserve"> and costs</w:t>
      </w:r>
    </w:p>
    <w:p w14:paraId="78F24B61" w14:textId="77777777" w:rsidR="0030711D" w:rsidRPr="00A32B8C" w:rsidRDefault="0030711D">
      <w:pPr>
        <w:pStyle w:val="ListParagraph"/>
        <w:numPr>
          <w:ilvl w:val="0"/>
          <w:numId w:val="139"/>
        </w:numPr>
        <w:spacing w:after="0"/>
        <w:ind w:left="450" w:hanging="270"/>
        <w:rPr>
          <w:rFonts w:eastAsia="Calibri"/>
          <w:szCs w:val="24"/>
          <w:lang w:eastAsia="en-US"/>
        </w:rPr>
      </w:pPr>
      <w:r w:rsidRPr="00A32B8C">
        <w:rPr>
          <w:rFonts w:eastAsia="Calibri"/>
          <w:szCs w:val="24"/>
          <w:lang w:eastAsia="en-US"/>
        </w:rPr>
        <w:t xml:space="preserve">Organise STEAM centres/laboratories in 1,500 secondary schools </w:t>
      </w:r>
    </w:p>
    <w:p w14:paraId="0242CFA3" w14:textId="28F033F9" w:rsidR="0030711D" w:rsidRPr="00A32B8C" w:rsidRDefault="0030711D">
      <w:pPr>
        <w:pStyle w:val="ListParagraph"/>
        <w:numPr>
          <w:ilvl w:val="1"/>
          <w:numId w:val="86"/>
        </w:numPr>
        <w:spacing w:after="0"/>
        <w:ind w:left="1350"/>
        <w:rPr>
          <w:rFonts w:eastAsia="Calibri"/>
          <w:szCs w:val="24"/>
          <w:lang w:eastAsia="en-US"/>
        </w:rPr>
      </w:pPr>
      <w:r w:rsidRPr="00A32B8C">
        <w:rPr>
          <w:rFonts w:eastAsia="Calibri"/>
          <w:szCs w:val="24"/>
          <w:lang w:eastAsia="en-US"/>
        </w:rPr>
        <w:t>Estimated cost</w:t>
      </w:r>
      <w:r w:rsidR="00244B3F">
        <w:rPr>
          <w:rFonts w:eastAsia="Calibri"/>
          <w:szCs w:val="24"/>
          <w:lang w:eastAsia="en-US"/>
        </w:rPr>
        <w:t xml:space="preserve"> </w:t>
      </w:r>
      <w:r w:rsidRPr="00A32B8C">
        <w:rPr>
          <w:rFonts w:eastAsia="Calibri"/>
          <w:szCs w:val="24"/>
          <w:lang w:eastAsia="en-US"/>
        </w:rPr>
        <w:t xml:space="preserve">= </w:t>
      </w:r>
      <w:r w:rsidR="00244B3F" w:rsidRPr="00A32B8C">
        <w:rPr>
          <w:rFonts w:eastAsia="Calibri"/>
          <w:szCs w:val="24"/>
          <w:lang w:eastAsia="en-US"/>
        </w:rPr>
        <w:t xml:space="preserve">ETB </w:t>
      </w:r>
      <w:r w:rsidRPr="00A32B8C">
        <w:rPr>
          <w:rFonts w:eastAsia="Calibri"/>
          <w:szCs w:val="24"/>
          <w:lang w:eastAsia="en-US"/>
        </w:rPr>
        <w:t>750 m ($13.82 m)</w:t>
      </w:r>
    </w:p>
    <w:p w14:paraId="58245C62" w14:textId="77777777" w:rsidR="0030711D" w:rsidRPr="00A32B8C" w:rsidRDefault="0030711D">
      <w:pPr>
        <w:pStyle w:val="ListParagraph"/>
        <w:numPr>
          <w:ilvl w:val="0"/>
          <w:numId w:val="139"/>
        </w:numPr>
        <w:spacing w:after="0"/>
        <w:ind w:left="450" w:hanging="270"/>
        <w:rPr>
          <w:rFonts w:eastAsia="Calibri"/>
          <w:szCs w:val="24"/>
          <w:lang w:eastAsia="en-US"/>
        </w:rPr>
      </w:pPr>
      <w:r w:rsidRPr="00A32B8C">
        <w:rPr>
          <w:rFonts w:eastAsia="Calibri"/>
          <w:szCs w:val="24"/>
          <w:lang w:eastAsia="en-US"/>
        </w:rPr>
        <w:t xml:space="preserve">Provide training to the STEAM teachers </w:t>
      </w:r>
    </w:p>
    <w:p w14:paraId="05F8EFFA" w14:textId="0BD668ED" w:rsidR="0030711D" w:rsidRDefault="0030711D">
      <w:pPr>
        <w:pStyle w:val="ListParagraph"/>
        <w:numPr>
          <w:ilvl w:val="0"/>
          <w:numId w:val="138"/>
        </w:numPr>
        <w:spacing w:after="0"/>
        <w:ind w:left="1350"/>
        <w:rPr>
          <w:rFonts w:eastAsia="Calibri"/>
          <w:szCs w:val="24"/>
          <w:lang w:eastAsia="en-US"/>
        </w:rPr>
      </w:pPr>
      <w:r w:rsidRPr="00A32B8C">
        <w:rPr>
          <w:rFonts w:eastAsia="Calibri"/>
          <w:szCs w:val="24"/>
          <w:lang w:eastAsia="en-US"/>
        </w:rPr>
        <w:t>Estimated cost</w:t>
      </w:r>
      <w:r w:rsidR="00244B3F">
        <w:rPr>
          <w:rFonts w:eastAsia="Calibri"/>
          <w:szCs w:val="24"/>
          <w:lang w:eastAsia="en-US"/>
        </w:rPr>
        <w:t xml:space="preserve"> </w:t>
      </w:r>
      <w:r w:rsidRPr="00A32B8C">
        <w:rPr>
          <w:rFonts w:eastAsia="Calibri"/>
          <w:szCs w:val="24"/>
          <w:lang w:eastAsia="en-US"/>
        </w:rPr>
        <w:t>= ETB 37.5 m ($0.691 m)</w:t>
      </w:r>
    </w:p>
    <w:p w14:paraId="53E418D6" w14:textId="7099BD34" w:rsidR="00A32B8C" w:rsidRPr="007F0981" w:rsidRDefault="00A32B8C" w:rsidP="007F0981">
      <w:pPr>
        <w:pStyle w:val="ListParagraph"/>
        <w:spacing w:after="0"/>
        <w:ind w:left="1080"/>
        <w:jc w:val="both"/>
        <w:rPr>
          <w:rFonts w:eastAsia="Calibri"/>
          <w:szCs w:val="24"/>
          <w:lang w:eastAsia="en-US"/>
        </w:rPr>
      </w:pPr>
    </w:p>
    <w:p w14:paraId="7E6B8C92" w14:textId="77777777" w:rsidR="00392946" w:rsidRDefault="00392946">
      <w:pPr>
        <w:spacing w:after="200"/>
        <w:rPr>
          <w:rFonts w:asciiTheme="majorHAnsi" w:eastAsiaTheme="majorEastAsia" w:hAnsiTheme="majorHAnsi" w:cstheme="majorBidi"/>
          <w:b/>
          <w:bCs/>
          <w:color w:val="4F81BD" w:themeColor="accent1"/>
          <w:sz w:val="26"/>
          <w:szCs w:val="26"/>
        </w:rPr>
      </w:pPr>
      <w:bookmarkStart w:id="155" w:name="_Toc134295300"/>
      <w:bookmarkStart w:id="156" w:name="_Toc134295833"/>
      <w:r>
        <w:br w:type="page"/>
      </w:r>
    </w:p>
    <w:p w14:paraId="18F49460" w14:textId="5898F13D" w:rsidR="00FB1249" w:rsidRPr="007F0981" w:rsidRDefault="00FB1249" w:rsidP="00995FE8">
      <w:pPr>
        <w:pStyle w:val="Heading2"/>
        <w:spacing w:before="0"/>
        <w:jc w:val="both"/>
      </w:pPr>
      <w:bookmarkStart w:id="157" w:name="_Toc143277436"/>
      <w:r w:rsidRPr="007F0981">
        <w:lastRenderedPageBreak/>
        <w:t>SUBCOMPONENT 2.3: EFFECTIVE USE OF ICT BY TEACHERS AND TEACHER TRAINERS</w:t>
      </w:r>
      <w:bookmarkEnd w:id="155"/>
      <w:bookmarkEnd w:id="156"/>
      <w:bookmarkEnd w:id="157"/>
      <w:r w:rsidRPr="007F0981">
        <w:t xml:space="preserve"> </w:t>
      </w:r>
    </w:p>
    <w:p w14:paraId="343D4E7F" w14:textId="738D94F3" w:rsidR="00052222" w:rsidRPr="007F0981" w:rsidRDefault="00A32B8C" w:rsidP="00CC2EE5">
      <w:pPr>
        <w:ind w:left="720"/>
        <w:jc w:val="both"/>
        <w:rPr>
          <w:i/>
          <w:iCs/>
          <w:sz w:val="24"/>
          <w:szCs w:val="24"/>
        </w:rPr>
      </w:pPr>
      <w:r w:rsidRPr="007F0981">
        <w:rPr>
          <w:i/>
          <w:iCs/>
          <w:sz w:val="24"/>
          <w:szCs w:val="24"/>
        </w:rPr>
        <w:t>(Estimated base cost</w:t>
      </w:r>
      <w:r w:rsidR="008375A7" w:rsidRPr="007F0981">
        <w:rPr>
          <w:i/>
          <w:iCs/>
          <w:sz w:val="24"/>
          <w:szCs w:val="24"/>
        </w:rPr>
        <w:t xml:space="preserve"> for the subcomponent:</w:t>
      </w:r>
      <w:r w:rsidRPr="007F0981">
        <w:rPr>
          <w:i/>
          <w:iCs/>
          <w:sz w:val="24"/>
          <w:szCs w:val="24"/>
        </w:rPr>
        <w:t xml:space="preserve"> 331.2</w:t>
      </w:r>
      <w:r w:rsidR="003767E7">
        <w:rPr>
          <w:i/>
          <w:iCs/>
          <w:sz w:val="24"/>
          <w:szCs w:val="24"/>
        </w:rPr>
        <w:t>0</w:t>
      </w:r>
      <w:r w:rsidRPr="007F0981">
        <w:rPr>
          <w:i/>
          <w:iCs/>
          <w:sz w:val="24"/>
          <w:szCs w:val="24"/>
        </w:rPr>
        <w:t xml:space="preserve"> m ETB = $ 6.10 m) </w:t>
      </w:r>
    </w:p>
    <w:p w14:paraId="79ECE450" w14:textId="77777777" w:rsidR="00FB1249" w:rsidRPr="007F0981" w:rsidRDefault="00FB1249" w:rsidP="007F0981">
      <w:pPr>
        <w:pStyle w:val="Heading3"/>
        <w:jc w:val="both"/>
      </w:pPr>
      <w:bookmarkStart w:id="158" w:name="_Toc134295834"/>
      <w:bookmarkStart w:id="159" w:name="_Toc143277437"/>
      <w:r w:rsidRPr="007F0981">
        <w:t>Context</w:t>
      </w:r>
      <w:bookmarkEnd w:id="158"/>
      <w:bookmarkEnd w:id="159"/>
    </w:p>
    <w:p w14:paraId="4341ADE4" w14:textId="7EFCADF4" w:rsidR="00495BC7" w:rsidRPr="007F0981" w:rsidRDefault="00495BC7" w:rsidP="007F0981">
      <w:pPr>
        <w:jc w:val="both"/>
      </w:pPr>
      <w:r w:rsidRPr="007F0981">
        <w:t>Digital ICT offers potentially high rewards to the teacher and for teacher development.  The use of digital technology broadens the learning experience of students and will for many be needed for their future education, work and lives.  Online learning can be an effective complement to face-to-face learning for students and the development of teachers and school leaders. It can prove particularly effective for those who could capitali</w:t>
      </w:r>
      <w:r w:rsidR="00DA32A7" w:rsidRPr="007F0981">
        <w:t>z</w:t>
      </w:r>
      <w:r w:rsidRPr="007F0981">
        <w:t xml:space="preserve">e on it during the COVID pandemic. </w:t>
      </w:r>
    </w:p>
    <w:p w14:paraId="49B8E59C" w14:textId="77777777" w:rsidR="00495BC7" w:rsidRPr="007F0981" w:rsidRDefault="00495BC7" w:rsidP="007F0981">
      <w:pPr>
        <w:jc w:val="both"/>
      </w:pPr>
      <w:r w:rsidRPr="007F0981">
        <w:t xml:space="preserve">ICT can assist school-based student assessment and provide the teacher with a better picture of how individual students are progressing. Efforts have been made to equip secondary schools with digital technology, but these efforts have been relatively ineffective in terms of access and use because teachers lack the knowledge and skills to use technology for educational purposes.  There is thus a need to strengthen the effective use of ICT by, especially, secondary school teachers, both for their teaching and for their professional development.  </w:t>
      </w:r>
    </w:p>
    <w:p w14:paraId="0FFFCF2C" w14:textId="5C6C1EB7" w:rsidR="00FB1249" w:rsidRPr="007F0981" w:rsidRDefault="00495BC7" w:rsidP="007F0981">
      <w:pPr>
        <w:jc w:val="both"/>
      </w:pPr>
      <w:r w:rsidRPr="007F0981">
        <w:t>The MoE’s Digital Education Strategy for Ethiopia (2023-2028) provides an important foundation for the sustainable expansion of effective ICT usage within the sector looking at infrastructure and services, digital capacity and skills, the enabling environment</w:t>
      </w:r>
      <w:r w:rsidR="0056316E" w:rsidRPr="007F0981">
        <w:t>,</w:t>
      </w:r>
      <w:r w:rsidRPr="007F0981">
        <w:t xml:space="preserve"> and digital content and platforms.</w:t>
      </w:r>
      <w:r w:rsidR="00995FE8">
        <w:t xml:space="preserve">   </w:t>
      </w:r>
      <w:r w:rsidRPr="007F0981">
        <w:t>However, there are no pioneering activities in line with this except the GEQIP-E pilot activity to improve the digital skill of secondary school teachers which is only limited to 1,000 grade 9 and 10 teachers.</w:t>
      </w:r>
    </w:p>
    <w:p w14:paraId="63BB7312" w14:textId="77777777" w:rsidR="00FB1249" w:rsidRPr="007F0981" w:rsidRDefault="00FB1249" w:rsidP="007F0981">
      <w:pPr>
        <w:pStyle w:val="Heading3"/>
        <w:jc w:val="both"/>
      </w:pPr>
      <w:bookmarkStart w:id="160" w:name="_Toc134295835"/>
      <w:bookmarkStart w:id="161" w:name="_Toc143277438"/>
      <w:r w:rsidRPr="007F0981">
        <w:t>Objectives</w:t>
      </w:r>
      <w:bookmarkEnd w:id="160"/>
      <w:bookmarkEnd w:id="161"/>
    </w:p>
    <w:p w14:paraId="293A5A33" w14:textId="1C9CD793" w:rsidR="00FB1249" w:rsidRPr="007F0981" w:rsidRDefault="00495BC7" w:rsidP="007F0981">
      <w:pPr>
        <w:jc w:val="both"/>
      </w:pPr>
      <w:r w:rsidRPr="007F0981">
        <w:t>The objective of this subcomponent is to integrate ICT in education by enhancing teacher’s and Teacher Educators</w:t>
      </w:r>
      <w:r w:rsidR="00DA32A7" w:rsidRPr="007F0981">
        <w:t>'</w:t>
      </w:r>
      <w:r w:rsidRPr="007F0981">
        <w:t xml:space="preserve"> digital competency to use Technology as a pedagogical and professional development tool.</w:t>
      </w:r>
    </w:p>
    <w:p w14:paraId="3EA31624" w14:textId="3D1F6573" w:rsidR="00FB1249" w:rsidRPr="007F0981" w:rsidRDefault="00FB1249" w:rsidP="00392946">
      <w:pPr>
        <w:pStyle w:val="Heading3"/>
        <w:spacing w:after="120"/>
        <w:jc w:val="both"/>
      </w:pPr>
      <w:bookmarkStart w:id="162" w:name="_Toc134295836"/>
      <w:bookmarkStart w:id="163" w:name="_Toc143277439"/>
      <w:r w:rsidRPr="007F0981">
        <w:t>Priority Outputs</w:t>
      </w:r>
      <w:bookmarkEnd w:id="162"/>
      <w:bookmarkEnd w:id="163"/>
    </w:p>
    <w:p w14:paraId="1BB16A84" w14:textId="77777777" w:rsidR="00392946" w:rsidRDefault="00392946" w:rsidP="00995FE8">
      <w:pPr>
        <w:pStyle w:val="Heading4"/>
        <w:spacing w:after="0"/>
        <w:rPr>
          <w:b/>
          <w:bCs/>
          <w:i w:val="0"/>
          <w:iCs w:val="0"/>
        </w:rPr>
      </w:pPr>
      <w:r>
        <w:rPr>
          <w:b/>
          <w:bCs/>
          <w:i w:val="0"/>
          <w:iCs w:val="0"/>
        </w:rPr>
        <w:t xml:space="preserve">2.3.1 </w:t>
      </w:r>
      <w:r w:rsidR="006B016C" w:rsidRPr="00392946">
        <w:rPr>
          <w:b/>
          <w:bCs/>
          <w:i w:val="0"/>
          <w:iCs w:val="0"/>
        </w:rPr>
        <w:t xml:space="preserve">Digital Competency Training </w:t>
      </w:r>
      <w:r w:rsidR="00DB098D" w:rsidRPr="00392946">
        <w:rPr>
          <w:b/>
          <w:bCs/>
          <w:i w:val="0"/>
          <w:iCs w:val="0"/>
        </w:rPr>
        <w:t>programme</w:t>
      </w:r>
      <w:r w:rsidR="006B016C" w:rsidRPr="00392946">
        <w:rPr>
          <w:b/>
          <w:bCs/>
          <w:i w:val="0"/>
          <w:iCs w:val="0"/>
        </w:rPr>
        <w:t xml:space="preserve"> for teachers expanded </w:t>
      </w:r>
    </w:p>
    <w:p w14:paraId="57FD68A9" w14:textId="2A01A205" w:rsidR="00951628" w:rsidRPr="00392946" w:rsidRDefault="00951628" w:rsidP="00995FE8">
      <w:pPr>
        <w:pStyle w:val="Heading4"/>
        <w:spacing w:after="0"/>
        <w:rPr>
          <w:b/>
          <w:bCs/>
          <w:i w:val="0"/>
          <w:iCs w:val="0"/>
        </w:rPr>
      </w:pPr>
      <w:r w:rsidRPr="007F0981">
        <w:rPr>
          <w:sz w:val="24"/>
          <w:szCs w:val="24"/>
        </w:rPr>
        <w:t>(Estimated cost for the output: ETB 331.2 m ($6.1 m))</w:t>
      </w:r>
    </w:p>
    <w:p w14:paraId="268826F3" w14:textId="2FA50857" w:rsidR="00FB1249" w:rsidRPr="007F0981" w:rsidRDefault="00FB1249" w:rsidP="00995FE8">
      <w:pPr>
        <w:spacing w:after="0"/>
        <w:jc w:val="both"/>
        <w:rPr>
          <w:b/>
          <w:bCs/>
          <w:i/>
          <w:iCs/>
        </w:rPr>
      </w:pPr>
      <w:r w:rsidRPr="007F0981">
        <w:rPr>
          <w:b/>
          <w:bCs/>
          <w:i/>
          <w:iCs/>
        </w:rPr>
        <w:t>Approach</w:t>
      </w:r>
    </w:p>
    <w:p w14:paraId="08C23564" w14:textId="580A42E0" w:rsidR="008375A7" w:rsidRPr="007F0981" w:rsidRDefault="006C4CCC" w:rsidP="007F0981">
      <w:pPr>
        <w:jc w:val="both"/>
      </w:pPr>
      <w:r w:rsidRPr="007F0981">
        <w:t>The piloted standards, training frameworks and materials will be updated in line with current knowledge and international standards. The training will be delivered in both face-to-face and online platforms in which an initial 10-day face-to-face training will be mandatory. Practical sessions and technical support will be organi</w:t>
      </w:r>
      <w:r w:rsidR="00DA32A7" w:rsidRPr="007F0981">
        <w:t>z</w:t>
      </w:r>
      <w:r w:rsidRPr="007F0981">
        <w:t xml:space="preserve">ed at </w:t>
      </w:r>
      <w:r w:rsidR="0056316E" w:rsidRPr="007F0981">
        <w:t xml:space="preserve">the </w:t>
      </w:r>
      <w:r w:rsidRPr="007F0981">
        <w:t xml:space="preserve">school level using school ICT staff. An incentive mechanism can be designed for technical support staff and online training administrators.   The approach will start with designing or adapting the digital training platform, followed by </w:t>
      </w:r>
      <w:r w:rsidR="00DA32A7" w:rsidRPr="007F0981">
        <w:t xml:space="preserve">the </w:t>
      </w:r>
      <w:r w:rsidRPr="007F0981">
        <w:t>digitali</w:t>
      </w:r>
      <w:r w:rsidR="00392946">
        <w:t>s</w:t>
      </w:r>
      <w:r w:rsidRPr="007F0981">
        <w:t>ation of teaching and learning materials.</w:t>
      </w:r>
      <w:r w:rsidR="002754E6" w:rsidRPr="007F0981">
        <w:t xml:space="preserve">  The platform will then be used to train 1</w:t>
      </w:r>
      <w:r w:rsidR="009C7899" w:rsidRPr="007F0981">
        <w:t>2</w:t>
      </w:r>
      <w:r w:rsidR="002754E6" w:rsidRPr="007F0981">
        <w:t xml:space="preserve">,000 </w:t>
      </w:r>
      <w:r w:rsidR="009C7899" w:rsidRPr="007F0981">
        <w:t xml:space="preserve">middle and </w:t>
      </w:r>
      <w:r w:rsidR="002754E6" w:rsidRPr="007F0981">
        <w:t>secondary school teachers</w:t>
      </w:r>
      <w:r w:rsidR="009C7899" w:rsidRPr="007F0981">
        <w:t xml:space="preserve"> (4,000 </w:t>
      </w:r>
      <w:r w:rsidR="002754E6" w:rsidRPr="007F0981">
        <w:t>per year</w:t>
      </w:r>
      <w:r w:rsidR="009C7899" w:rsidRPr="007F0981">
        <w:t>)</w:t>
      </w:r>
      <w:r w:rsidR="00511CE7" w:rsidRPr="007F0981">
        <w:t xml:space="preserve">, </w:t>
      </w:r>
      <w:r w:rsidR="00392946">
        <w:t>using</w:t>
      </w:r>
      <w:r w:rsidR="00511CE7" w:rsidRPr="007F0981">
        <w:t xml:space="preserve"> schools or colleges with sufficient computers for the training.</w:t>
      </w:r>
    </w:p>
    <w:p w14:paraId="66DE2A4A" w14:textId="620E3240" w:rsidR="00FB1249" w:rsidRPr="007F0981" w:rsidRDefault="00FB1249" w:rsidP="00392946">
      <w:pPr>
        <w:spacing w:after="0"/>
        <w:jc w:val="both"/>
        <w:rPr>
          <w:b/>
          <w:bCs/>
          <w:i/>
          <w:iCs/>
        </w:rPr>
      </w:pPr>
      <w:r w:rsidRPr="007F0981">
        <w:rPr>
          <w:b/>
          <w:bCs/>
          <w:i/>
          <w:iCs/>
        </w:rPr>
        <w:t>Activities</w:t>
      </w:r>
      <w:r w:rsidR="002928A0" w:rsidRPr="007F0981">
        <w:rPr>
          <w:b/>
          <w:bCs/>
          <w:i/>
          <w:iCs/>
        </w:rPr>
        <w:t xml:space="preserve"> and costs</w:t>
      </w:r>
    </w:p>
    <w:p w14:paraId="73AF45F2" w14:textId="77777777" w:rsidR="00995FE8" w:rsidRPr="00016CA5" w:rsidRDefault="00995FE8">
      <w:pPr>
        <w:numPr>
          <w:ilvl w:val="0"/>
          <w:numId w:val="30"/>
        </w:numPr>
        <w:spacing w:after="0"/>
      </w:pPr>
      <w:bookmarkStart w:id="164" w:name="_Toc134295301"/>
      <w:bookmarkStart w:id="165" w:name="_Toc134295837"/>
      <w:bookmarkStart w:id="166" w:name="_Toc143277440"/>
      <w:r w:rsidRPr="00016CA5">
        <w:t>Design/adapt the digital training platform and digiti</w:t>
      </w:r>
      <w:r>
        <w:t>z</w:t>
      </w:r>
      <w:r w:rsidRPr="00016CA5">
        <w:t xml:space="preserve">ed teaching and learning materials </w:t>
      </w:r>
    </w:p>
    <w:p w14:paraId="261B4E3A" w14:textId="75135C54" w:rsidR="00995FE8" w:rsidRPr="00016CA5" w:rsidRDefault="00995FE8">
      <w:pPr>
        <w:numPr>
          <w:ilvl w:val="1"/>
          <w:numId w:val="30"/>
        </w:numPr>
        <w:spacing w:after="0"/>
        <w:ind w:left="1350"/>
      </w:pPr>
      <w:r w:rsidRPr="00016CA5">
        <w:t>Estimated cost</w:t>
      </w:r>
      <w:r w:rsidR="00CC2EE5">
        <w:t xml:space="preserve"> =</w:t>
      </w:r>
      <w:r w:rsidRPr="00016CA5">
        <w:t xml:space="preserve"> </w:t>
      </w:r>
      <w:r w:rsidR="00CC2EE5" w:rsidRPr="00016CA5">
        <w:t xml:space="preserve">ETB </w:t>
      </w:r>
      <w:r w:rsidRPr="00016CA5">
        <w:t>200m ($3.685 m)</w:t>
      </w:r>
    </w:p>
    <w:p w14:paraId="0094BD8C" w14:textId="77777777" w:rsidR="00995FE8" w:rsidRPr="00016CA5" w:rsidRDefault="00995FE8">
      <w:pPr>
        <w:numPr>
          <w:ilvl w:val="0"/>
          <w:numId w:val="30"/>
        </w:numPr>
        <w:spacing w:after="0"/>
      </w:pPr>
      <w:r w:rsidRPr="00016CA5">
        <w:t xml:space="preserve">Provide common digital competency training for using the platform  </w:t>
      </w:r>
    </w:p>
    <w:p w14:paraId="6538595B" w14:textId="58164D8B" w:rsidR="00995FE8" w:rsidRDefault="00995FE8">
      <w:pPr>
        <w:numPr>
          <w:ilvl w:val="1"/>
          <w:numId w:val="30"/>
        </w:numPr>
        <w:spacing w:after="0"/>
        <w:ind w:left="1350"/>
      </w:pPr>
      <w:bookmarkStart w:id="167" w:name="_Hlk141266509"/>
      <w:r w:rsidRPr="00016CA5">
        <w:t>Estimated cost</w:t>
      </w:r>
      <w:r w:rsidR="00CC2EE5">
        <w:t xml:space="preserve"> </w:t>
      </w:r>
      <w:r w:rsidRPr="00016CA5">
        <w:t>= ETB 131.2 m    ($2.418 m)</w:t>
      </w:r>
      <w:bookmarkEnd w:id="167"/>
    </w:p>
    <w:p w14:paraId="424FB4CB" w14:textId="059AD0EF" w:rsidR="00FB1249" w:rsidRPr="007F0981" w:rsidRDefault="00FB1249" w:rsidP="007F0981">
      <w:pPr>
        <w:pStyle w:val="Heading2"/>
        <w:jc w:val="both"/>
      </w:pPr>
      <w:r w:rsidRPr="007F0981">
        <w:lastRenderedPageBreak/>
        <w:t>SUBCOMPONENT 2.4: TEACHER TRAINING CURRICULA ALIGNED TO THE NEW SCHOOL CURRICULUM</w:t>
      </w:r>
      <w:bookmarkEnd w:id="164"/>
      <w:bookmarkEnd w:id="165"/>
      <w:bookmarkEnd w:id="166"/>
      <w:r w:rsidRPr="007F0981">
        <w:t xml:space="preserve"> </w:t>
      </w:r>
    </w:p>
    <w:p w14:paraId="06D7B042" w14:textId="5A8C7614" w:rsidR="00FB1249" w:rsidRPr="007F0981" w:rsidRDefault="00951628" w:rsidP="00392946">
      <w:pPr>
        <w:rPr>
          <w:b/>
          <w:i/>
          <w:iCs/>
        </w:rPr>
      </w:pPr>
      <w:r w:rsidRPr="007F0981">
        <w:rPr>
          <w:i/>
          <w:iCs/>
        </w:rPr>
        <w:t>(Estimated cost</w:t>
      </w:r>
      <w:r w:rsidR="008375A7" w:rsidRPr="007F0981">
        <w:rPr>
          <w:i/>
          <w:iCs/>
        </w:rPr>
        <w:t xml:space="preserve"> for the subcomponent </w:t>
      </w:r>
      <w:r w:rsidRPr="007F0981">
        <w:rPr>
          <w:i/>
          <w:iCs/>
        </w:rPr>
        <w:t>: ETB 108.4</w:t>
      </w:r>
      <w:r w:rsidR="007803AA">
        <w:rPr>
          <w:i/>
          <w:iCs/>
        </w:rPr>
        <w:t>55</w:t>
      </w:r>
      <w:r w:rsidRPr="007F0981">
        <w:rPr>
          <w:i/>
          <w:iCs/>
        </w:rPr>
        <w:t xml:space="preserve"> = $</w:t>
      </w:r>
      <w:r w:rsidR="002851DF">
        <w:rPr>
          <w:i/>
          <w:iCs/>
        </w:rPr>
        <w:t>1.998</w:t>
      </w:r>
      <w:r w:rsidRPr="007F0981">
        <w:rPr>
          <w:i/>
          <w:iCs/>
        </w:rPr>
        <w:t xml:space="preserve"> m)</w:t>
      </w:r>
    </w:p>
    <w:p w14:paraId="4853D870" w14:textId="5E6AA0B2" w:rsidR="007B0254" w:rsidRPr="007F0981" w:rsidRDefault="007F0981" w:rsidP="007F0981">
      <w:pPr>
        <w:pStyle w:val="Heading3"/>
      </w:pPr>
      <w:bookmarkStart w:id="168" w:name="_Toc143277441"/>
      <w:r>
        <w:t>Context</w:t>
      </w:r>
      <w:bookmarkEnd w:id="168"/>
    </w:p>
    <w:p w14:paraId="5296071A" w14:textId="77777777" w:rsidR="005D3162" w:rsidRPr="007F0981" w:rsidRDefault="009A622E" w:rsidP="007F0981">
      <w:pPr>
        <w:jc w:val="both"/>
      </w:pPr>
      <w:r w:rsidRPr="007F0981">
        <w:t xml:space="preserve">The </w:t>
      </w:r>
      <w:r w:rsidR="00DA32A7" w:rsidRPr="007F0981">
        <w:t>M</w:t>
      </w:r>
      <w:r w:rsidRPr="007F0981">
        <w:t>inistry of Education has revised the General Education curriculum Framework that has been implemented since 2010 and developed a new curriculum framework to be implemented at all levels of the General Education i.e</w:t>
      </w:r>
      <w:r w:rsidR="0056316E" w:rsidRPr="007F0981">
        <w:t>.</w:t>
      </w:r>
      <w:r w:rsidRPr="007F0981">
        <w:t xml:space="preserve"> from Pre-primary to Grade 12. To ensure </w:t>
      </w:r>
      <w:r w:rsidR="0056316E" w:rsidRPr="007F0981">
        <w:t xml:space="preserve">the </w:t>
      </w:r>
      <w:r w:rsidRPr="007F0981">
        <w:t xml:space="preserve">successful implementation of the new curriculum, the framework requires the alignment of the teacher education curriculum in both its pre-service and in-service modalities with the general education curriculum framework (GECF, Page 3). </w:t>
      </w:r>
    </w:p>
    <w:p w14:paraId="1B9185A8" w14:textId="3A61BCD5" w:rsidR="00FB1249" w:rsidRPr="007F0981" w:rsidRDefault="009A622E" w:rsidP="007F0981">
      <w:pPr>
        <w:jc w:val="both"/>
      </w:pPr>
      <w:r w:rsidRPr="007F0981">
        <w:t>In line with this, MoE has revised the existing Teacher Education curriculum framework and developed a new one. Based on the new teacher education curriculum framework, the development of curriculum materials including course books and modules is required.</w:t>
      </w:r>
    </w:p>
    <w:p w14:paraId="38C141EB" w14:textId="77777777" w:rsidR="00FB1249" w:rsidRPr="007F0981" w:rsidRDefault="00FB1249" w:rsidP="007F0981">
      <w:pPr>
        <w:pStyle w:val="Heading3"/>
        <w:jc w:val="both"/>
      </w:pPr>
      <w:bookmarkStart w:id="169" w:name="_Toc134295839"/>
      <w:bookmarkStart w:id="170" w:name="_Toc143277442"/>
      <w:r w:rsidRPr="007F0981">
        <w:t>Objectives</w:t>
      </w:r>
      <w:bookmarkEnd w:id="169"/>
      <w:bookmarkEnd w:id="170"/>
    </w:p>
    <w:p w14:paraId="71F45299" w14:textId="5FBD5070" w:rsidR="005D3162" w:rsidRPr="007F0981" w:rsidRDefault="00C41511" w:rsidP="007F0981">
      <w:pPr>
        <w:jc w:val="both"/>
      </w:pPr>
      <w:r w:rsidRPr="007F0981">
        <w:t>The objective of this component is to ensure the alignment of the teacher education curriculum framework with the general education curriculum framework</w:t>
      </w:r>
      <w:bookmarkStart w:id="171" w:name="_Toc134295840"/>
    </w:p>
    <w:p w14:paraId="574BFC00" w14:textId="6F777DA7" w:rsidR="00FB1249" w:rsidRPr="007F0981" w:rsidRDefault="00FB1249" w:rsidP="00392946">
      <w:pPr>
        <w:pStyle w:val="Heading3"/>
        <w:spacing w:after="120"/>
        <w:jc w:val="both"/>
      </w:pPr>
      <w:bookmarkStart w:id="172" w:name="_Toc143277443"/>
      <w:r w:rsidRPr="007F0981">
        <w:t>Priority Outputs</w:t>
      </w:r>
      <w:bookmarkEnd w:id="171"/>
      <w:bookmarkEnd w:id="172"/>
    </w:p>
    <w:p w14:paraId="1E302D94" w14:textId="4088492E" w:rsidR="00392946" w:rsidRDefault="00392946" w:rsidP="00392946">
      <w:pPr>
        <w:pStyle w:val="Heading4"/>
        <w:rPr>
          <w:b/>
          <w:bCs/>
          <w:i w:val="0"/>
          <w:iCs w:val="0"/>
        </w:rPr>
      </w:pPr>
      <w:r>
        <w:rPr>
          <w:b/>
          <w:bCs/>
          <w:i w:val="0"/>
          <w:iCs w:val="0"/>
        </w:rPr>
        <w:t xml:space="preserve">2.4.1  </w:t>
      </w:r>
      <w:r w:rsidR="006F66E3" w:rsidRPr="00392946">
        <w:rPr>
          <w:b/>
          <w:bCs/>
          <w:i w:val="0"/>
          <w:iCs w:val="0"/>
        </w:rPr>
        <w:t xml:space="preserve">A teacher education framework developed  for increased alignment of CTE and university teacher training curricula with the new school curriculum </w:t>
      </w:r>
    </w:p>
    <w:p w14:paraId="0F8B0700" w14:textId="5BF697F3" w:rsidR="00951628" w:rsidRPr="00392946" w:rsidRDefault="00951628" w:rsidP="00392946">
      <w:pPr>
        <w:pStyle w:val="Heading4"/>
        <w:rPr>
          <w:b/>
          <w:bCs/>
          <w:i w:val="0"/>
          <w:iCs w:val="0"/>
        </w:rPr>
      </w:pPr>
      <w:r w:rsidRPr="007F0981">
        <w:rPr>
          <w:sz w:val="24"/>
          <w:szCs w:val="24"/>
        </w:rPr>
        <w:t>(Estimated  cost: ETB 6.084 m ($ 0.112 m))</w:t>
      </w:r>
    </w:p>
    <w:p w14:paraId="7DD145A3" w14:textId="59EA296F" w:rsidR="00FB1249" w:rsidRPr="007F0981" w:rsidRDefault="00FB1249" w:rsidP="007F0981">
      <w:pPr>
        <w:jc w:val="both"/>
        <w:rPr>
          <w:b/>
          <w:bCs/>
          <w:i/>
          <w:iCs/>
        </w:rPr>
      </w:pPr>
      <w:r w:rsidRPr="007F0981">
        <w:rPr>
          <w:b/>
          <w:bCs/>
          <w:i/>
          <w:iCs/>
        </w:rPr>
        <w:t>Approach</w:t>
      </w:r>
    </w:p>
    <w:p w14:paraId="60697EDD" w14:textId="18F08CA1" w:rsidR="00FB1249" w:rsidRPr="007F0981" w:rsidRDefault="00A578E0" w:rsidP="007F0981">
      <w:pPr>
        <w:jc w:val="both"/>
      </w:pPr>
      <w:r w:rsidRPr="007F0981">
        <w:t xml:space="preserve">A survey will be conducted to assess the status of alignment of the curriculum, </w:t>
      </w:r>
      <w:r w:rsidR="00DA32A7" w:rsidRPr="007F0981">
        <w:t>T</w:t>
      </w:r>
      <w:r w:rsidRPr="007F0981">
        <w:t>o conduct this survey, data collection tools will be developed, discussed with stakeholders</w:t>
      </w:r>
      <w:r w:rsidR="0056316E" w:rsidRPr="007F0981">
        <w:t>,</w:t>
      </w:r>
      <w:r w:rsidRPr="007F0981">
        <w:t xml:space="preserve"> and orientation given to data collectors. Once data is collected and </w:t>
      </w:r>
      <w:r w:rsidR="00683E1A" w:rsidRPr="007F0981">
        <w:t>analysed</w:t>
      </w:r>
      <w:r w:rsidRPr="007F0981">
        <w:t>, a survey report will be produced and distributed to stakeholders. Following these, based on the findings of the survey, the Teacher Education Curriculum Framework will be revised to align it with the General Education Curriculum Framework.</w:t>
      </w:r>
    </w:p>
    <w:p w14:paraId="4A34DFD7" w14:textId="043FE41E" w:rsidR="00FB1249" w:rsidRPr="007F0981" w:rsidRDefault="00FB1249" w:rsidP="007F0981">
      <w:pPr>
        <w:jc w:val="both"/>
        <w:rPr>
          <w:b/>
          <w:bCs/>
          <w:i/>
          <w:iCs/>
        </w:rPr>
      </w:pPr>
      <w:r w:rsidRPr="007F0981">
        <w:rPr>
          <w:b/>
          <w:bCs/>
          <w:i/>
          <w:iCs/>
        </w:rPr>
        <w:t>Activities</w:t>
      </w:r>
      <w:r w:rsidR="00A578E0" w:rsidRPr="007F0981">
        <w:rPr>
          <w:b/>
          <w:bCs/>
          <w:i/>
          <w:iCs/>
        </w:rPr>
        <w:t xml:space="preserve"> and costs</w:t>
      </w:r>
    </w:p>
    <w:p w14:paraId="4D11630F" w14:textId="77777777" w:rsidR="00995FE8" w:rsidRPr="00951628" w:rsidRDefault="00995FE8">
      <w:pPr>
        <w:numPr>
          <w:ilvl w:val="0"/>
          <w:numId w:val="31"/>
        </w:numPr>
        <w:spacing w:after="0"/>
      </w:pPr>
      <w:r w:rsidRPr="00951628">
        <w:t>Conduct an in-depth assessment o</w:t>
      </w:r>
      <w:r>
        <w:t>f</w:t>
      </w:r>
      <w:r w:rsidRPr="00951628">
        <w:t xml:space="preserve"> the status of </w:t>
      </w:r>
      <w:r>
        <w:t xml:space="preserve">the </w:t>
      </w:r>
      <w:r w:rsidRPr="00951628">
        <w:t>alignment</w:t>
      </w:r>
    </w:p>
    <w:p w14:paraId="2F1216E2" w14:textId="5F0143F9" w:rsidR="00995FE8" w:rsidRPr="00951628" w:rsidRDefault="00995FE8">
      <w:pPr>
        <w:numPr>
          <w:ilvl w:val="1"/>
          <w:numId w:val="31"/>
        </w:numPr>
        <w:spacing w:after="0"/>
        <w:ind w:left="1440"/>
      </w:pPr>
      <w:r w:rsidRPr="00951628">
        <w:t>Estimated cost</w:t>
      </w:r>
      <w:r w:rsidR="00CC2EE5">
        <w:t xml:space="preserve"> = </w:t>
      </w:r>
      <w:r w:rsidRPr="00951628">
        <w:t>ETB 1.8524 m  ($0.034 m)</w:t>
      </w:r>
    </w:p>
    <w:p w14:paraId="6404AD2C" w14:textId="77777777" w:rsidR="00995FE8" w:rsidRPr="00951628" w:rsidRDefault="00995FE8">
      <w:pPr>
        <w:numPr>
          <w:ilvl w:val="0"/>
          <w:numId w:val="31"/>
        </w:numPr>
        <w:spacing w:after="0"/>
      </w:pPr>
      <w:r w:rsidRPr="00951628">
        <w:t>Organize, analy</w:t>
      </w:r>
      <w:r>
        <w:t>z</w:t>
      </w:r>
      <w:r w:rsidRPr="00951628">
        <w:t xml:space="preserve">e data and produce </w:t>
      </w:r>
      <w:r>
        <w:t xml:space="preserve">the </w:t>
      </w:r>
      <w:r w:rsidRPr="00951628">
        <w:t xml:space="preserve">report </w:t>
      </w:r>
    </w:p>
    <w:p w14:paraId="22745F5B" w14:textId="17B48B8E" w:rsidR="00995FE8" w:rsidRPr="00951628" w:rsidRDefault="00995FE8">
      <w:pPr>
        <w:numPr>
          <w:ilvl w:val="1"/>
          <w:numId w:val="31"/>
        </w:numPr>
        <w:spacing w:after="0"/>
        <w:ind w:left="1440"/>
      </w:pPr>
      <w:r w:rsidRPr="00951628">
        <w:t>Estimated cost</w:t>
      </w:r>
      <w:r w:rsidR="00B169F4">
        <w:t xml:space="preserve"> </w:t>
      </w:r>
      <w:r w:rsidRPr="00951628">
        <w:t xml:space="preserve">= ETB 0.7325 m ($0.013m)   </w:t>
      </w:r>
    </w:p>
    <w:p w14:paraId="657AEEE3" w14:textId="77777777" w:rsidR="00995FE8" w:rsidRPr="00951628" w:rsidRDefault="00995FE8">
      <w:pPr>
        <w:numPr>
          <w:ilvl w:val="0"/>
          <w:numId w:val="31"/>
        </w:numPr>
        <w:spacing w:after="0"/>
      </w:pPr>
      <w:r w:rsidRPr="00951628">
        <w:t>Improve the framework based on the findings of the survey</w:t>
      </w:r>
    </w:p>
    <w:p w14:paraId="382B6996" w14:textId="1F17BD54" w:rsidR="00995FE8" w:rsidRPr="00951628" w:rsidRDefault="00995FE8">
      <w:pPr>
        <w:numPr>
          <w:ilvl w:val="1"/>
          <w:numId w:val="31"/>
        </w:numPr>
        <w:spacing w:after="0"/>
        <w:ind w:left="1440"/>
      </w:pPr>
      <w:r w:rsidRPr="00951628">
        <w:t>Estimated cost = ETB 3.5 m   ($0.064 m)</w:t>
      </w:r>
    </w:p>
    <w:p w14:paraId="2D445729" w14:textId="6CC71528" w:rsidR="00995FE8" w:rsidRDefault="00995FE8" w:rsidP="00392946">
      <w:pPr>
        <w:pStyle w:val="Heading4"/>
        <w:rPr>
          <w:b/>
          <w:bCs/>
          <w:i w:val="0"/>
          <w:iCs w:val="0"/>
        </w:rPr>
      </w:pPr>
    </w:p>
    <w:p w14:paraId="2C8390F9" w14:textId="4E5D7A98" w:rsidR="00B169F4" w:rsidRDefault="00B169F4" w:rsidP="00B169F4"/>
    <w:p w14:paraId="733506C3" w14:textId="77777777" w:rsidR="00B169F4" w:rsidRPr="00B169F4" w:rsidRDefault="00B169F4" w:rsidP="00B169F4"/>
    <w:p w14:paraId="28A9C9DC" w14:textId="77777777" w:rsidR="00995FE8" w:rsidRDefault="00995FE8" w:rsidP="00392946">
      <w:pPr>
        <w:pStyle w:val="Heading4"/>
        <w:rPr>
          <w:b/>
          <w:bCs/>
          <w:i w:val="0"/>
          <w:iCs w:val="0"/>
        </w:rPr>
      </w:pPr>
    </w:p>
    <w:p w14:paraId="5DED8637" w14:textId="31D08C79" w:rsidR="00951628" w:rsidRPr="00392946" w:rsidRDefault="00392946" w:rsidP="00392946">
      <w:pPr>
        <w:pStyle w:val="Heading4"/>
        <w:rPr>
          <w:b/>
          <w:bCs/>
          <w:i w:val="0"/>
          <w:iCs w:val="0"/>
        </w:rPr>
      </w:pPr>
      <w:r>
        <w:rPr>
          <w:b/>
          <w:bCs/>
          <w:i w:val="0"/>
          <w:iCs w:val="0"/>
        </w:rPr>
        <w:t xml:space="preserve">2.4.2  </w:t>
      </w:r>
      <w:r w:rsidR="00C25B0F" w:rsidRPr="00392946">
        <w:rPr>
          <w:b/>
          <w:bCs/>
          <w:i w:val="0"/>
          <w:iCs w:val="0"/>
        </w:rPr>
        <w:t>Teacher education course modules developed with alignment to the school curriculum</w:t>
      </w:r>
      <w:r>
        <w:rPr>
          <w:b/>
          <w:bCs/>
          <w:i w:val="0"/>
          <w:iCs w:val="0"/>
        </w:rPr>
        <w:t xml:space="preserve">     </w:t>
      </w:r>
      <w:r w:rsidR="00951628" w:rsidRPr="007F0981">
        <w:rPr>
          <w:sz w:val="24"/>
          <w:szCs w:val="24"/>
        </w:rPr>
        <w:t>(Estimated  cost  for the output: ETB 102.371 m ($ 1.886 m)</w:t>
      </w:r>
    </w:p>
    <w:p w14:paraId="22A4733C" w14:textId="7C42C5F7" w:rsidR="00554B8B" w:rsidRPr="007F0981" w:rsidRDefault="00554B8B" w:rsidP="007F0981">
      <w:pPr>
        <w:jc w:val="both"/>
        <w:rPr>
          <w:b/>
          <w:bCs/>
          <w:i/>
          <w:iCs/>
        </w:rPr>
      </w:pPr>
      <w:r w:rsidRPr="007F0981">
        <w:rPr>
          <w:b/>
          <w:bCs/>
          <w:i/>
          <w:iCs/>
        </w:rPr>
        <w:t>Approach</w:t>
      </w:r>
    </w:p>
    <w:p w14:paraId="7CEC2C31" w14:textId="07E21541" w:rsidR="0083168C" w:rsidRPr="007F0981" w:rsidRDefault="0083168C" w:rsidP="007F0981">
      <w:pPr>
        <w:jc w:val="both"/>
        <w:rPr>
          <w:rFonts w:eastAsia="Calibri"/>
          <w:lang w:eastAsia="en-US"/>
        </w:rPr>
      </w:pPr>
      <w:r w:rsidRPr="007F0981">
        <w:rPr>
          <w:rFonts w:eastAsia="Calibri"/>
          <w:lang w:eastAsia="en-US"/>
        </w:rPr>
        <w:t xml:space="preserve">Through giving orientation to developers, modules will be developed, </w:t>
      </w:r>
      <w:r w:rsidR="00683E1A" w:rsidRPr="007F0981">
        <w:rPr>
          <w:rFonts w:eastAsia="Calibri"/>
          <w:lang w:eastAsia="en-US"/>
        </w:rPr>
        <w:t>validated,</w:t>
      </w:r>
      <w:r w:rsidRPr="007F0981">
        <w:rPr>
          <w:rFonts w:eastAsia="Calibri"/>
          <w:lang w:eastAsia="en-US"/>
        </w:rPr>
        <w:t xml:space="preserve"> and approved by the stakeholders. Following this, modules will be </w:t>
      </w:r>
      <w:r w:rsidR="00683E1A" w:rsidRPr="007F0981">
        <w:rPr>
          <w:rFonts w:eastAsia="Calibri"/>
          <w:lang w:eastAsia="en-US"/>
        </w:rPr>
        <w:t>printed,</w:t>
      </w:r>
      <w:r w:rsidRPr="007F0981">
        <w:rPr>
          <w:rFonts w:eastAsia="Calibri"/>
          <w:lang w:eastAsia="en-US"/>
        </w:rPr>
        <w:t xml:space="preserve"> and induction training will be given to teachers of CTEs and universities.</w:t>
      </w:r>
    </w:p>
    <w:p w14:paraId="146919EA" w14:textId="68C27178" w:rsidR="00554B8B" w:rsidRPr="007F0981" w:rsidRDefault="00554B8B" w:rsidP="007F0981">
      <w:pPr>
        <w:jc w:val="both"/>
        <w:rPr>
          <w:b/>
          <w:bCs/>
          <w:i/>
          <w:iCs/>
        </w:rPr>
      </w:pPr>
      <w:r w:rsidRPr="007F0981">
        <w:rPr>
          <w:b/>
          <w:bCs/>
          <w:i/>
          <w:iCs/>
        </w:rPr>
        <w:t>Activities</w:t>
      </w:r>
      <w:r w:rsidR="0083168C" w:rsidRPr="007F0981">
        <w:rPr>
          <w:b/>
          <w:bCs/>
          <w:i/>
          <w:iCs/>
        </w:rPr>
        <w:t xml:space="preserve"> and costs</w:t>
      </w:r>
    </w:p>
    <w:p w14:paraId="2BCBEE60" w14:textId="77777777" w:rsidR="00995FE8" w:rsidRPr="00951628" w:rsidRDefault="00995FE8">
      <w:pPr>
        <w:numPr>
          <w:ilvl w:val="0"/>
          <w:numId w:val="32"/>
        </w:numPr>
        <w:spacing w:after="0"/>
      </w:pPr>
      <w:bookmarkStart w:id="173" w:name="_Toc134295302"/>
      <w:bookmarkStart w:id="174" w:name="_Toc134295841"/>
      <w:r w:rsidRPr="00951628">
        <w:t>Organi</w:t>
      </w:r>
      <w:r>
        <w:t>z</w:t>
      </w:r>
      <w:r w:rsidRPr="00951628">
        <w:t xml:space="preserve">e an orientation workshop for module developers </w:t>
      </w:r>
    </w:p>
    <w:p w14:paraId="4984B0B1" w14:textId="46534174" w:rsidR="00995FE8" w:rsidRPr="00951628" w:rsidRDefault="00995FE8">
      <w:pPr>
        <w:numPr>
          <w:ilvl w:val="1"/>
          <w:numId w:val="32"/>
        </w:numPr>
        <w:spacing w:after="0"/>
        <w:ind w:left="1350"/>
      </w:pPr>
      <w:r w:rsidRPr="00951628">
        <w:t>Estimated cost</w:t>
      </w:r>
      <w:r w:rsidR="00B169F4">
        <w:t xml:space="preserve"> </w:t>
      </w:r>
      <w:r w:rsidRPr="00951628">
        <w:t>= ETB 1.8755 m ($0.035 m)</w:t>
      </w:r>
    </w:p>
    <w:p w14:paraId="027B4BA6" w14:textId="77777777" w:rsidR="00995FE8" w:rsidRPr="00951628" w:rsidRDefault="00995FE8">
      <w:pPr>
        <w:numPr>
          <w:ilvl w:val="0"/>
          <w:numId w:val="32"/>
        </w:numPr>
        <w:spacing w:after="0"/>
      </w:pPr>
      <w:r w:rsidRPr="00951628">
        <w:t xml:space="preserve">Module development </w:t>
      </w:r>
    </w:p>
    <w:p w14:paraId="4F11CE82" w14:textId="36B0289D" w:rsidR="00995FE8" w:rsidRPr="00951628" w:rsidRDefault="00995FE8">
      <w:pPr>
        <w:numPr>
          <w:ilvl w:val="1"/>
          <w:numId w:val="32"/>
        </w:numPr>
        <w:spacing w:after="0"/>
        <w:ind w:left="1350"/>
      </w:pPr>
      <w:r w:rsidRPr="00951628">
        <w:t>Estimated cost</w:t>
      </w:r>
      <w:r w:rsidR="00B169F4">
        <w:t xml:space="preserve">= </w:t>
      </w:r>
      <w:r w:rsidRPr="00951628">
        <w:t>ETB 2.4 m ($0.044 m)</w:t>
      </w:r>
    </w:p>
    <w:p w14:paraId="792C3BB3" w14:textId="77777777" w:rsidR="00995FE8" w:rsidRPr="00951628" w:rsidRDefault="00995FE8">
      <w:pPr>
        <w:numPr>
          <w:ilvl w:val="0"/>
          <w:numId w:val="32"/>
        </w:numPr>
        <w:spacing w:after="0"/>
      </w:pPr>
      <w:r w:rsidRPr="00951628">
        <w:t xml:space="preserve">Conduct a validation workshop to enrich and validate the modules </w:t>
      </w:r>
    </w:p>
    <w:p w14:paraId="30FB3724" w14:textId="595F7657" w:rsidR="00995FE8" w:rsidRPr="00951628" w:rsidRDefault="00995FE8">
      <w:pPr>
        <w:numPr>
          <w:ilvl w:val="1"/>
          <w:numId w:val="32"/>
        </w:numPr>
        <w:spacing w:after="0"/>
        <w:ind w:left="1350"/>
      </w:pPr>
      <w:r w:rsidRPr="00951628">
        <w:t>Estimated cost</w:t>
      </w:r>
      <w:r w:rsidR="00B169F4">
        <w:t xml:space="preserve"> </w:t>
      </w:r>
      <w:r w:rsidRPr="00951628">
        <w:t>= ETB 5.038 m ($0.093 m)</w:t>
      </w:r>
    </w:p>
    <w:p w14:paraId="307F3652" w14:textId="77777777" w:rsidR="00995FE8" w:rsidRPr="00951628" w:rsidRDefault="00995FE8">
      <w:pPr>
        <w:numPr>
          <w:ilvl w:val="0"/>
          <w:numId w:val="32"/>
        </w:numPr>
        <w:spacing w:after="0"/>
      </w:pPr>
      <w:r w:rsidRPr="00951628">
        <w:t>Printing and distribution of modules</w:t>
      </w:r>
    </w:p>
    <w:p w14:paraId="1B53C441" w14:textId="3E4BD646" w:rsidR="00995FE8" w:rsidRPr="00951628" w:rsidRDefault="00995FE8">
      <w:pPr>
        <w:numPr>
          <w:ilvl w:val="1"/>
          <w:numId w:val="32"/>
        </w:numPr>
        <w:spacing w:after="0"/>
        <w:ind w:left="1350"/>
      </w:pPr>
      <w:r w:rsidRPr="00951628">
        <w:t>Estimated cost</w:t>
      </w:r>
      <w:r w:rsidR="00B169F4">
        <w:t xml:space="preserve"> = </w:t>
      </w:r>
      <w:r w:rsidRPr="00951628">
        <w:t>ETB 90 m ($1.658 m)</w:t>
      </w:r>
    </w:p>
    <w:p w14:paraId="779CAAA1" w14:textId="77777777" w:rsidR="00995FE8" w:rsidRPr="00951628" w:rsidRDefault="00995FE8">
      <w:pPr>
        <w:numPr>
          <w:ilvl w:val="0"/>
          <w:numId w:val="32"/>
        </w:numPr>
        <w:spacing w:after="0"/>
      </w:pPr>
      <w:r w:rsidRPr="00951628">
        <w:t xml:space="preserve">Organise induction training on the developed modules </w:t>
      </w:r>
    </w:p>
    <w:p w14:paraId="504AEB75" w14:textId="7BA596FC" w:rsidR="00995FE8" w:rsidRPr="00DA32A7" w:rsidRDefault="00995FE8">
      <w:pPr>
        <w:numPr>
          <w:ilvl w:val="1"/>
          <w:numId w:val="32"/>
        </w:numPr>
        <w:spacing w:after="0"/>
        <w:ind w:left="1350"/>
      </w:pPr>
      <w:r w:rsidRPr="00DA32A7">
        <w:t>Estimated cost</w:t>
      </w:r>
      <w:r w:rsidR="00B169F4">
        <w:t xml:space="preserve"> </w:t>
      </w:r>
      <w:r w:rsidRPr="00DA32A7">
        <w:t xml:space="preserve">= ETB </w:t>
      </w:r>
      <w:r w:rsidRPr="00951628">
        <w:t>3.058</w:t>
      </w:r>
      <w:r w:rsidRPr="00DA32A7">
        <w:t xml:space="preserve"> m </w:t>
      </w:r>
      <w:r w:rsidRPr="00951628">
        <w:t xml:space="preserve">  ($0.056 m)</w:t>
      </w:r>
    </w:p>
    <w:p w14:paraId="038C4E2C" w14:textId="77777777" w:rsidR="002C56E0" w:rsidRPr="007F0981" w:rsidRDefault="002C56E0" w:rsidP="007F0981">
      <w:pPr>
        <w:pStyle w:val="Heading2"/>
        <w:jc w:val="both"/>
      </w:pPr>
    </w:p>
    <w:p w14:paraId="0218CD0D" w14:textId="77777777" w:rsidR="00392946" w:rsidRDefault="00392946">
      <w:pPr>
        <w:spacing w:after="200"/>
        <w:rPr>
          <w:rFonts w:asciiTheme="majorHAnsi" w:eastAsiaTheme="majorEastAsia" w:hAnsiTheme="majorHAnsi" w:cstheme="majorBidi"/>
          <w:b/>
          <w:bCs/>
          <w:color w:val="4F81BD" w:themeColor="accent1"/>
          <w:sz w:val="26"/>
          <w:szCs w:val="26"/>
        </w:rPr>
      </w:pPr>
      <w:r>
        <w:br w:type="page"/>
      </w:r>
    </w:p>
    <w:p w14:paraId="46C40751" w14:textId="51F6BF61" w:rsidR="00FB1249" w:rsidRPr="007F0981" w:rsidRDefault="00FB1249" w:rsidP="007F0981">
      <w:pPr>
        <w:pStyle w:val="Heading2"/>
        <w:jc w:val="both"/>
      </w:pPr>
      <w:bookmarkStart w:id="175" w:name="_Toc143277444"/>
      <w:r w:rsidRPr="007F0981">
        <w:lastRenderedPageBreak/>
        <w:t xml:space="preserve">SUBCOMPONENT 2.5: </w:t>
      </w:r>
      <w:r w:rsidR="00E205B7" w:rsidRPr="007F0981">
        <w:t>STRENGTHENED TEACHER VOICE AND MORALE</w:t>
      </w:r>
      <w:bookmarkEnd w:id="175"/>
      <w:r w:rsidR="00E205B7" w:rsidRPr="007F0981">
        <w:t xml:space="preserve"> </w:t>
      </w:r>
      <w:bookmarkEnd w:id="173"/>
      <w:bookmarkEnd w:id="174"/>
    </w:p>
    <w:p w14:paraId="3EAC84C1" w14:textId="2585C0D3" w:rsidR="00052222" w:rsidRPr="007F0981" w:rsidRDefault="00052222" w:rsidP="00392946">
      <w:pPr>
        <w:jc w:val="both"/>
        <w:rPr>
          <w:i/>
          <w:iCs/>
          <w:sz w:val="24"/>
          <w:szCs w:val="24"/>
        </w:rPr>
      </w:pPr>
      <w:r w:rsidRPr="007F0981">
        <w:rPr>
          <w:i/>
          <w:iCs/>
          <w:sz w:val="24"/>
          <w:szCs w:val="24"/>
        </w:rPr>
        <w:t>(Estimated base cost</w:t>
      </w:r>
      <w:r w:rsidR="008375A7" w:rsidRPr="007F0981">
        <w:rPr>
          <w:i/>
          <w:iCs/>
          <w:sz w:val="24"/>
          <w:szCs w:val="24"/>
        </w:rPr>
        <w:t xml:space="preserve"> for the subcomponent</w:t>
      </w:r>
      <w:r w:rsidR="00951628" w:rsidRPr="007F0981">
        <w:rPr>
          <w:i/>
          <w:iCs/>
          <w:sz w:val="24"/>
          <w:szCs w:val="24"/>
        </w:rPr>
        <w:t xml:space="preserve">: ETB </w:t>
      </w:r>
      <w:r w:rsidR="00801512">
        <w:rPr>
          <w:i/>
          <w:iCs/>
          <w:sz w:val="24"/>
          <w:szCs w:val="24"/>
        </w:rPr>
        <w:t>103.67</w:t>
      </w:r>
      <w:r w:rsidR="00951628" w:rsidRPr="007F0981">
        <w:rPr>
          <w:i/>
          <w:iCs/>
          <w:sz w:val="24"/>
          <w:szCs w:val="24"/>
        </w:rPr>
        <w:t xml:space="preserve"> m = $</w:t>
      </w:r>
      <w:r w:rsidR="00801512">
        <w:rPr>
          <w:i/>
          <w:iCs/>
          <w:sz w:val="24"/>
          <w:szCs w:val="24"/>
        </w:rPr>
        <w:t>1.91</w:t>
      </w:r>
      <w:r w:rsidR="00951628" w:rsidRPr="007F0981">
        <w:rPr>
          <w:i/>
          <w:iCs/>
          <w:sz w:val="24"/>
          <w:szCs w:val="24"/>
        </w:rPr>
        <w:t xml:space="preserve"> m)</w:t>
      </w:r>
    </w:p>
    <w:p w14:paraId="695997C6" w14:textId="77777777" w:rsidR="00FB1249" w:rsidRPr="007F0981" w:rsidRDefault="00FB1249" w:rsidP="007F0981">
      <w:pPr>
        <w:pStyle w:val="Heading3"/>
        <w:jc w:val="both"/>
      </w:pPr>
      <w:bookmarkStart w:id="176" w:name="_Toc134295842"/>
      <w:bookmarkStart w:id="177" w:name="_Toc143277445"/>
      <w:r w:rsidRPr="007F0981">
        <w:t>Context</w:t>
      </w:r>
      <w:bookmarkEnd w:id="176"/>
      <w:bookmarkEnd w:id="177"/>
    </w:p>
    <w:p w14:paraId="0773E540" w14:textId="56B413D3" w:rsidR="0041736F" w:rsidRPr="007F0981" w:rsidRDefault="00463CEE" w:rsidP="007F0981">
      <w:pPr>
        <w:jc w:val="both"/>
      </w:pPr>
      <w:r w:rsidRPr="007F0981">
        <w:t xml:space="preserve">ESDP VI </w:t>
      </w:r>
      <w:r w:rsidR="0041736F" w:rsidRPr="007F0981">
        <w:t>seeks to transform “teaching into a profession of choice”.  This is not in many cases the current</w:t>
      </w:r>
      <w:r w:rsidR="00CA1BF6" w:rsidRPr="007F0981">
        <w:t xml:space="preserve"> </w:t>
      </w:r>
      <w:r w:rsidR="0041736F" w:rsidRPr="007F0981">
        <w:t>situation.  ESDP VI sees the need for “</w:t>
      </w:r>
      <w:r w:rsidRPr="007F0981">
        <w:t>incentive and support systems to ensure that</w:t>
      </w:r>
      <w:r w:rsidR="0041736F" w:rsidRPr="007F0981">
        <w:t xml:space="preserve"> </w:t>
      </w:r>
      <w:r w:rsidRPr="007F0981">
        <w:t>effective teachers are</w:t>
      </w:r>
      <w:r w:rsidR="00CA1BF6" w:rsidRPr="007F0981">
        <w:t xml:space="preserve"> </w:t>
      </w:r>
      <w:r w:rsidRPr="007F0981">
        <w:t>prepared, recruited,</w:t>
      </w:r>
      <w:r w:rsidR="0041736F" w:rsidRPr="007F0981">
        <w:t xml:space="preserve"> </w:t>
      </w:r>
      <w:r w:rsidRPr="007F0981">
        <w:t>retained and motivated.</w:t>
      </w:r>
      <w:r w:rsidR="0041736F" w:rsidRPr="007F0981">
        <w:t xml:space="preserve">  Improved compensation</w:t>
      </w:r>
      <w:r w:rsidR="00CA1BF6" w:rsidRPr="007F0981">
        <w:t xml:space="preserve"> </w:t>
      </w:r>
      <w:r w:rsidR="0041736F" w:rsidRPr="007F0981">
        <w:t>and performance-based incentives have been used to motivate</w:t>
      </w:r>
      <w:r w:rsidR="00CA1BF6" w:rsidRPr="007F0981">
        <w:t xml:space="preserve"> </w:t>
      </w:r>
      <w:r w:rsidR="0041736F" w:rsidRPr="007F0981">
        <w:t>and increase teacher engagement at all levels.</w:t>
      </w:r>
      <w:r w:rsidR="00677790" w:rsidRPr="007F0981">
        <w:t xml:space="preserve"> </w:t>
      </w:r>
      <w:r w:rsidR="0041736F" w:rsidRPr="007F0981">
        <w:t>However, non-financial incentives such as the nature of the work itself, administrative relationships, physical working conditions recognition, training</w:t>
      </w:r>
      <w:r w:rsidR="0056316E" w:rsidRPr="007F0981">
        <w:t>,</w:t>
      </w:r>
      <w:r w:rsidR="0041736F" w:rsidRPr="007F0981">
        <w:t xml:space="preserve"> and advancement are all potential motivating factors.  According to ESDP VI, “</w:t>
      </w:r>
      <w:r w:rsidR="00DA32A7" w:rsidRPr="007F0981">
        <w:t xml:space="preserve"> I</w:t>
      </w:r>
      <w:r w:rsidR="0041736F" w:rsidRPr="007F0981">
        <w:t>t has become imperative to examine the incentives in the teaching profession</w:t>
      </w:r>
      <w:r w:rsidR="00677790" w:rsidRPr="007F0981">
        <w:t xml:space="preserve"> </w:t>
      </w:r>
      <w:r w:rsidR="0041736F" w:rsidRPr="007F0981">
        <w:t>and capacity building to serve as a scientific</w:t>
      </w:r>
      <w:r w:rsidR="00677790" w:rsidRPr="007F0981">
        <w:t xml:space="preserve"> </w:t>
      </w:r>
      <w:r w:rsidR="0041736F" w:rsidRPr="007F0981">
        <w:t>explanation of the factors that affect teachers’</w:t>
      </w:r>
      <w:r w:rsidR="00677790" w:rsidRPr="007F0981">
        <w:t xml:space="preserve"> </w:t>
      </w:r>
      <w:r w:rsidR="0041736F" w:rsidRPr="007F0981">
        <w:t>motivation to work, and then to discover the</w:t>
      </w:r>
      <w:r w:rsidR="00677790" w:rsidRPr="007F0981">
        <w:t xml:space="preserve"> </w:t>
      </w:r>
      <w:r w:rsidR="0041736F" w:rsidRPr="007F0981">
        <w:t>areas in which teachers have needs and how to</w:t>
      </w:r>
      <w:r w:rsidR="00677790" w:rsidRPr="007F0981">
        <w:t xml:space="preserve"> </w:t>
      </w:r>
      <w:r w:rsidR="0041736F" w:rsidRPr="007F0981">
        <w:t>meet those needs to ensure educational quality</w:t>
      </w:r>
    </w:p>
    <w:p w14:paraId="13885037" w14:textId="7B974651" w:rsidR="00623EDA" w:rsidRPr="007F0981" w:rsidRDefault="0041736F" w:rsidP="007F0981">
      <w:pPr>
        <w:jc w:val="both"/>
      </w:pPr>
      <w:r w:rsidRPr="007F0981">
        <w:t xml:space="preserve">productivity.  Some countries have </w:t>
      </w:r>
      <w:r w:rsidR="00623EDA" w:rsidRPr="007F0981">
        <w:t>achieved significant success in non-financial incentives, for example</w:t>
      </w:r>
      <w:r w:rsidR="00DA32A7" w:rsidRPr="007F0981">
        <w:t>,</w:t>
      </w:r>
      <w:r w:rsidR="00623EDA" w:rsidRPr="007F0981">
        <w:t xml:space="preserve"> the KN </w:t>
      </w:r>
      <w:r w:rsidR="00DB098D" w:rsidRPr="007F0981">
        <w:t>programme</w:t>
      </w:r>
      <w:r w:rsidR="00623EDA" w:rsidRPr="007F0981">
        <w:t xml:space="preserve"> in Uganda to “re-invigorate the intrinsic motivation of teachers and to help them to cultivate a similar love of learning about the world among their students”.  Teachers can be demotivated by </w:t>
      </w:r>
      <w:r w:rsidR="0056316E" w:rsidRPr="007F0981">
        <w:t xml:space="preserve">a </w:t>
      </w:r>
      <w:r w:rsidR="00623EDA" w:rsidRPr="007F0981">
        <w:t>lack of voice, recognition</w:t>
      </w:r>
      <w:r w:rsidR="0056316E" w:rsidRPr="007F0981">
        <w:t>,</w:t>
      </w:r>
      <w:r w:rsidR="00623EDA" w:rsidRPr="007F0981">
        <w:t xml:space="preserve"> and control over their professional experience and skills.  Teacher voice can be increased by teachers</w:t>
      </w:r>
      <w:r w:rsidR="0056316E" w:rsidRPr="007F0981">
        <w:t>'</w:t>
      </w:r>
      <w:r w:rsidR="00623EDA" w:rsidRPr="007F0981">
        <w:t xml:space="preserve"> action research and by increasing their voice in the evaluation of the curriculum.  These will be the areas of focus in this subcomponent.</w:t>
      </w:r>
    </w:p>
    <w:p w14:paraId="50665DA2" w14:textId="77777777" w:rsidR="00FB1249" w:rsidRPr="007F0981" w:rsidRDefault="00FB1249" w:rsidP="007F0981">
      <w:pPr>
        <w:pStyle w:val="Heading3"/>
        <w:jc w:val="both"/>
      </w:pPr>
      <w:bookmarkStart w:id="178" w:name="_Toc134295843"/>
      <w:bookmarkStart w:id="179" w:name="_Toc143277446"/>
      <w:r w:rsidRPr="007F0981">
        <w:t>Objectives</w:t>
      </w:r>
      <w:bookmarkEnd w:id="178"/>
      <w:bookmarkEnd w:id="179"/>
    </w:p>
    <w:p w14:paraId="0222DEE8" w14:textId="72FABC50" w:rsidR="00FB1249" w:rsidRPr="007F0981" w:rsidRDefault="0041736F" w:rsidP="007F0981">
      <w:pPr>
        <w:jc w:val="both"/>
      </w:pPr>
      <w:r w:rsidRPr="007F0981">
        <w:t>The objective of this sub</w:t>
      </w:r>
      <w:r w:rsidR="00DA32A7" w:rsidRPr="007F0981">
        <w:t>-</w:t>
      </w:r>
      <w:r w:rsidRPr="007F0981">
        <w:t>component is to strengthen incentive and support systems, especially non-financial incentives, to ensure that effective teachers are prepared, recruited, retained</w:t>
      </w:r>
      <w:r w:rsidR="0056316E" w:rsidRPr="007F0981">
        <w:t>,</w:t>
      </w:r>
      <w:r w:rsidRPr="007F0981">
        <w:t xml:space="preserve"> and motivated</w:t>
      </w:r>
    </w:p>
    <w:p w14:paraId="0ECE0F99" w14:textId="77777777" w:rsidR="00FB1249" w:rsidRPr="007F0981" w:rsidRDefault="00FB1249" w:rsidP="00392946">
      <w:pPr>
        <w:pStyle w:val="Heading3"/>
        <w:spacing w:after="240"/>
        <w:jc w:val="both"/>
      </w:pPr>
      <w:bookmarkStart w:id="180" w:name="_Toc134295844"/>
      <w:bookmarkStart w:id="181" w:name="_Toc143277447"/>
      <w:r w:rsidRPr="007F0981">
        <w:t>Priority Outputs</w:t>
      </w:r>
      <w:bookmarkEnd w:id="180"/>
      <w:bookmarkEnd w:id="181"/>
    </w:p>
    <w:p w14:paraId="1BEE0285" w14:textId="6167307C" w:rsidR="00951628" w:rsidRPr="00392946" w:rsidRDefault="00392946" w:rsidP="00392946">
      <w:pPr>
        <w:pStyle w:val="Heading4"/>
        <w:rPr>
          <w:b/>
          <w:bCs/>
          <w:i w:val="0"/>
          <w:iCs w:val="0"/>
        </w:rPr>
      </w:pPr>
      <w:r>
        <w:rPr>
          <w:b/>
          <w:bCs/>
          <w:i w:val="0"/>
          <w:iCs w:val="0"/>
        </w:rPr>
        <w:t xml:space="preserve">2.5.1  </w:t>
      </w:r>
      <w:r w:rsidR="006F66E3" w:rsidRPr="00392946">
        <w:rPr>
          <w:b/>
          <w:bCs/>
          <w:i w:val="0"/>
          <w:iCs w:val="0"/>
        </w:rPr>
        <w:t xml:space="preserve">Policy and guidelines to raise teachers’ voice, morale and motivation, thereby introducing attractive competency-based career progression and incentive mechanisms developed and issued </w:t>
      </w:r>
      <w:r>
        <w:rPr>
          <w:b/>
          <w:bCs/>
          <w:i w:val="0"/>
          <w:iCs w:val="0"/>
        </w:rPr>
        <w:t xml:space="preserve">        </w:t>
      </w:r>
      <w:r w:rsidR="00951628" w:rsidRPr="007F0981">
        <w:rPr>
          <w:sz w:val="24"/>
          <w:szCs w:val="24"/>
        </w:rPr>
        <w:t>(</w:t>
      </w:r>
      <w:r w:rsidR="005D3162" w:rsidRPr="007F0981">
        <w:rPr>
          <w:sz w:val="24"/>
          <w:szCs w:val="24"/>
        </w:rPr>
        <w:t>Estimated cost</w:t>
      </w:r>
      <w:r w:rsidR="00951628" w:rsidRPr="007F0981">
        <w:rPr>
          <w:sz w:val="24"/>
          <w:szCs w:val="24"/>
        </w:rPr>
        <w:t xml:space="preserve"> for the output: ETB </w:t>
      </w:r>
      <w:r w:rsidR="00801512">
        <w:rPr>
          <w:sz w:val="24"/>
          <w:szCs w:val="24"/>
        </w:rPr>
        <w:t>103.1525</w:t>
      </w:r>
      <w:r w:rsidR="00951628" w:rsidRPr="007F0981">
        <w:rPr>
          <w:sz w:val="24"/>
          <w:szCs w:val="24"/>
        </w:rPr>
        <w:t xml:space="preserve"> m ($ </w:t>
      </w:r>
      <w:r w:rsidR="00801512">
        <w:rPr>
          <w:sz w:val="24"/>
          <w:szCs w:val="24"/>
        </w:rPr>
        <w:t>1.90</w:t>
      </w:r>
      <w:r w:rsidR="00951628" w:rsidRPr="007F0981">
        <w:rPr>
          <w:sz w:val="24"/>
          <w:szCs w:val="24"/>
        </w:rPr>
        <w:t xml:space="preserve"> m))</w:t>
      </w:r>
    </w:p>
    <w:p w14:paraId="35640DDD" w14:textId="7D4A06A6" w:rsidR="00FB1249" w:rsidRPr="007F0981" w:rsidRDefault="00FB1249" w:rsidP="007F0981">
      <w:pPr>
        <w:jc w:val="both"/>
        <w:rPr>
          <w:b/>
          <w:bCs/>
          <w:i/>
          <w:iCs/>
        </w:rPr>
      </w:pPr>
      <w:r w:rsidRPr="007F0981">
        <w:rPr>
          <w:b/>
          <w:bCs/>
          <w:i/>
          <w:iCs/>
        </w:rPr>
        <w:t>Approach</w:t>
      </w:r>
    </w:p>
    <w:p w14:paraId="762F7F09" w14:textId="7111B2AC" w:rsidR="00511CE7" w:rsidRPr="007F0981" w:rsidRDefault="00677790" w:rsidP="007F0981">
      <w:pPr>
        <w:jc w:val="both"/>
      </w:pPr>
      <w:r w:rsidRPr="007F0981">
        <w:t>The approach will start with c</w:t>
      </w:r>
      <w:r w:rsidR="00511CE7" w:rsidRPr="007F0981">
        <w:t>onduct</w:t>
      </w:r>
      <w:r w:rsidRPr="007F0981">
        <w:t>ing</w:t>
      </w:r>
      <w:r w:rsidR="00511CE7" w:rsidRPr="007F0981">
        <w:t xml:space="preserve"> a survey of and benchmark international experience in improving teacher morale, especially through using non-financial as well as or instead of financial incentives.  A country </w:t>
      </w:r>
      <w:r w:rsidRPr="007F0981">
        <w:t xml:space="preserve">or countries </w:t>
      </w:r>
      <w:r w:rsidR="00511CE7" w:rsidRPr="007F0981">
        <w:t>with promising experiences in this direction will be used</w:t>
      </w:r>
      <w:r w:rsidR="00463CEE" w:rsidRPr="007F0981">
        <w:t xml:space="preserve"> as the basis for experience sharing</w:t>
      </w:r>
      <w:r w:rsidRPr="007F0981">
        <w:t xml:space="preserve">. A </w:t>
      </w:r>
      <w:r w:rsidR="00463CEE" w:rsidRPr="007F0981">
        <w:t xml:space="preserve">strategy </w:t>
      </w:r>
      <w:r w:rsidR="009E3EE4">
        <w:t xml:space="preserve">and implementation guidelines </w:t>
      </w:r>
      <w:r w:rsidR="00463CEE" w:rsidRPr="007F0981">
        <w:t xml:space="preserve">will </w:t>
      </w:r>
      <w:r w:rsidRPr="007F0981">
        <w:t xml:space="preserve">then </w:t>
      </w:r>
      <w:r w:rsidR="00463CEE" w:rsidRPr="007F0981">
        <w:t>be developed for raising teacher morale through non-financial means in Ethiopia</w:t>
      </w:r>
    </w:p>
    <w:p w14:paraId="4785A3C6" w14:textId="26DAAE2D" w:rsidR="00FB1249" w:rsidRPr="007F0981" w:rsidRDefault="00FB1249" w:rsidP="007F0981">
      <w:pPr>
        <w:jc w:val="both"/>
        <w:rPr>
          <w:b/>
          <w:bCs/>
          <w:i/>
          <w:iCs/>
        </w:rPr>
      </w:pPr>
      <w:r w:rsidRPr="007F0981">
        <w:rPr>
          <w:b/>
          <w:bCs/>
          <w:i/>
          <w:iCs/>
        </w:rPr>
        <w:t>Activities</w:t>
      </w:r>
      <w:r w:rsidR="00677790" w:rsidRPr="007F0981">
        <w:rPr>
          <w:b/>
          <w:bCs/>
          <w:i/>
          <w:iCs/>
        </w:rPr>
        <w:t xml:space="preserve"> and Costs</w:t>
      </w:r>
    </w:p>
    <w:p w14:paraId="10146CD1" w14:textId="77777777" w:rsidR="00995FE8" w:rsidRDefault="00995FE8">
      <w:pPr>
        <w:pStyle w:val="ListParagraph"/>
        <w:numPr>
          <w:ilvl w:val="1"/>
          <w:numId w:val="90"/>
        </w:numPr>
      </w:pPr>
      <w:r>
        <w:t xml:space="preserve">Survey of international experience and benchmarking </w:t>
      </w:r>
    </w:p>
    <w:p w14:paraId="7A9F461E" w14:textId="336E5250" w:rsidR="00995FE8" w:rsidRDefault="00995FE8">
      <w:pPr>
        <w:pStyle w:val="ListParagraph"/>
        <w:numPr>
          <w:ilvl w:val="2"/>
          <w:numId w:val="90"/>
        </w:numPr>
      </w:pPr>
      <w:r>
        <w:t>Estimated cost</w:t>
      </w:r>
      <w:r w:rsidR="00661224">
        <w:t xml:space="preserve"> = </w:t>
      </w:r>
      <w:r w:rsidR="00661224" w:rsidRPr="00F67860">
        <w:t xml:space="preserve">ETB </w:t>
      </w:r>
      <w:r w:rsidRPr="00F67860">
        <w:t>2.5m</w:t>
      </w:r>
      <w:r w:rsidR="00661224">
        <w:t xml:space="preserve"> </w:t>
      </w:r>
      <w:r w:rsidRPr="00EC6360">
        <w:t xml:space="preserve">($0.046 m)  </w:t>
      </w:r>
    </w:p>
    <w:p w14:paraId="4B51F5F1" w14:textId="6DBC9CA6" w:rsidR="00995FE8" w:rsidRDefault="00995FE8">
      <w:pPr>
        <w:pStyle w:val="ListParagraph"/>
        <w:numPr>
          <w:ilvl w:val="1"/>
          <w:numId w:val="90"/>
        </w:numPr>
      </w:pPr>
      <w:r>
        <w:t xml:space="preserve">Design </w:t>
      </w:r>
      <w:r w:rsidR="002F588B">
        <w:t xml:space="preserve">a policy, </w:t>
      </w:r>
      <w:r>
        <w:t xml:space="preserve">strategies </w:t>
      </w:r>
      <w:r w:rsidR="009E3EE4">
        <w:t>and implementation guidelines to</w:t>
      </w:r>
      <w:r>
        <w:t xml:space="preserve"> boost teachers’ morale and motivation </w:t>
      </w:r>
    </w:p>
    <w:p w14:paraId="225500EF" w14:textId="055C5DAA" w:rsidR="00995FE8" w:rsidRDefault="00995FE8">
      <w:pPr>
        <w:pStyle w:val="ListParagraph"/>
        <w:numPr>
          <w:ilvl w:val="2"/>
          <w:numId w:val="90"/>
        </w:numPr>
      </w:pPr>
      <w:r>
        <w:t>Estimated cost</w:t>
      </w:r>
      <w:r w:rsidR="00661224">
        <w:t xml:space="preserve"> </w:t>
      </w:r>
      <w:r>
        <w:t xml:space="preserve">= ETB 0.6525 m ($0.012 m)   </w:t>
      </w:r>
    </w:p>
    <w:p w14:paraId="065F0639" w14:textId="1C855506" w:rsidR="00801512" w:rsidRPr="00707A75" w:rsidRDefault="00801512" w:rsidP="009E3EE4">
      <w:pPr>
        <w:pStyle w:val="ListParagraph"/>
        <w:ind w:left="1701"/>
        <w:rPr>
          <w:color w:val="FF0000"/>
        </w:rPr>
      </w:pPr>
    </w:p>
    <w:p w14:paraId="48CF3EEC" w14:textId="4381E96C" w:rsidR="00392946" w:rsidRDefault="00392946" w:rsidP="00392946">
      <w:pPr>
        <w:pStyle w:val="Heading4"/>
        <w:rPr>
          <w:b/>
          <w:bCs/>
          <w:i w:val="0"/>
          <w:iCs w:val="0"/>
        </w:rPr>
      </w:pPr>
      <w:r w:rsidRPr="00392946">
        <w:rPr>
          <w:b/>
          <w:bCs/>
          <w:i w:val="0"/>
          <w:iCs w:val="0"/>
        </w:rPr>
        <w:lastRenderedPageBreak/>
        <w:t>2.5.2</w:t>
      </w:r>
      <w:r w:rsidR="00661224">
        <w:rPr>
          <w:b/>
          <w:bCs/>
          <w:i w:val="0"/>
          <w:iCs w:val="0"/>
        </w:rPr>
        <w:t>.</w:t>
      </w:r>
      <w:r w:rsidRPr="00392946">
        <w:rPr>
          <w:b/>
          <w:bCs/>
        </w:rPr>
        <w:t xml:space="preserve"> </w:t>
      </w:r>
      <w:r>
        <w:rPr>
          <w:b/>
          <w:bCs/>
        </w:rPr>
        <w:t xml:space="preserve"> </w:t>
      </w:r>
      <w:r w:rsidR="00C25B0F" w:rsidRPr="00392946">
        <w:rPr>
          <w:b/>
          <w:bCs/>
          <w:i w:val="0"/>
          <w:iCs w:val="0"/>
        </w:rPr>
        <w:t xml:space="preserve">Strong teacher involvement in </w:t>
      </w:r>
      <w:r w:rsidR="0056316E" w:rsidRPr="00392946">
        <w:rPr>
          <w:b/>
          <w:bCs/>
          <w:i w:val="0"/>
          <w:iCs w:val="0"/>
        </w:rPr>
        <w:t xml:space="preserve">the </w:t>
      </w:r>
      <w:r w:rsidR="00C25B0F" w:rsidRPr="00392946">
        <w:rPr>
          <w:b/>
          <w:bCs/>
          <w:i w:val="0"/>
          <w:iCs w:val="0"/>
        </w:rPr>
        <w:t>evaluation of new curriculum</w:t>
      </w:r>
    </w:p>
    <w:p w14:paraId="0D968793" w14:textId="3E4856FB" w:rsidR="00EC6360" w:rsidRPr="00392946" w:rsidRDefault="00EC6360" w:rsidP="00661224">
      <w:pPr>
        <w:pStyle w:val="Heading4"/>
        <w:ind w:left="720"/>
      </w:pPr>
      <w:r w:rsidRPr="007F0981">
        <w:rPr>
          <w:sz w:val="24"/>
          <w:szCs w:val="24"/>
        </w:rPr>
        <w:t xml:space="preserve">(Estimated  cost  for the output: ETB </w:t>
      </w:r>
      <w:r w:rsidR="00801512">
        <w:rPr>
          <w:sz w:val="24"/>
          <w:szCs w:val="24"/>
        </w:rPr>
        <w:t>0.513</w:t>
      </w:r>
      <w:r w:rsidRPr="007F0981">
        <w:rPr>
          <w:sz w:val="24"/>
          <w:szCs w:val="24"/>
        </w:rPr>
        <w:t xml:space="preserve"> m ($0.</w:t>
      </w:r>
      <w:r w:rsidR="00801512">
        <w:rPr>
          <w:sz w:val="24"/>
          <w:szCs w:val="24"/>
        </w:rPr>
        <w:t>009</w:t>
      </w:r>
      <w:r w:rsidRPr="007F0981">
        <w:rPr>
          <w:sz w:val="24"/>
          <w:szCs w:val="24"/>
        </w:rPr>
        <w:t xml:space="preserve"> m))</w:t>
      </w:r>
    </w:p>
    <w:p w14:paraId="33863A77" w14:textId="73DD586F" w:rsidR="00C25B0F" w:rsidRPr="007F0981" w:rsidRDefault="00C25B0F" w:rsidP="007F0981">
      <w:pPr>
        <w:jc w:val="both"/>
        <w:rPr>
          <w:b/>
          <w:bCs/>
          <w:i/>
          <w:iCs/>
        </w:rPr>
      </w:pPr>
      <w:r w:rsidRPr="007F0981">
        <w:rPr>
          <w:b/>
          <w:bCs/>
          <w:i/>
          <w:iCs/>
        </w:rPr>
        <w:t>Approach</w:t>
      </w:r>
    </w:p>
    <w:p w14:paraId="3F7DC078" w14:textId="7C1B2123" w:rsidR="00C25B0F" w:rsidRPr="007F0981" w:rsidRDefault="00511CE7" w:rsidP="007F0981">
      <w:pPr>
        <w:jc w:val="both"/>
      </w:pPr>
      <w:r w:rsidRPr="007F0981">
        <w:t xml:space="preserve">Feedback collection tools will be developed by MoE and REB to collect the voice and professional satisfaction level of teachers, especially </w:t>
      </w:r>
      <w:r w:rsidR="00DA32A7" w:rsidRPr="007F0981">
        <w:t>concerning</w:t>
      </w:r>
      <w:r w:rsidRPr="007F0981">
        <w:t xml:space="preserve"> their teaching of the new curriculum</w:t>
      </w:r>
      <w:r w:rsidR="00386152" w:rsidRPr="007F0981">
        <w:t>, and their involvement in its development and past curriculum evaluations;</w:t>
      </w:r>
      <w:r w:rsidRPr="007F0981">
        <w:t xml:space="preserve"> </w:t>
      </w:r>
      <w:r w:rsidR="00683E1A" w:rsidRPr="007F0981">
        <w:t>also,</w:t>
      </w:r>
      <w:r w:rsidRPr="007F0981">
        <w:t xml:space="preserve"> other aspects of the education sector and its development. </w:t>
      </w:r>
    </w:p>
    <w:p w14:paraId="564DA23F" w14:textId="65CE421A" w:rsidR="00C25B0F" w:rsidRPr="007F0981" w:rsidRDefault="00C25B0F" w:rsidP="007F0981">
      <w:pPr>
        <w:jc w:val="both"/>
        <w:rPr>
          <w:b/>
          <w:bCs/>
          <w:i/>
          <w:iCs/>
        </w:rPr>
      </w:pPr>
      <w:r w:rsidRPr="007F0981">
        <w:rPr>
          <w:b/>
          <w:bCs/>
          <w:i/>
          <w:iCs/>
        </w:rPr>
        <w:t>Activities</w:t>
      </w:r>
      <w:r w:rsidR="00386152" w:rsidRPr="007F0981">
        <w:rPr>
          <w:b/>
          <w:bCs/>
          <w:i/>
          <w:iCs/>
        </w:rPr>
        <w:t xml:space="preserve"> and Costs</w:t>
      </w:r>
    </w:p>
    <w:p w14:paraId="1FE94BB2" w14:textId="77777777" w:rsidR="00995FE8" w:rsidRDefault="00995FE8">
      <w:pPr>
        <w:pStyle w:val="ListParagraph"/>
        <w:numPr>
          <w:ilvl w:val="0"/>
          <w:numId w:val="91"/>
        </w:numPr>
      </w:pPr>
      <w:bookmarkStart w:id="182" w:name="_Toc134295304"/>
      <w:bookmarkStart w:id="183" w:name="_Toc134295849"/>
      <w:r>
        <w:t xml:space="preserve">Conduct a survey of teachers’ professional satisfaction </w:t>
      </w:r>
    </w:p>
    <w:p w14:paraId="5409BC5C" w14:textId="17EDF1F4" w:rsidR="00995FE8" w:rsidRDefault="00995FE8">
      <w:pPr>
        <w:pStyle w:val="ListParagraph"/>
        <w:numPr>
          <w:ilvl w:val="1"/>
          <w:numId w:val="91"/>
        </w:numPr>
      </w:pPr>
      <w:r>
        <w:t>Estimated cost</w:t>
      </w:r>
      <w:r w:rsidR="00661224">
        <w:t xml:space="preserve"> </w:t>
      </w:r>
      <w:r>
        <w:t>= ETB 0.</w:t>
      </w:r>
      <w:r w:rsidR="00801512">
        <w:t>513</w:t>
      </w:r>
      <w:r>
        <w:t xml:space="preserve"> m ($0.00</w:t>
      </w:r>
      <w:r w:rsidR="00801512">
        <w:t>9</w:t>
      </w:r>
      <w:r>
        <w:t xml:space="preserve"> m)</w:t>
      </w:r>
    </w:p>
    <w:p w14:paraId="34CFBB67" w14:textId="77777777" w:rsidR="00392946" w:rsidRDefault="00392946">
      <w:pPr>
        <w:spacing w:after="200"/>
        <w:rPr>
          <w:rFonts w:asciiTheme="majorHAnsi" w:eastAsiaTheme="majorEastAsia" w:hAnsiTheme="majorHAnsi" w:cstheme="majorBidi"/>
          <w:b/>
          <w:bCs/>
          <w:color w:val="365F91" w:themeColor="accent1" w:themeShade="BF"/>
          <w:sz w:val="28"/>
          <w:szCs w:val="28"/>
        </w:rPr>
      </w:pPr>
      <w:r>
        <w:br w:type="page"/>
      </w:r>
    </w:p>
    <w:p w14:paraId="2F2334FA" w14:textId="6EA46BFD" w:rsidR="006B06F0" w:rsidRPr="007F0981" w:rsidRDefault="006B06F0" w:rsidP="007F0981">
      <w:pPr>
        <w:pStyle w:val="Heading1"/>
        <w:jc w:val="both"/>
      </w:pPr>
      <w:bookmarkStart w:id="184" w:name="_Toc143277448"/>
      <w:r w:rsidRPr="007F0981">
        <w:lastRenderedPageBreak/>
        <w:t>COMPONENT 3: TRANSFORMED QUALITY ASSURANCE</w:t>
      </w:r>
      <w:bookmarkEnd w:id="182"/>
      <w:bookmarkEnd w:id="183"/>
      <w:bookmarkEnd w:id="184"/>
    </w:p>
    <w:p w14:paraId="74B4248C" w14:textId="1B2440B4" w:rsidR="006B06F0" w:rsidRPr="00FF6603" w:rsidRDefault="00EC6360" w:rsidP="00392946">
      <w:pPr>
        <w:suppressAutoHyphens/>
        <w:autoSpaceDE w:val="0"/>
        <w:autoSpaceDN w:val="0"/>
        <w:adjustRightInd w:val="0"/>
        <w:spacing w:before="120" w:line="240" w:lineRule="atLeast"/>
        <w:jc w:val="both"/>
        <w:rPr>
          <w:rFonts w:ascii="Calibri" w:hAnsi="Calibri" w:cs="Calibri"/>
          <w:bCs/>
          <w:i/>
          <w:sz w:val="24"/>
          <w:szCs w:val="24"/>
        </w:rPr>
      </w:pPr>
      <w:r w:rsidRPr="00FF6603">
        <w:rPr>
          <w:rFonts w:ascii="Calibri" w:hAnsi="Calibri" w:cs="Calibri"/>
          <w:bCs/>
          <w:i/>
          <w:sz w:val="24"/>
          <w:szCs w:val="24"/>
        </w:rPr>
        <w:t>(ESTIMATED BASE COST</w:t>
      </w:r>
      <w:r w:rsidR="008375A7" w:rsidRPr="00FF6603">
        <w:rPr>
          <w:rFonts w:ascii="Calibri" w:hAnsi="Calibri" w:cs="Calibri"/>
          <w:bCs/>
          <w:i/>
          <w:sz w:val="24"/>
          <w:szCs w:val="24"/>
        </w:rPr>
        <w:t xml:space="preserve"> FOR THE COMPONENT</w:t>
      </w:r>
      <w:r w:rsidRPr="00FF6603">
        <w:rPr>
          <w:rFonts w:ascii="Calibri" w:hAnsi="Calibri" w:cs="Calibri"/>
          <w:bCs/>
          <w:i/>
          <w:sz w:val="24"/>
          <w:szCs w:val="24"/>
        </w:rPr>
        <w:t xml:space="preserve">: ETB </w:t>
      </w:r>
      <w:r w:rsidR="00AD3F09" w:rsidRPr="00FF6603">
        <w:rPr>
          <w:rFonts w:ascii="Calibri" w:hAnsi="Calibri" w:cs="Calibri"/>
          <w:bCs/>
          <w:i/>
          <w:sz w:val="24"/>
          <w:szCs w:val="24"/>
        </w:rPr>
        <w:t>3,</w:t>
      </w:r>
      <w:r w:rsidR="00FF6603" w:rsidRPr="00FF6603">
        <w:rPr>
          <w:rFonts w:ascii="Calibri" w:hAnsi="Calibri" w:cs="Calibri"/>
          <w:bCs/>
          <w:i/>
          <w:sz w:val="24"/>
          <w:szCs w:val="24"/>
        </w:rPr>
        <w:t>174.207</w:t>
      </w:r>
      <w:r w:rsidR="00AD3F09" w:rsidRPr="00FF6603">
        <w:rPr>
          <w:rFonts w:ascii="Calibri" w:hAnsi="Calibri" w:cs="Calibri"/>
          <w:bCs/>
          <w:i/>
          <w:sz w:val="24"/>
          <w:szCs w:val="24"/>
        </w:rPr>
        <w:t xml:space="preserve">m </w:t>
      </w:r>
      <w:r w:rsidRPr="00FF6603">
        <w:rPr>
          <w:rFonts w:ascii="Calibri" w:hAnsi="Calibri" w:cs="Calibri"/>
          <w:bCs/>
          <w:i/>
          <w:sz w:val="24"/>
          <w:szCs w:val="24"/>
        </w:rPr>
        <w:t xml:space="preserve">= US$ </w:t>
      </w:r>
      <w:r w:rsidR="00AD3F09" w:rsidRPr="00FF6603">
        <w:rPr>
          <w:rFonts w:ascii="Calibri" w:hAnsi="Calibri" w:cs="Calibri"/>
          <w:bCs/>
          <w:i/>
          <w:sz w:val="24"/>
          <w:szCs w:val="24"/>
        </w:rPr>
        <w:t>58.</w:t>
      </w:r>
      <w:r w:rsidR="00FF6603" w:rsidRPr="00FF6603">
        <w:rPr>
          <w:rFonts w:ascii="Calibri" w:hAnsi="Calibri" w:cs="Calibri"/>
          <w:bCs/>
          <w:i/>
          <w:sz w:val="24"/>
          <w:szCs w:val="24"/>
        </w:rPr>
        <w:t>487</w:t>
      </w:r>
      <w:r w:rsidRPr="00FF6603">
        <w:rPr>
          <w:rFonts w:ascii="Calibri" w:hAnsi="Calibri" w:cs="Calibri"/>
          <w:bCs/>
          <w:i/>
          <w:sz w:val="24"/>
          <w:szCs w:val="24"/>
        </w:rPr>
        <w:t xml:space="preserve"> MILLION) </w:t>
      </w:r>
    </w:p>
    <w:p w14:paraId="3DEB04DF" w14:textId="77777777" w:rsidR="006B06F0" w:rsidRPr="007F0981" w:rsidRDefault="006B06F0" w:rsidP="007F0981">
      <w:pPr>
        <w:pStyle w:val="Heading2"/>
        <w:jc w:val="both"/>
      </w:pPr>
      <w:bookmarkStart w:id="185" w:name="_Toc134295305"/>
      <w:bookmarkStart w:id="186" w:name="_Toc134295850"/>
      <w:bookmarkStart w:id="187" w:name="_Toc143277449"/>
      <w:r w:rsidRPr="007F0981">
        <w:t>OVERVIEW</w:t>
      </w:r>
      <w:bookmarkEnd w:id="185"/>
      <w:bookmarkEnd w:id="186"/>
      <w:bookmarkEnd w:id="187"/>
    </w:p>
    <w:p w14:paraId="4F739754" w14:textId="1F6BDEC7" w:rsidR="00BF2F46" w:rsidRPr="007F0981" w:rsidRDefault="008A7D3B" w:rsidP="007F0981">
      <w:pPr>
        <w:jc w:val="both"/>
        <w:rPr>
          <w:rFonts w:eastAsia="Calibri"/>
        </w:rPr>
      </w:pPr>
      <w:r w:rsidRPr="007F0981">
        <w:rPr>
          <w:rFonts w:eastAsia="Calibri"/>
        </w:rPr>
        <w:t xml:space="preserve">Quality assurance is the systematic review of educational provision to maintain and improve its quality, equity, and effectiveness. The design of quality assurance mechanisms (tools, processes, and actors) varies in different national contexts, but their common objective in terms of the EETP is to support the teaching and learning process.  Their goal in this context is to improve student learning outcomes. Quality assurance generates data on the overall performance of the education system for policy decisions. It </w:t>
      </w:r>
      <w:r w:rsidR="00BF2F46" w:rsidRPr="007F0981">
        <w:rPr>
          <w:rFonts w:eastAsia="Calibri"/>
        </w:rPr>
        <w:t xml:space="preserve">potentially </w:t>
      </w:r>
      <w:r w:rsidRPr="007F0981">
        <w:rPr>
          <w:rFonts w:eastAsia="Calibri"/>
        </w:rPr>
        <w:t xml:space="preserve">includes </w:t>
      </w:r>
      <w:r w:rsidR="00CC3B01" w:rsidRPr="007F0981">
        <w:rPr>
          <w:rFonts w:eastAsia="Calibri"/>
        </w:rPr>
        <w:t>the</w:t>
      </w:r>
      <w:r w:rsidRPr="007F0981">
        <w:rPr>
          <w:rFonts w:eastAsia="Calibri"/>
        </w:rPr>
        <w:t xml:space="preserve"> </w:t>
      </w:r>
      <w:r w:rsidR="00CC3B01" w:rsidRPr="007F0981">
        <w:rPr>
          <w:rFonts w:eastAsia="Calibri"/>
        </w:rPr>
        <w:t>assessment of school personnel, operations</w:t>
      </w:r>
      <w:r w:rsidR="0056316E" w:rsidRPr="007F0981">
        <w:rPr>
          <w:rFonts w:eastAsia="Calibri"/>
        </w:rPr>
        <w:t>,</w:t>
      </w:r>
      <w:r w:rsidR="00CC3B01" w:rsidRPr="007F0981">
        <w:rPr>
          <w:rFonts w:eastAsia="Calibri"/>
        </w:rPr>
        <w:t xml:space="preserve"> and development, both through internal assessments and through external inspection and, for example, teacher licensing and relicensing; assessment of student learning through </w:t>
      </w:r>
      <w:r w:rsidR="00BF2F46" w:rsidRPr="007F0981">
        <w:rPr>
          <w:rFonts w:eastAsia="Calibri"/>
        </w:rPr>
        <w:t xml:space="preserve">national </w:t>
      </w:r>
      <w:r w:rsidR="00CC3B01" w:rsidRPr="007F0981">
        <w:rPr>
          <w:rFonts w:eastAsia="Calibri"/>
        </w:rPr>
        <w:t>examinations and national testing</w:t>
      </w:r>
      <w:r w:rsidR="00BF2F46" w:rsidRPr="007F0981">
        <w:rPr>
          <w:rFonts w:eastAsia="Calibri"/>
        </w:rPr>
        <w:t>;</w:t>
      </w:r>
      <w:r w:rsidR="00CC3B01" w:rsidRPr="007F0981">
        <w:rPr>
          <w:rFonts w:eastAsia="Calibri"/>
        </w:rPr>
        <w:t xml:space="preserve"> </w:t>
      </w:r>
      <w:r w:rsidR="00BF2F46" w:rsidRPr="007F0981">
        <w:rPr>
          <w:rFonts w:eastAsia="Calibri"/>
        </w:rPr>
        <w:t>evaluation of the curriculum; accreditation of teacher training institutions and courses, and through quality-assuring course qualifications through a national education sector qualifications framework</w:t>
      </w:r>
      <w:r w:rsidR="003A2AA6" w:rsidRPr="007F0981">
        <w:rPr>
          <w:rFonts w:eastAsia="Calibri"/>
        </w:rPr>
        <w:t xml:space="preserve"> (NQF)</w:t>
      </w:r>
      <w:r w:rsidR="00BF2F46" w:rsidRPr="007F0981">
        <w:rPr>
          <w:rFonts w:eastAsia="Calibri"/>
        </w:rPr>
        <w:t>.</w:t>
      </w:r>
    </w:p>
    <w:p w14:paraId="188C7508" w14:textId="2DB19157" w:rsidR="00BF2F46" w:rsidRPr="007F0981" w:rsidRDefault="00BF2F46" w:rsidP="007F0981">
      <w:pPr>
        <w:jc w:val="both"/>
        <w:rPr>
          <w:rFonts w:eastAsia="Calibri"/>
        </w:rPr>
      </w:pPr>
      <w:r w:rsidRPr="007F0981">
        <w:rPr>
          <w:rFonts w:eastAsia="Calibri"/>
        </w:rPr>
        <w:t>This Component will therefore focus on the following</w:t>
      </w:r>
      <w:r w:rsidR="003A2AA6" w:rsidRPr="007F0981">
        <w:rPr>
          <w:rFonts w:eastAsia="Calibri"/>
        </w:rPr>
        <w:t xml:space="preserve"> </w:t>
      </w:r>
      <w:r w:rsidR="00E40F87" w:rsidRPr="007F0981">
        <w:rPr>
          <w:rFonts w:eastAsia="Calibri"/>
        </w:rPr>
        <w:t>eight subcomponents</w:t>
      </w:r>
      <w:r w:rsidRPr="007F0981">
        <w:rPr>
          <w:rFonts w:eastAsia="Calibri"/>
        </w:rPr>
        <w:t>:</w:t>
      </w:r>
    </w:p>
    <w:p w14:paraId="7F9992B9" w14:textId="04F51A57" w:rsidR="008A7D3B" w:rsidRPr="007F0981" w:rsidRDefault="008A7D3B">
      <w:pPr>
        <w:pStyle w:val="ListParagraph"/>
        <w:numPr>
          <w:ilvl w:val="0"/>
          <w:numId w:val="65"/>
        </w:numPr>
        <w:ind w:left="426"/>
        <w:jc w:val="both"/>
        <w:rPr>
          <w:rFonts w:eastAsia="Calibri"/>
        </w:rPr>
      </w:pPr>
      <w:r w:rsidRPr="007F0981">
        <w:rPr>
          <w:rFonts w:eastAsia="Calibri"/>
        </w:rPr>
        <w:t>I</w:t>
      </w:r>
      <w:r w:rsidR="003A2AA6" w:rsidRPr="007F0981">
        <w:rPr>
          <w:rFonts w:eastAsia="Calibri"/>
        </w:rPr>
        <w:t>mproving i</w:t>
      </w:r>
      <w:r w:rsidRPr="007F0981">
        <w:rPr>
          <w:rFonts w:eastAsia="Calibri"/>
        </w:rPr>
        <w:t xml:space="preserve">nspectorate </w:t>
      </w:r>
      <w:r w:rsidR="003A2AA6" w:rsidRPr="007F0981">
        <w:rPr>
          <w:rFonts w:eastAsia="Calibri"/>
        </w:rPr>
        <w:t xml:space="preserve">monitoring and </w:t>
      </w:r>
      <w:r w:rsidRPr="007F0981">
        <w:rPr>
          <w:rFonts w:eastAsia="Calibri"/>
        </w:rPr>
        <w:t xml:space="preserve">feedback </w:t>
      </w:r>
    </w:p>
    <w:p w14:paraId="419EB1E0" w14:textId="23CBEB8B" w:rsidR="008A7D3B" w:rsidRPr="007F0981" w:rsidRDefault="008A7D3B">
      <w:pPr>
        <w:pStyle w:val="ListParagraph"/>
        <w:numPr>
          <w:ilvl w:val="0"/>
          <w:numId w:val="65"/>
        </w:numPr>
        <w:ind w:left="426"/>
        <w:jc w:val="both"/>
        <w:rPr>
          <w:rFonts w:eastAsia="Calibri"/>
        </w:rPr>
      </w:pPr>
      <w:r w:rsidRPr="007F0981">
        <w:rPr>
          <w:rFonts w:eastAsia="Calibri"/>
        </w:rPr>
        <w:t>School self-assessment</w:t>
      </w:r>
    </w:p>
    <w:p w14:paraId="001AC328" w14:textId="085D8CD6" w:rsidR="008A7D3B" w:rsidRPr="007F0981" w:rsidRDefault="003A2AA6">
      <w:pPr>
        <w:pStyle w:val="ListParagraph"/>
        <w:numPr>
          <w:ilvl w:val="0"/>
          <w:numId w:val="65"/>
        </w:numPr>
        <w:ind w:left="426"/>
        <w:jc w:val="both"/>
        <w:rPr>
          <w:rFonts w:eastAsia="Calibri"/>
        </w:rPr>
      </w:pPr>
      <w:r w:rsidRPr="007F0981">
        <w:rPr>
          <w:rFonts w:eastAsia="Calibri"/>
        </w:rPr>
        <w:t xml:space="preserve">Quality assurance of teachers, </w:t>
      </w:r>
      <w:r w:rsidR="008A7D3B" w:rsidRPr="007F0981">
        <w:rPr>
          <w:rFonts w:eastAsia="Calibri"/>
        </w:rPr>
        <w:t>especially through revisiting licensing modalities;</w:t>
      </w:r>
    </w:p>
    <w:p w14:paraId="07F0917D" w14:textId="3F5DF96B" w:rsidR="003A2AA6" w:rsidRPr="007F0981" w:rsidRDefault="003A2AA6">
      <w:pPr>
        <w:pStyle w:val="ListParagraph"/>
        <w:numPr>
          <w:ilvl w:val="0"/>
          <w:numId w:val="65"/>
        </w:numPr>
        <w:ind w:left="426"/>
        <w:jc w:val="both"/>
        <w:rPr>
          <w:rFonts w:eastAsia="Calibri"/>
        </w:rPr>
      </w:pPr>
      <w:r w:rsidRPr="007F0981">
        <w:rPr>
          <w:rFonts w:eastAsia="Calibri"/>
        </w:rPr>
        <w:t>Quality assurance of teacher training through CTE accreditation</w:t>
      </w:r>
    </w:p>
    <w:p w14:paraId="1DBD94C6" w14:textId="611804DE" w:rsidR="008A7D3B" w:rsidRPr="007F0981" w:rsidRDefault="003A2AA6">
      <w:pPr>
        <w:pStyle w:val="ListParagraph"/>
        <w:numPr>
          <w:ilvl w:val="0"/>
          <w:numId w:val="65"/>
        </w:numPr>
        <w:ind w:left="426"/>
        <w:jc w:val="both"/>
        <w:rPr>
          <w:rFonts w:eastAsia="Calibri"/>
        </w:rPr>
      </w:pPr>
      <w:r w:rsidRPr="007F0981">
        <w:rPr>
          <w:rFonts w:eastAsia="Calibri"/>
        </w:rPr>
        <w:t xml:space="preserve">Improving </w:t>
      </w:r>
      <w:r w:rsidR="008A7D3B" w:rsidRPr="007F0981">
        <w:rPr>
          <w:rFonts w:eastAsia="Calibri"/>
        </w:rPr>
        <w:t xml:space="preserve">national school examinations </w:t>
      </w:r>
      <w:r w:rsidRPr="007F0981">
        <w:rPr>
          <w:rFonts w:eastAsia="Calibri"/>
        </w:rPr>
        <w:t xml:space="preserve">by putting them </w:t>
      </w:r>
      <w:r w:rsidR="008A7D3B" w:rsidRPr="007F0981">
        <w:rPr>
          <w:rFonts w:eastAsia="Calibri"/>
        </w:rPr>
        <w:t>online</w:t>
      </w:r>
    </w:p>
    <w:p w14:paraId="0D012F19" w14:textId="50782080" w:rsidR="008A7D3B" w:rsidRPr="007F0981" w:rsidRDefault="008A7D3B">
      <w:pPr>
        <w:pStyle w:val="ListParagraph"/>
        <w:numPr>
          <w:ilvl w:val="0"/>
          <w:numId w:val="65"/>
        </w:numPr>
        <w:ind w:left="426"/>
        <w:jc w:val="both"/>
        <w:rPr>
          <w:rFonts w:eastAsia="Calibri"/>
        </w:rPr>
      </w:pPr>
      <w:r w:rsidRPr="007F0981">
        <w:rPr>
          <w:rFonts w:eastAsia="Calibri"/>
        </w:rPr>
        <w:t>Further development and implementation of national assessments, notably</w:t>
      </w:r>
      <w:r w:rsidR="00B05F09" w:rsidRPr="007F0981">
        <w:t xml:space="preserve"> </w:t>
      </w:r>
      <w:r w:rsidR="00B05F09" w:rsidRPr="007F0981">
        <w:rPr>
          <w:rFonts w:eastAsia="Calibri"/>
        </w:rPr>
        <w:t>MELQO,</w:t>
      </w:r>
      <w:r w:rsidRPr="007F0981">
        <w:rPr>
          <w:rFonts w:eastAsia="Calibri"/>
        </w:rPr>
        <w:t xml:space="preserve"> EGRA, EGMA and N</w:t>
      </w:r>
      <w:r w:rsidR="0056316E" w:rsidRPr="007F0981">
        <w:rPr>
          <w:rFonts w:eastAsia="Calibri"/>
        </w:rPr>
        <w:t>L</w:t>
      </w:r>
      <w:r w:rsidRPr="007F0981">
        <w:rPr>
          <w:rFonts w:eastAsia="Calibri"/>
        </w:rPr>
        <w:t>A</w:t>
      </w:r>
    </w:p>
    <w:p w14:paraId="275F6C53" w14:textId="084E293A" w:rsidR="003A2AA6" w:rsidRPr="007F0981" w:rsidRDefault="003A2AA6">
      <w:pPr>
        <w:pStyle w:val="ListParagraph"/>
        <w:numPr>
          <w:ilvl w:val="0"/>
          <w:numId w:val="65"/>
        </w:numPr>
        <w:ind w:left="426"/>
        <w:jc w:val="both"/>
        <w:rPr>
          <w:rFonts w:eastAsia="Calibri"/>
        </w:rPr>
      </w:pPr>
      <w:r w:rsidRPr="007F0981">
        <w:rPr>
          <w:rFonts w:eastAsia="Calibri"/>
        </w:rPr>
        <w:t xml:space="preserve">Assuring </w:t>
      </w:r>
      <w:r w:rsidR="0056316E" w:rsidRPr="007F0981">
        <w:rPr>
          <w:rFonts w:eastAsia="Calibri"/>
        </w:rPr>
        <w:t xml:space="preserve">the </w:t>
      </w:r>
      <w:r w:rsidRPr="007F0981">
        <w:rPr>
          <w:rFonts w:eastAsia="Calibri"/>
        </w:rPr>
        <w:t>quality of the curriculum through formative and summative evaluation</w:t>
      </w:r>
    </w:p>
    <w:p w14:paraId="7C26BC25" w14:textId="0FCF4D0A" w:rsidR="006B06F0" w:rsidRPr="007F0981" w:rsidRDefault="003A2AA6">
      <w:pPr>
        <w:pStyle w:val="ListParagraph"/>
        <w:numPr>
          <w:ilvl w:val="0"/>
          <w:numId w:val="65"/>
        </w:numPr>
        <w:ind w:left="426"/>
        <w:jc w:val="both"/>
        <w:rPr>
          <w:rFonts w:eastAsia="Calibri"/>
        </w:rPr>
      </w:pPr>
      <w:r w:rsidRPr="007F0981">
        <w:rPr>
          <w:rFonts w:eastAsia="Calibri"/>
        </w:rPr>
        <w:t xml:space="preserve">Developing a national qualifications framework </w:t>
      </w:r>
    </w:p>
    <w:p w14:paraId="750CCF2D" w14:textId="77777777" w:rsidR="006B06F0" w:rsidRPr="007F0981" w:rsidRDefault="006B06F0" w:rsidP="007F0981">
      <w:pPr>
        <w:pStyle w:val="Heading2"/>
        <w:jc w:val="both"/>
      </w:pPr>
      <w:bookmarkStart w:id="188" w:name="_Toc134295306"/>
      <w:bookmarkStart w:id="189" w:name="_Toc134295851"/>
      <w:bookmarkStart w:id="190" w:name="_Toc143277450"/>
      <w:r w:rsidRPr="007F0981">
        <w:t>BACKGROUND</w:t>
      </w:r>
      <w:bookmarkEnd w:id="188"/>
      <w:bookmarkEnd w:id="189"/>
      <w:bookmarkEnd w:id="190"/>
    </w:p>
    <w:p w14:paraId="159F8E3E" w14:textId="78C28610" w:rsidR="00F95187" w:rsidRPr="007F0981" w:rsidRDefault="00F95187" w:rsidP="007F0981">
      <w:pPr>
        <w:jc w:val="both"/>
      </w:pPr>
      <w:r w:rsidRPr="007F0981">
        <w:t>The school inspection system is one of the mechanisms strengthened during GEQIP-E. Planned activities included: strengthening school inspectors' capacity through the development of an inspection framework, guidelines, digital data collection, an organi</w:t>
      </w:r>
      <w:r w:rsidR="00DA32A7" w:rsidRPr="007F0981">
        <w:t>z</w:t>
      </w:r>
      <w:r w:rsidRPr="007F0981">
        <w:t xml:space="preserve">ation and management system, </w:t>
      </w:r>
      <w:r w:rsidR="00DA32A7" w:rsidRPr="007F0981">
        <w:t xml:space="preserve">and </w:t>
      </w:r>
      <w:r w:rsidRPr="007F0981">
        <w:t>ND joint sample inspections with the ministry, regional, zonal</w:t>
      </w:r>
      <w:r w:rsidR="0056316E" w:rsidRPr="007F0981">
        <w:t>,</w:t>
      </w:r>
      <w:r w:rsidRPr="007F0981">
        <w:t xml:space="preserve"> and woreda inspectors are done. The development of an integrated digital data management system is in the process of developing a database. But some activities like developing the national inspection framework and guidelines for CTEs and ANFEs and </w:t>
      </w:r>
      <w:r w:rsidR="00C85895" w:rsidRPr="007F0981">
        <w:t xml:space="preserve">the conducting of </w:t>
      </w:r>
      <w:r w:rsidRPr="007F0981">
        <w:t xml:space="preserve">regular inspection/re-inspection services for CTEs and ANFEs </w:t>
      </w:r>
      <w:r w:rsidR="00C85895" w:rsidRPr="007F0981">
        <w:t>have yet to be implemented</w:t>
      </w:r>
      <w:r w:rsidRPr="007F0981">
        <w:t xml:space="preserve">. </w:t>
      </w:r>
    </w:p>
    <w:p w14:paraId="2520AE14" w14:textId="77777777" w:rsidR="00F95187" w:rsidRPr="007F0981" w:rsidRDefault="00F95187" w:rsidP="007F0981">
      <w:pPr>
        <w:jc w:val="both"/>
      </w:pPr>
      <w:r w:rsidRPr="007F0981">
        <w:t>The inspection standards are classified as input, process, and output. One of the factors contributing to low student learning outcomes is the quality of the learning environment. This was confirmed by the two rounds of national school inspection reports (2008-2010 and 2010-2012). In the first round of school inspection, out of 34,126 inspected schools, 89.7% of both primary and secondary schools were level 1 or 2, below the national standard, and the second round of school inspection showed that out of 28,818 inspected schools, 22348 (91% of them) were also level 1 or 2. This shows that it needs special attention to improve the quality of the learning environment.</w:t>
      </w:r>
    </w:p>
    <w:p w14:paraId="71C2E8AA" w14:textId="77777777" w:rsidR="00F95187" w:rsidRPr="007F0981" w:rsidRDefault="00F95187" w:rsidP="007F0981">
      <w:pPr>
        <w:jc w:val="both"/>
      </w:pPr>
    </w:p>
    <w:p w14:paraId="5D64B2D3" w14:textId="216559CE" w:rsidR="00F95187" w:rsidRPr="007F0981" w:rsidRDefault="00F95187" w:rsidP="007F0981">
      <w:pPr>
        <w:jc w:val="both"/>
      </w:pPr>
      <w:r w:rsidRPr="007F0981">
        <w:lastRenderedPageBreak/>
        <w:t xml:space="preserve">The ongoing classroom assessment of teaching and learning will be part of the school self-assessment. For instance, "Strengthening the classroom assessment system," "Developing standardized formative class assessment tools," and "Training teachers on how to assess students regularly at the beginning of Grades 2 and 3" are some examples.  For more effective instruction and better school performance, the internal school inspection system will be strengthened together with subject inspection of core subjects and chosen standards. The use of ICT in this subcomponent is also expected to promote ESDP VI, </w:t>
      </w:r>
      <w:r w:rsidR="00DB098D" w:rsidRPr="007F0981">
        <w:t>Programme</w:t>
      </w:r>
      <w:r w:rsidRPr="007F0981">
        <w:t xml:space="preserve"> 6.1, such as "</w:t>
      </w:r>
      <w:r w:rsidR="0056316E" w:rsidRPr="007F0981">
        <w:t>The e</w:t>
      </w:r>
      <w:r w:rsidRPr="007F0981">
        <w:t>stablishment of an online learning outcomes assessment platform</w:t>
      </w:r>
      <w:r w:rsidR="0056316E" w:rsidRPr="007F0981">
        <w:t>”</w:t>
      </w:r>
      <w:r w:rsidRPr="007F0981">
        <w:t>.</w:t>
      </w:r>
    </w:p>
    <w:p w14:paraId="7B2D263C" w14:textId="20924DDB" w:rsidR="00F95187" w:rsidRPr="007F0981" w:rsidRDefault="00F95187" w:rsidP="007F0981">
      <w:pPr>
        <w:jc w:val="both"/>
      </w:pPr>
      <w:r w:rsidRPr="007F0981">
        <w:t xml:space="preserve">The system of licensing and relicensing of teachers and School leaders is one of the strategies in place to ensure the quality of education. </w:t>
      </w:r>
      <w:r w:rsidR="00DA32A7" w:rsidRPr="007F0981">
        <w:t>T</w:t>
      </w:r>
      <w:r w:rsidRPr="007F0981">
        <w:t>he new Education and Training Policy of Ethiopia endorsed by the Council of Ministers on 27 February 2023 indicated that the competency of teachers, teacher trainers</w:t>
      </w:r>
      <w:r w:rsidR="0056316E" w:rsidRPr="007F0981">
        <w:t>,</w:t>
      </w:r>
      <w:r w:rsidRPr="007F0981">
        <w:t xml:space="preserve"> and school leaders should be improved through licensing and relicensing system</w:t>
      </w:r>
      <w:r w:rsidR="0056316E" w:rsidRPr="007F0981">
        <w:t>s</w:t>
      </w:r>
      <w:r w:rsidRPr="007F0981">
        <w:t xml:space="preserve">. This system aims to assess the competences of teachers and school leaders through competence assessments developed at </w:t>
      </w:r>
      <w:r w:rsidR="0056316E" w:rsidRPr="007F0981">
        <w:t xml:space="preserve">the </w:t>
      </w:r>
      <w:r w:rsidRPr="007F0981">
        <w:t>national level against the competency standards for teachers, teachers’ trainers, school principals</w:t>
      </w:r>
      <w:r w:rsidR="0056316E" w:rsidRPr="007F0981">
        <w:t>,</w:t>
      </w:r>
      <w:r w:rsidRPr="007F0981">
        <w:t xml:space="preserve"> and school supervisors. </w:t>
      </w:r>
    </w:p>
    <w:p w14:paraId="0E20C6FB" w14:textId="16B50C3A" w:rsidR="00F95187" w:rsidRPr="007F0981" w:rsidRDefault="00F95187" w:rsidP="007F0981">
      <w:pPr>
        <w:jc w:val="both"/>
      </w:pPr>
      <w:r w:rsidRPr="007F0981">
        <w:t xml:space="preserve">During ESDP VI, the licensing and relicensing system targeted to strengthen the system using licensing information system. The aim is to allow all the eligible </w:t>
      </w:r>
      <w:r w:rsidR="00683E1A" w:rsidRPr="007F0981">
        <w:t>pre-primary</w:t>
      </w:r>
      <w:r w:rsidRPr="007F0981">
        <w:t>, primary, middle and secondary school teachers and school leaders, as well as CTE teachers, to go through the licensing and relicensing system, giving special attention to teachers with special needs and equity on online assessment, create item banking software, and revising licensing documents. In the last two years</w:t>
      </w:r>
      <w:r w:rsidR="00DA32A7" w:rsidRPr="007F0981">
        <w:t>,</w:t>
      </w:r>
      <w:r w:rsidRPr="007F0981">
        <w:t xml:space="preserve"> the generic standards of teachers, school principals and supervisors were revised, </w:t>
      </w:r>
      <w:r w:rsidR="0056316E" w:rsidRPr="007F0981">
        <w:t xml:space="preserve">and </w:t>
      </w:r>
      <w:r w:rsidRPr="007F0981">
        <w:t>the CTE teachers Standard was developed but not printed and distributed to regions-schools and CTEs.</w:t>
      </w:r>
    </w:p>
    <w:p w14:paraId="1A66AEC4" w14:textId="3759C1B0" w:rsidR="005D3162" w:rsidRPr="007F0981" w:rsidRDefault="00F95187" w:rsidP="007F0981">
      <w:pPr>
        <w:jc w:val="both"/>
      </w:pPr>
      <w:r w:rsidRPr="007F0981">
        <w:t xml:space="preserve">The evidence and insights drawn from National Learning Assessments (NLA) provide a solid basis for building more effective policies and strategies to improve the curriculum, pedagogy, educational resources and all other related conditions for better learning outcomes in harmony with </w:t>
      </w:r>
      <w:r w:rsidR="0056316E" w:rsidRPr="007F0981">
        <w:t xml:space="preserve">the </w:t>
      </w:r>
      <w:r w:rsidRPr="007F0981">
        <w:t xml:space="preserve">country’s vision and needs. Learning Assessments such as MELQO, EGRA </w:t>
      </w:r>
      <w:r w:rsidR="00C85895" w:rsidRPr="007F0981">
        <w:t xml:space="preserve">(developed through the US-funded READ project - USAID 2020) </w:t>
      </w:r>
      <w:r w:rsidRPr="007F0981">
        <w:t xml:space="preserve">and NLA have been conducted periodically with the support of the GEQIP-E </w:t>
      </w:r>
      <w:r w:rsidR="00DB098D" w:rsidRPr="007F0981">
        <w:t>programme</w:t>
      </w:r>
      <w:r w:rsidRPr="007F0981">
        <w:t xml:space="preserve">. Early Grade Mathematics Assessment (EGMA) has been also conducted two times in four years. These assessments assisted the system to determine if it is functioning properly by evaluating what students know and can do with what they have learned. It has been in place in Ethiopia for the last twenty years, </w:t>
      </w:r>
      <w:r w:rsidR="0056316E" w:rsidRPr="007F0981">
        <w:t>except for</w:t>
      </w:r>
      <w:r w:rsidRPr="007F0981">
        <w:t xml:space="preserve"> MELQO which was carried out as a baseline this year. Conducting these assessments has made a significant contribution to improving the quality of education by identifying areas for improvement and intervention. </w:t>
      </w:r>
    </w:p>
    <w:p w14:paraId="0774D561" w14:textId="704B46A7" w:rsidR="006B06F0" w:rsidRPr="007F0981" w:rsidRDefault="00F95187" w:rsidP="007F0981">
      <w:pPr>
        <w:jc w:val="both"/>
      </w:pPr>
      <w:r w:rsidRPr="007F0981">
        <w:t>Participation in regional and international student learning assessments aim is to gauge the knowledge, skills, and performance of Ethiopian students in comparison with those of other countries, to indicate whether the education system is performing as well as it could, whether the school system is preparing students for the global knowledge economy of the 21</w:t>
      </w:r>
      <w:r w:rsidRPr="007F0981">
        <w:rPr>
          <w:vertAlign w:val="superscript"/>
        </w:rPr>
        <w:t>st</w:t>
      </w:r>
      <w:r w:rsidR="005D3162" w:rsidRPr="007F0981">
        <w:t xml:space="preserve"> </w:t>
      </w:r>
      <w:r w:rsidRPr="007F0981">
        <w:t xml:space="preserve">century, and what students are learning and what needs to be improved to improve learning. It is felt that this will help learn from </w:t>
      </w:r>
      <w:r w:rsidR="0056316E" w:rsidRPr="007F0981">
        <w:t xml:space="preserve">the </w:t>
      </w:r>
      <w:r w:rsidRPr="007F0981">
        <w:t xml:space="preserve">policies and practices of countries that have demonstrated improvement; and set evidence-based policy targets against measurable goals achieved in other education systems. It has been acknowledged that this kind of international benchmarking is highly relevant to achieving the Education SDGs that every country in the world has signed up </w:t>
      </w:r>
      <w:r w:rsidR="0056316E" w:rsidRPr="007F0981">
        <w:t>for</w:t>
      </w:r>
      <w:r w:rsidRPr="007F0981">
        <w:t xml:space="preserve">. Hence, the lessons learned from these assessments in trying to improve the quality of education play a significant role in the design of this component. But, as different assessment findings indicate, providing quality education is challenging. </w:t>
      </w:r>
    </w:p>
    <w:p w14:paraId="7F4BF1FC" w14:textId="30D01835" w:rsidR="00C85895" w:rsidRPr="007F0981" w:rsidRDefault="00C85895" w:rsidP="007F0981">
      <w:pPr>
        <w:jc w:val="both"/>
      </w:pPr>
      <w:r w:rsidRPr="007F0981">
        <w:lastRenderedPageBreak/>
        <w:t>Activities planned in ESDP VI and in other national strategic plans but not implemented include: strengthening the Item Bank system, conducting online examinations</w:t>
      </w:r>
      <w:r w:rsidR="0056316E" w:rsidRPr="007F0981">
        <w:t>,</w:t>
      </w:r>
      <w:r w:rsidRPr="007F0981">
        <w:t xml:space="preserve"> and participating in multinational learning assessments (e.g. PISA, TIMSS and SEACMEQ). These activities are to be implemented in this EETP component.</w:t>
      </w:r>
    </w:p>
    <w:p w14:paraId="1F8F59AB" w14:textId="1672236E" w:rsidR="00C85895" w:rsidRPr="007F0981" w:rsidRDefault="00C85895" w:rsidP="007F0981">
      <w:pPr>
        <w:jc w:val="both"/>
      </w:pPr>
      <w:r w:rsidRPr="007F0981">
        <w:t xml:space="preserve">As a sectoral quality assurance tool, an accreditation system for all institutions is required.  ESDP VI includes the goal of giving non-formal training in short-term skills to all young people and adults. To that end, primary schools are to include community learning centres where students will receive a range of short-term vocational and life skills training. There is also a need to provide CTE accreditation services with standards and norms. There are currently around 40 Colleges of Teacher Education in Ethiopia, which have been established by Regional State legislation in collaboration with the Ministry of Education, along with stand-alone institutions that prepare teachers for primary schools with institutional legislation governing their administrative and academic operations. </w:t>
      </w:r>
      <w:r w:rsidR="00DA32A7" w:rsidRPr="007F0981">
        <w:t>No institution</w:t>
      </w:r>
      <w:r w:rsidRPr="007F0981">
        <w:t xml:space="preserve"> is developing the national accreditation guideline. But the ministry gives special attention to establish</w:t>
      </w:r>
      <w:r w:rsidR="0056316E" w:rsidRPr="007F0981">
        <w:t>ing</w:t>
      </w:r>
      <w:r w:rsidRPr="007F0981">
        <w:t xml:space="preserve"> a unit and experts to do these accreditation activities.</w:t>
      </w:r>
    </w:p>
    <w:p w14:paraId="1044CA4E" w14:textId="51EAFC32" w:rsidR="00C85895" w:rsidRPr="007F0981" w:rsidRDefault="00C85895" w:rsidP="007F0981">
      <w:pPr>
        <w:jc w:val="both"/>
      </w:pPr>
      <w:r w:rsidRPr="007F0981">
        <w:t xml:space="preserve">The Education and Training Policy of the country </w:t>
      </w:r>
      <w:r w:rsidR="00DA32A7" w:rsidRPr="007F0981">
        <w:t>emphasizes</w:t>
      </w:r>
      <w:r w:rsidRPr="007F0981">
        <w:t xml:space="preserve"> the need to enhance access, equity, relevance and quality of education. It has become imperative to have a comprehensive framework to regulate the development and implementation of Ethiopian qualifications in the education and training system. The Ministry of Education has been conferred with the power and duty to formulate an Ethiopian National Qualifications Framework (ENQF) applicable to all three education and training sub-sectors. Ethiopia does not have such an overall sectoral framework.</w:t>
      </w:r>
    </w:p>
    <w:p w14:paraId="282AB099" w14:textId="0C4BF3BC" w:rsidR="006B06F0" w:rsidRPr="007F0981" w:rsidRDefault="006B06F0" w:rsidP="007F0981">
      <w:pPr>
        <w:pStyle w:val="Heading2"/>
        <w:jc w:val="both"/>
      </w:pPr>
      <w:bookmarkStart w:id="191" w:name="_Toc134295307"/>
      <w:bookmarkStart w:id="192" w:name="_Toc134295852"/>
      <w:bookmarkStart w:id="193" w:name="_Toc143277451"/>
      <w:r w:rsidRPr="007F0981">
        <w:t>RATIONALE</w:t>
      </w:r>
      <w:bookmarkEnd w:id="191"/>
      <w:bookmarkEnd w:id="192"/>
      <w:bookmarkEnd w:id="193"/>
    </w:p>
    <w:p w14:paraId="3FE65018" w14:textId="7ADFF811" w:rsidR="00B06FC0" w:rsidRPr="007F0981" w:rsidRDefault="00B06FC0" w:rsidP="007F0981">
      <w:pPr>
        <w:jc w:val="both"/>
      </w:pPr>
      <w:r w:rsidRPr="007F0981">
        <w:t>In SDGs</w:t>
      </w:r>
      <w:r w:rsidR="0056316E" w:rsidRPr="007F0981">
        <w:t>,</w:t>
      </w:r>
      <w:r w:rsidRPr="007F0981">
        <w:t xml:space="preserve"> </w:t>
      </w:r>
      <w:r w:rsidR="0056316E" w:rsidRPr="007F0981">
        <w:t>G</w:t>
      </w:r>
      <w:r w:rsidRPr="007F0981">
        <w:t>oal 4, Ensure inclusive and equitable quality education and promote lifelong learning opportunities for all by 2030. The Governments have the primary responsibility for follow-up and review, at the national, regional</w:t>
      </w:r>
      <w:r w:rsidR="0056316E" w:rsidRPr="007F0981">
        <w:t>,</w:t>
      </w:r>
      <w:r w:rsidRPr="007F0981">
        <w:t xml:space="preserve"> and global levels, in relation to the progress made in implementing the Goals and targets over 15 years. To support accountability to the citizens, the government provides for systematic follow-up and review at the various levels, as set out in this Agenda and the Addis Ababa Action Agenda. The high</w:t>
      </w:r>
      <w:r w:rsidR="0056316E" w:rsidRPr="007F0981">
        <w:t>-</w:t>
      </w:r>
      <w:r w:rsidRPr="007F0981">
        <w:t xml:space="preserve">level political forum under the auspices of the General Assembly and the Economic and Social Council will have </w:t>
      </w:r>
      <w:r w:rsidR="0056316E" w:rsidRPr="007F0981">
        <w:t>a</w:t>
      </w:r>
      <w:r w:rsidRPr="007F0981">
        <w:t xml:space="preserve"> central role in overseeing follow-up and review at the global level. (U.N, 2015)</w:t>
      </w:r>
    </w:p>
    <w:p w14:paraId="019B845C" w14:textId="1C43B46F" w:rsidR="00B06FC0" w:rsidRPr="007F0981" w:rsidRDefault="00B06FC0" w:rsidP="007F0981">
      <w:pPr>
        <w:jc w:val="both"/>
      </w:pPr>
      <w:r w:rsidRPr="007F0981">
        <w:t xml:space="preserve">In </w:t>
      </w:r>
      <w:r w:rsidR="0056316E" w:rsidRPr="007F0981">
        <w:t xml:space="preserve">the </w:t>
      </w:r>
      <w:r w:rsidRPr="007F0981">
        <w:t>Ethiopian context</w:t>
      </w:r>
      <w:r w:rsidR="0056316E" w:rsidRPr="007F0981">
        <w:t>,</w:t>
      </w:r>
      <w:r w:rsidRPr="007F0981">
        <w:t xml:space="preserve"> Quality assurance generates data on the overall performance of the education system for policy decisions. It includes school inspection, evaluation of teachers</w:t>
      </w:r>
      <w:r w:rsidR="00DA32A7" w:rsidRPr="007F0981">
        <w:t>’</w:t>
      </w:r>
      <w:r w:rsidRPr="007F0981">
        <w:t xml:space="preserve"> and head teachers’ competences, and national student assessments. (ESDP VI)</w:t>
      </w:r>
    </w:p>
    <w:p w14:paraId="08C5A691" w14:textId="187B4602" w:rsidR="006B06F0" w:rsidRPr="007F0981" w:rsidRDefault="00B06FC0" w:rsidP="007F0981">
      <w:pPr>
        <w:jc w:val="both"/>
      </w:pPr>
      <w:r w:rsidRPr="007F0981">
        <w:t>In ESDP VI this quality assurance system focu</w:t>
      </w:r>
      <w:r w:rsidR="0056316E" w:rsidRPr="007F0981">
        <w:t>se</w:t>
      </w:r>
      <w:r w:rsidRPr="007F0981">
        <w:t xml:space="preserve">s on The school inspection system that strengthened to monitor school, CTE and ANFE </w:t>
      </w:r>
      <w:r w:rsidR="001F382D" w:rsidRPr="007F0981">
        <w:t>centre</w:t>
      </w:r>
      <w:r w:rsidRPr="007F0981">
        <w:t xml:space="preserve"> performance to ensure school quality and accountability, the licensing and relicensing assessment system that strengthened to ensure teacher and school leader competence to improve educational quality and accountability and the assessment and examination systems that strengthened to monitor student performance and use the results to ensure quality education and accountability.</w:t>
      </w:r>
    </w:p>
    <w:p w14:paraId="2193B902" w14:textId="77777777" w:rsidR="006B06F0" w:rsidRPr="007F0981" w:rsidRDefault="006B06F0" w:rsidP="007F0981">
      <w:pPr>
        <w:pStyle w:val="Heading2"/>
        <w:jc w:val="both"/>
      </w:pPr>
      <w:bookmarkStart w:id="194" w:name="_Toc134295308"/>
      <w:bookmarkStart w:id="195" w:name="_Toc134295853"/>
      <w:bookmarkStart w:id="196" w:name="_Toc143277452"/>
      <w:r w:rsidRPr="007F0981">
        <w:t>LINKS WITH OTHER ACTIVITIES</w:t>
      </w:r>
      <w:bookmarkEnd w:id="194"/>
      <w:bookmarkEnd w:id="195"/>
      <w:bookmarkEnd w:id="196"/>
    </w:p>
    <w:p w14:paraId="3B2D3B46" w14:textId="4F474B39" w:rsidR="006B06F0" w:rsidRPr="007F0981" w:rsidRDefault="00C15812" w:rsidP="007F0981">
      <w:pPr>
        <w:jc w:val="both"/>
      </w:pPr>
      <w:r w:rsidRPr="007F0981">
        <w:t>This component is strongly linked with the EETP components and their sub-components (schools transformed into more effective learning centres, transformed teaching, and strengthened systems for planning, management, and MEL).</w:t>
      </w:r>
    </w:p>
    <w:p w14:paraId="5147B316" w14:textId="77777777" w:rsidR="006B06F0" w:rsidRPr="007F0981" w:rsidRDefault="006B06F0" w:rsidP="007F0981">
      <w:pPr>
        <w:pStyle w:val="Heading2"/>
        <w:jc w:val="both"/>
      </w:pPr>
      <w:bookmarkStart w:id="197" w:name="_Toc134295309"/>
      <w:bookmarkStart w:id="198" w:name="_Toc134295854"/>
      <w:bookmarkStart w:id="199" w:name="_Toc143277453"/>
      <w:r w:rsidRPr="007F0981">
        <w:lastRenderedPageBreak/>
        <w:t>COVERAGE OF CROSS-CUTTING ISSUES</w:t>
      </w:r>
      <w:bookmarkEnd w:id="197"/>
      <w:bookmarkEnd w:id="198"/>
      <w:bookmarkEnd w:id="199"/>
    </w:p>
    <w:p w14:paraId="46AE37D8" w14:textId="4A7A8841" w:rsidR="006B06F0" w:rsidRPr="007F0981" w:rsidRDefault="00A80899" w:rsidP="007F0981">
      <w:pPr>
        <w:jc w:val="both"/>
      </w:pPr>
      <w:r w:rsidRPr="007F0981">
        <w:t>All activities that are going to be done under this component ensure the equity of all cross</w:t>
      </w:r>
      <w:r w:rsidR="00DA32A7" w:rsidRPr="007F0981">
        <w:t>-</w:t>
      </w:r>
      <w:r w:rsidRPr="007F0981">
        <w:t>cutting issues like gender, special needs</w:t>
      </w:r>
      <w:r w:rsidR="0056316E" w:rsidRPr="007F0981">
        <w:t>,</w:t>
      </w:r>
      <w:r w:rsidRPr="007F0981">
        <w:t xml:space="preserve"> and emerging and pastoralist regions.</w:t>
      </w:r>
    </w:p>
    <w:p w14:paraId="24A1460B" w14:textId="77777777" w:rsidR="006B06F0" w:rsidRPr="007F0981" w:rsidRDefault="006B06F0" w:rsidP="007F0981">
      <w:pPr>
        <w:pStyle w:val="Heading2"/>
        <w:jc w:val="both"/>
      </w:pPr>
      <w:bookmarkStart w:id="200" w:name="_Toc134295310"/>
      <w:bookmarkStart w:id="201" w:name="_Toc134295855"/>
      <w:bookmarkStart w:id="202" w:name="_Toc143277454"/>
      <w:r w:rsidRPr="007F0981">
        <w:t>MEASURES TO SUPPORT SUSTAINABILITY</w:t>
      </w:r>
      <w:bookmarkEnd w:id="200"/>
      <w:bookmarkEnd w:id="201"/>
      <w:bookmarkEnd w:id="202"/>
    </w:p>
    <w:p w14:paraId="5A08CF0A" w14:textId="35BF3072" w:rsidR="006B06F0" w:rsidRPr="007F0981" w:rsidRDefault="00A80899" w:rsidP="007F0981">
      <w:pPr>
        <w:jc w:val="both"/>
        <w:rPr>
          <w:rFonts w:eastAsia="Calibri"/>
        </w:rPr>
      </w:pPr>
      <w:r w:rsidRPr="007F0981">
        <w:rPr>
          <w:rFonts w:eastAsia="Calibri"/>
        </w:rPr>
        <w:t xml:space="preserve">After finishing this </w:t>
      </w:r>
      <w:r w:rsidR="00DB098D" w:rsidRPr="007F0981">
        <w:rPr>
          <w:rFonts w:eastAsia="Calibri"/>
        </w:rPr>
        <w:t>programme</w:t>
      </w:r>
      <w:r w:rsidRPr="007F0981">
        <w:rPr>
          <w:rFonts w:eastAsia="Calibri"/>
        </w:rPr>
        <w:t xml:space="preserve">, the quality assurance operations will continue with the existing government structure and budget; if essential inputs are available through this </w:t>
      </w:r>
      <w:r w:rsidR="00DB098D" w:rsidRPr="007F0981">
        <w:rPr>
          <w:rFonts w:eastAsia="Calibri"/>
        </w:rPr>
        <w:t>programme</w:t>
      </w:r>
      <w:r w:rsidRPr="007F0981">
        <w:rPr>
          <w:rFonts w:eastAsia="Calibri"/>
        </w:rPr>
        <w:t xml:space="preserve">, such as capacitating specialists and digitizing the system, the government will take over and sustain the activities. Fiscal sustainability is expected to improve during the </w:t>
      </w:r>
      <w:r w:rsidR="00DB098D" w:rsidRPr="007F0981">
        <w:rPr>
          <w:rFonts w:eastAsia="Calibri"/>
        </w:rPr>
        <w:t>programme</w:t>
      </w:r>
      <w:r w:rsidRPr="007F0981">
        <w:rPr>
          <w:rFonts w:eastAsia="Calibri"/>
        </w:rPr>
        <w:t xml:space="preserve"> period.</w:t>
      </w:r>
    </w:p>
    <w:p w14:paraId="1EFB9192" w14:textId="77777777" w:rsidR="006B06F0" w:rsidRPr="007F0981" w:rsidRDefault="006B06F0" w:rsidP="007F0981">
      <w:pPr>
        <w:pStyle w:val="Heading2"/>
        <w:jc w:val="both"/>
      </w:pPr>
      <w:bookmarkStart w:id="203" w:name="_Toc134295311"/>
      <w:bookmarkStart w:id="204" w:name="_Toc134295856"/>
      <w:bookmarkStart w:id="205" w:name="_Toc143277455"/>
      <w:r w:rsidRPr="007F0981">
        <w:t>RISK ANALYSIS</w:t>
      </w:r>
      <w:bookmarkEnd w:id="203"/>
      <w:bookmarkEnd w:id="204"/>
      <w:bookmarkEnd w:id="205"/>
    </w:p>
    <w:p w14:paraId="470614C3" w14:textId="0E3126FB" w:rsidR="00A80899" w:rsidRPr="007F0981" w:rsidRDefault="00A80899" w:rsidP="007F0981">
      <w:pPr>
        <w:jc w:val="both"/>
        <w:rPr>
          <w:rFonts w:eastAsia="Calibri"/>
        </w:rPr>
      </w:pPr>
      <w:r w:rsidRPr="007F0981">
        <w:rPr>
          <w:rFonts w:eastAsia="Calibri"/>
        </w:rPr>
        <w:t xml:space="preserve">The key risks affecting the overall risk ratings and their mitigation measures are discussed as follows. First, political and governance challenges associated with the recent social and political unrest have led to temporary disruptions in education service delivery in some parts of the country. Any further deterioration in the security situation could affect the impact of the proposed </w:t>
      </w:r>
      <w:r w:rsidR="00DB098D" w:rsidRPr="007F0981">
        <w:rPr>
          <w:rFonts w:eastAsia="Calibri"/>
        </w:rPr>
        <w:t>Programme</w:t>
      </w:r>
      <w:r w:rsidRPr="007F0981">
        <w:rPr>
          <w:rFonts w:eastAsia="Calibri"/>
        </w:rPr>
        <w:t xml:space="preserve">. </w:t>
      </w:r>
    </w:p>
    <w:p w14:paraId="340C46D6" w14:textId="53F4BF2A" w:rsidR="006B06F0" w:rsidRPr="007F0981" w:rsidRDefault="00A80899" w:rsidP="007F0981">
      <w:pPr>
        <w:jc w:val="both"/>
        <w:rPr>
          <w:rFonts w:eastAsia="Calibri"/>
        </w:rPr>
      </w:pPr>
      <w:r w:rsidRPr="007F0981">
        <w:rPr>
          <w:rFonts w:eastAsia="Calibri"/>
        </w:rPr>
        <w:t xml:space="preserve">Assuring the quality of education is based on the other components. If the concerned desks or CEOs complete the activities on time that is good for ensuring quality, but dalliances affect the process of ensuring quality in education. The other risk for this component is that it will require a huge amount of money, especially for online examinations, </w:t>
      </w:r>
      <w:r w:rsidR="0056316E" w:rsidRPr="007F0981">
        <w:rPr>
          <w:rFonts w:eastAsia="Calibri"/>
        </w:rPr>
        <w:t xml:space="preserve">and </w:t>
      </w:r>
      <w:r w:rsidRPr="007F0981">
        <w:rPr>
          <w:rFonts w:eastAsia="Calibri"/>
        </w:rPr>
        <w:t xml:space="preserve">test security, so the mitigation strategy for this risk will be formulating a common platform, starting with planning and moving through monitoring and evaluation, establishing digitalized assessment system can minimize the risks. </w:t>
      </w:r>
    </w:p>
    <w:p w14:paraId="7DC12BA6" w14:textId="77777777" w:rsidR="00392946" w:rsidRDefault="00392946">
      <w:pPr>
        <w:spacing w:after="200"/>
        <w:rPr>
          <w:rFonts w:asciiTheme="majorHAnsi" w:eastAsiaTheme="majorEastAsia" w:hAnsiTheme="majorHAnsi" w:cstheme="majorBidi"/>
          <w:b/>
          <w:bCs/>
          <w:color w:val="4F81BD" w:themeColor="accent1"/>
          <w:sz w:val="26"/>
          <w:szCs w:val="26"/>
        </w:rPr>
      </w:pPr>
      <w:bookmarkStart w:id="206" w:name="_Toc134295312"/>
      <w:bookmarkStart w:id="207" w:name="_Toc134295857"/>
      <w:r>
        <w:br w:type="page"/>
      </w:r>
    </w:p>
    <w:p w14:paraId="6977AC8B" w14:textId="205526E0" w:rsidR="006B06F0" w:rsidRPr="007F0981" w:rsidRDefault="006B06F0" w:rsidP="00392946">
      <w:pPr>
        <w:pStyle w:val="Heading2"/>
      </w:pPr>
      <w:bookmarkStart w:id="208" w:name="_Toc143277456"/>
      <w:r w:rsidRPr="007F0981">
        <w:lastRenderedPageBreak/>
        <w:t xml:space="preserve">SUBCOMPONENT </w:t>
      </w:r>
      <w:r w:rsidR="00FB1249" w:rsidRPr="007F0981">
        <w:t>3</w:t>
      </w:r>
      <w:r w:rsidRPr="007F0981">
        <w:t>.1</w:t>
      </w:r>
      <w:r w:rsidR="00FB1249" w:rsidRPr="007F0981">
        <w:t xml:space="preserve">: </w:t>
      </w:r>
      <w:r w:rsidR="00E205B7" w:rsidRPr="007F0981">
        <w:t>IMPROVED</w:t>
      </w:r>
      <w:r w:rsidR="00FB1249" w:rsidRPr="007F0981">
        <w:t xml:space="preserve"> INSPECTORATE MONITORING AND FEEDBACK</w:t>
      </w:r>
      <w:bookmarkEnd w:id="206"/>
      <w:bookmarkEnd w:id="207"/>
      <w:bookmarkEnd w:id="208"/>
    </w:p>
    <w:p w14:paraId="3CC7B44F" w14:textId="09DC72A5" w:rsidR="00711F3E" w:rsidRPr="007F0981" w:rsidRDefault="00EC6360" w:rsidP="00392946">
      <w:pPr>
        <w:jc w:val="both"/>
        <w:rPr>
          <w:i/>
          <w:iCs/>
          <w:sz w:val="24"/>
          <w:szCs w:val="24"/>
        </w:rPr>
      </w:pPr>
      <w:r w:rsidRPr="007F0981">
        <w:rPr>
          <w:i/>
          <w:iCs/>
          <w:sz w:val="24"/>
          <w:szCs w:val="24"/>
        </w:rPr>
        <w:t xml:space="preserve">(Estimated cost ETB </w:t>
      </w:r>
      <w:r w:rsidR="00E71152">
        <w:rPr>
          <w:i/>
          <w:iCs/>
          <w:sz w:val="24"/>
          <w:szCs w:val="24"/>
        </w:rPr>
        <w:t>303.221</w:t>
      </w:r>
      <w:r w:rsidRPr="007F0981">
        <w:rPr>
          <w:i/>
          <w:iCs/>
          <w:sz w:val="24"/>
          <w:szCs w:val="24"/>
        </w:rPr>
        <w:t xml:space="preserve"> m = $ 5.</w:t>
      </w:r>
      <w:r w:rsidR="00E71152">
        <w:rPr>
          <w:i/>
          <w:iCs/>
          <w:sz w:val="24"/>
          <w:szCs w:val="24"/>
        </w:rPr>
        <w:t>587</w:t>
      </w:r>
      <w:r w:rsidRPr="007F0981">
        <w:rPr>
          <w:i/>
          <w:iCs/>
          <w:sz w:val="24"/>
          <w:szCs w:val="24"/>
        </w:rPr>
        <w:t xml:space="preserve"> m)</w:t>
      </w:r>
    </w:p>
    <w:p w14:paraId="75DFD1A7" w14:textId="77777777" w:rsidR="00FB1249" w:rsidRPr="007F0981" w:rsidRDefault="00FB1249" w:rsidP="007F0981">
      <w:pPr>
        <w:pStyle w:val="Heading3"/>
        <w:jc w:val="both"/>
      </w:pPr>
      <w:bookmarkStart w:id="209" w:name="_Toc134295858"/>
      <w:bookmarkStart w:id="210" w:name="_Toc143277457"/>
      <w:r w:rsidRPr="007F0981">
        <w:t>Context</w:t>
      </w:r>
      <w:bookmarkEnd w:id="209"/>
      <w:bookmarkEnd w:id="210"/>
    </w:p>
    <w:p w14:paraId="687F0D6F" w14:textId="6F56834D" w:rsidR="00B015D8" w:rsidRPr="007F0981" w:rsidRDefault="002E6097" w:rsidP="007F0981">
      <w:pPr>
        <w:jc w:val="both"/>
      </w:pPr>
      <w:r w:rsidRPr="007F0981">
        <w:t xml:space="preserve">The government of Ethiopia gives special attention to ensuring the quality of education by establishing a quality assurance structure from the federal to woreda levels. Every region and city administration prepares its school inspection report and delivers it to the regional and city administration councils annually. The school inspection is one of the mechanisms to assure the quality of education and its focus areas correspond broadly with SIP domains. The inspection standards are classified as input, process, and output. </w:t>
      </w:r>
    </w:p>
    <w:p w14:paraId="63CE1CDB" w14:textId="67815AA3" w:rsidR="002E6097" w:rsidRPr="007F0981" w:rsidRDefault="002E6097" w:rsidP="007F0981">
      <w:pPr>
        <w:jc w:val="both"/>
      </w:pPr>
      <w:r w:rsidRPr="007F0981">
        <w:t>One of the factors contributing to low student learning outcomes is the quality of the learning environment. This was confirmed by the two rounds of national school inspection reports (2008-2010 and 2010-2012). In the first round of school inspection, out of 34,126 inspected schools, 89.7% of both primary and secondary schools were level 1 or 2, below the national standard, and the second round of school inspection showed that out of 28,818 inspected schools, 22348 (91% of them) were also level 1 or 2. This shows that it needs special attention to improve the quality of the learning environment.</w:t>
      </w:r>
    </w:p>
    <w:p w14:paraId="267AF885" w14:textId="194C64A7" w:rsidR="00FB1249" w:rsidRPr="007F0981" w:rsidRDefault="002E6097" w:rsidP="007F0981">
      <w:pPr>
        <w:jc w:val="both"/>
      </w:pPr>
      <w:r w:rsidRPr="007F0981">
        <w:t xml:space="preserve">A national report is published </w:t>
      </w:r>
      <w:r w:rsidR="0056316E" w:rsidRPr="007F0981">
        <w:t>to provide</w:t>
      </w:r>
      <w:r w:rsidRPr="007F0981">
        <w:t xml:space="preserve"> information on all levels of general education that can be used to improve the quality of education.</w:t>
      </w:r>
    </w:p>
    <w:p w14:paraId="6CE0B583" w14:textId="3CF4D66E" w:rsidR="002E6097" w:rsidRPr="007F0981" w:rsidRDefault="002E6097" w:rsidP="007F0981">
      <w:pPr>
        <w:jc w:val="both"/>
      </w:pPr>
      <w:r w:rsidRPr="007F0981">
        <w:t>However, major challenges regarding school inspection have been identified.  School leaders (Principals and supervisors) d</w:t>
      </w:r>
      <w:r w:rsidR="00B015D8" w:rsidRPr="007F0981">
        <w:t>o</w:t>
      </w:r>
      <w:r w:rsidRPr="007F0981">
        <w:t xml:space="preserve"> not focus on incorporating feedback from inspectors</w:t>
      </w:r>
      <w:r w:rsidR="00B015D8" w:rsidRPr="007F0981">
        <w:t>. T</w:t>
      </w:r>
      <w:r w:rsidRPr="007F0981">
        <w:t xml:space="preserve">he provision of inspection feedback </w:t>
      </w:r>
      <w:r w:rsidR="00B015D8" w:rsidRPr="007F0981">
        <w:t>i</w:t>
      </w:r>
      <w:r w:rsidRPr="007F0981">
        <w:t>s late, affecting the school improvement process</w:t>
      </w:r>
      <w:r w:rsidR="00B015D8" w:rsidRPr="007F0981">
        <w:t xml:space="preserve">. </w:t>
      </w:r>
      <w:r w:rsidRPr="007F0981">
        <w:t xml:space="preserve"> </w:t>
      </w:r>
      <w:r w:rsidR="00B015D8" w:rsidRPr="007F0981">
        <w:t>S</w:t>
      </w:r>
      <w:r w:rsidRPr="007F0981">
        <w:t xml:space="preserve">chool inspection </w:t>
      </w:r>
      <w:r w:rsidR="00DB098D" w:rsidRPr="007F0981">
        <w:t>programme</w:t>
      </w:r>
      <w:r w:rsidRPr="007F0981">
        <w:t xml:space="preserve">s </w:t>
      </w:r>
      <w:r w:rsidR="00B015D8" w:rsidRPr="007F0981">
        <w:t>a</w:t>
      </w:r>
      <w:r w:rsidRPr="007F0981">
        <w:t xml:space="preserve">re inadequate, and there </w:t>
      </w:r>
      <w:r w:rsidR="00B015D8" w:rsidRPr="007F0981">
        <w:t>a</w:t>
      </w:r>
      <w:r w:rsidRPr="007F0981">
        <w:t>re not enough experts</w:t>
      </w:r>
      <w:r w:rsidR="00B015D8" w:rsidRPr="007F0981">
        <w:t xml:space="preserve">.  There is a </w:t>
      </w:r>
      <w:r w:rsidRPr="007F0981">
        <w:t>high turnover of inspectors from federal to woreda levels due to low payment</w:t>
      </w:r>
      <w:r w:rsidR="00B015D8" w:rsidRPr="007F0981">
        <w:t xml:space="preserve">. There is a </w:t>
      </w:r>
      <w:r w:rsidRPr="007F0981">
        <w:t xml:space="preserve">lack of skills in </w:t>
      </w:r>
      <w:r w:rsidR="00B015D8" w:rsidRPr="007F0981">
        <w:t xml:space="preserve">the </w:t>
      </w:r>
      <w:r w:rsidRPr="007F0981">
        <w:t>collection, organi</w:t>
      </w:r>
      <w:r w:rsidR="00DA32A7" w:rsidRPr="007F0981">
        <w:t>z</w:t>
      </w:r>
      <w:r w:rsidRPr="007F0981">
        <w:t xml:space="preserve">ation and management of school inspection data, </w:t>
      </w:r>
      <w:r w:rsidR="00B015D8" w:rsidRPr="007F0981">
        <w:t xml:space="preserve">a </w:t>
      </w:r>
      <w:r w:rsidRPr="007F0981">
        <w:t xml:space="preserve">lack of reporting and feedback on specific cross-cutting sectorial issues, </w:t>
      </w:r>
      <w:r w:rsidR="00B015D8" w:rsidRPr="007F0981">
        <w:t xml:space="preserve">a </w:t>
      </w:r>
      <w:r w:rsidRPr="007F0981">
        <w:t xml:space="preserve">lack of a digitalized and integrated data management system, </w:t>
      </w:r>
      <w:r w:rsidR="00B015D8" w:rsidRPr="007F0981">
        <w:t xml:space="preserve">a </w:t>
      </w:r>
      <w:r w:rsidRPr="007F0981">
        <w:t>lack of international experience of inspectors, and a lack of an accountability system</w:t>
      </w:r>
      <w:r w:rsidR="00B015D8" w:rsidRPr="007F0981">
        <w:t xml:space="preserve"> for the inspection process</w:t>
      </w:r>
      <w:r w:rsidRPr="007F0981">
        <w:t xml:space="preserve"> at all levels.</w:t>
      </w:r>
    </w:p>
    <w:p w14:paraId="569CBBBD" w14:textId="6BA2CAD2" w:rsidR="00FB1249" w:rsidRPr="007F0981" w:rsidRDefault="00FB1249" w:rsidP="007F0981">
      <w:pPr>
        <w:pStyle w:val="Heading3"/>
        <w:jc w:val="both"/>
      </w:pPr>
      <w:bookmarkStart w:id="211" w:name="_Toc134295859"/>
      <w:bookmarkStart w:id="212" w:name="_Toc143277458"/>
      <w:r w:rsidRPr="007F0981">
        <w:t>Objective</w:t>
      </w:r>
      <w:bookmarkEnd w:id="211"/>
      <w:bookmarkEnd w:id="212"/>
    </w:p>
    <w:p w14:paraId="61A7F120" w14:textId="47F12361" w:rsidR="00B015D8" w:rsidRPr="007F0981" w:rsidRDefault="00B015D8" w:rsidP="007F0981">
      <w:pPr>
        <w:jc w:val="both"/>
        <w:rPr>
          <w:rFonts w:eastAsia="Times New Roman"/>
        </w:rPr>
      </w:pPr>
      <w:bookmarkStart w:id="213" w:name="_Toc134295860"/>
      <w:r w:rsidRPr="007F0981">
        <w:rPr>
          <w:rFonts w:eastAsia="Times New Roman"/>
        </w:rPr>
        <w:t>The objective of this sub</w:t>
      </w:r>
      <w:r w:rsidR="00DA32A7" w:rsidRPr="007F0981">
        <w:rPr>
          <w:rFonts w:eastAsia="Times New Roman"/>
        </w:rPr>
        <w:t>-</w:t>
      </w:r>
      <w:r w:rsidRPr="007F0981">
        <w:rPr>
          <w:rFonts w:eastAsia="Times New Roman"/>
        </w:rPr>
        <w:t xml:space="preserve">component is to improve the system of preparing and delivering feedback, especially </w:t>
      </w:r>
      <w:r w:rsidR="00DA32A7" w:rsidRPr="007F0981">
        <w:rPr>
          <w:rFonts w:eastAsia="Times New Roman"/>
        </w:rPr>
        <w:t>about</w:t>
      </w:r>
      <w:r w:rsidRPr="007F0981">
        <w:rPr>
          <w:rFonts w:eastAsia="Times New Roman"/>
        </w:rPr>
        <w:t xml:space="preserve"> </w:t>
      </w:r>
      <w:r w:rsidR="00DA32A7" w:rsidRPr="007F0981">
        <w:rPr>
          <w:rFonts w:eastAsia="Times New Roman"/>
        </w:rPr>
        <w:t>s</w:t>
      </w:r>
      <w:r w:rsidRPr="007F0981">
        <w:rPr>
          <w:rFonts w:eastAsia="Times New Roman"/>
        </w:rPr>
        <w:t xml:space="preserve">chool </w:t>
      </w:r>
      <w:r w:rsidR="00DA32A7" w:rsidRPr="007F0981">
        <w:rPr>
          <w:rFonts w:eastAsia="Times New Roman"/>
        </w:rPr>
        <w:t>i</w:t>
      </w:r>
      <w:r w:rsidRPr="007F0981">
        <w:rPr>
          <w:rFonts w:eastAsia="Times New Roman"/>
        </w:rPr>
        <w:t xml:space="preserve">mprovement </w:t>
      </w:r>
      <w:r w:rsidR="00DA32A7" w:rsidRPr="007F0981">
        <w:rPr>
          <w:rFonts w:eastAsia="Times New Roman"/>
        </w:rPr>
        <w:t>p</w:t>
      </w:r>
      <w:r w:rsidRPr="007F0981">
        <w:rPr>
          <w:rFonts w:eastAsia="Times New Roman"/>
        </w:rPr>
        <w:t>lans, school inspection skills, data management, and digiti</w:t>
      </w:r>
      <w:r w:rsidR="00DA32A7" w:rsidRPr="007F0981">
        <w:rPr>
          <w:rFonts w:eastAsia="Times New Roman"/>
        </w:rPr>
        <w:t>z</w:t>
      </w:r>
      <w:r w:rsidRPr="007F0981">
        <w:rPr>
          <w:rFonts w:eastAsia="Times New Roman"/>
        </w:rPr>
        <w:t>ation</w:t>
      </w:r>
    </w:p>
    <w:p w14:paraId="54A90D6B" w14:textId="77777777" w:rsidR="00FB1249" w:rsidRPr="007F0981" w:rsidRDefault="00FB1249" w:rsidP="00392946">
      <w:pPr>
        <w:pStyle w:val="Heading3"/>
        <w:spacing w:after="240"/>
        <w:jc w:val="both"/>
      </w:pPr>
      <w:bookmarkStart w:id="214" w:name="_Toc143277459"/>
      <w:r w:rsidRPr="007F0981">
        <w:t>Priority Outputs</w:t>
      </w:r>
      <w:bookmarkEnd w:id="213"/>
      <w:bookmarkEnd w:id="214"/>
    </w:p>
    <w:p w14:paraId="75B06FA7" w14:textId="77777777" w:rsidR="00392946" w:rsidRDefault="00392946" w:rsidP="00392946">
      <w:pPr>
        <w:pStyle w:val="Heading4"/>
        <w:rPr>
          <w:b/>
          <w:bCs/>
          <w:i w:val="0"/>
          <w:iCs w:val="0"/>
        </w:rPr>
      </w:pPr>
      <w:r>
        <w:rPr>
          <w:b/>
          <w:bCs/>
          <w:i w:val="0"/>
          <w:iCs w:val="0"/>
        </w:rPr>
        <w:t xml:space="preserve">3.1.1 </w:t>
      </w:r>
      <w:r w:rsidR="00E205B7" w:rsidRPr="00392946">
        <w:rPr>
          <w:b/>
          <w:bCs/>
          <w:i w:val="0"/>
          <w:iCs w:val="0"/>
        </w:rPr>
        <w:t>National school inspection guidelines, frameworks, inspection reports and checklists reviewed and updated</w:t>
      </w:r>
    </w:p>
    <w:p w14:paraId="78FF869E" w14:textId="5595FA4E" w:rsidR="00EC6360" w:rsidRPr="00392946" w:rsidRDefault="00EC6360" w:rsidP="00392946">
      <w:pPr>
        <w:pStyle w:val="Heading4"/>
        <w:rPr>
          <w:b/>
          <w:bCs/>
          <w:i w:val="0"/>
          <w:iCs w:val="0"/>
        </w:rPr>
      </w:pPr>
      <w:r w:rsidRPr="007F0981">
        <w:rPr>
          <w:sz w:val="24"/>
          <w:szCs w:val="24"/>
        </w:rPr>
        <w:t>(Estimated cost for the output:  ETB 32.85m   = $0.605 m )</w:t>
      </w:r>
    </w:p>
    <w:p w14:paraId="383E8A06" w14:textId="7A786D21" w:rsidR="00FB1249" w:rsidRPr="007F0981" w:rsidRDefault="00FB1249" w:rsidP="007F0981">
      <w:pPr>
        <w:jc w:val="both"/>
        <w:rPr>
          <w:b/>
          <w:bCs/>
          <w:i/>
          <w:iCs/>
        </w:rPr>
      </w:pPr>
      <w:r w:rsidRPr="007F0981">
        <w:rPr>
          <w:b/>
          <w:bCs/>
          <w:i/>
          <w:iCs/>
        </w:rPr>
        <w:t>Approach</w:t>
      </w:r>
    </w:p>
    <w:p w14:paraId="6FD92C05" w14:textId="2E1F52C3" w:rsidR="00B015D8" w:rsidRPr="007F0981" w:rsidRDefault="00B015D8" w:rsidP="007F0981">
      <w:pPr>
        <w:jc w:val="both"/>
      </w:pPr>
      <w:r w:rsidRPr="007F0981">
        <w:t xml:space="preserve">The approach will begin with a random sample evaluation of the process of inspection in all regions and city administrations. This will </w:t>
      </w:r>
      <w:r w:rsidR="00D94888" w:rsidRPr="007F0981">
        <w:t>include sample surveys to find the proportion of school principals who incorporat</w:t>
      </w:r>
      <w:r w:rsidR="0056316E" w:rsidRPr="007F0981">
        <w:t>e</w:t>
      </w:r>
      <w:r w:rsidR="00D94888" w:rsidRPr="007F0981">
        <w:t xml:space="preserve"> inspection findings in their school improvement planning, and the impact of the implementation of school inspection </w:t>
      </w:r>
      <w:r w:rsidR="0056316E" w:rsidRPr="007F0981">
        <w:t>on</w:t>
      </w:r>
      <w:r w:rsidR="00D94888" w:rsidRPr="007F0981">
        <w:t xml:space="preserve"> quality education.  The survey results will </w:t>
      </w:r>
      <w:r w:rsidRPr="007F0981">
        <w:t xml:space="preserve">be used as a basis for the review and updating of </w:t>
      </w:r>
      <w:r w:rsidRPr="007F0981">
        <w:rPr>
          <w:rFonts w:cstheme="minorHAnsi"/>
          <w:color w:val="000000"/>
        </w:rPr>
        <w:t xml:space="preserve">national school inspection guidelines, frameworks, inspection reports and checklists with a team </w:t>
      </w:r>
      <w:r w:rsidRPr="007F0981">
        <w:t xml:space="preserve">comprising participating regional and city administration school inspection experts, heads and other </w:t>
      </w:r>
      <w:r w:rsidRPr="007F0981">
        <w:lastRenderedPageBreak/>
        <w:t xml:space="preserve">stakeholders. </w:t>
      </w:r>
      <w:r w:rsidR="00D94888" w:rsidRPr="007F0981">
        <w:t xml:space="preserve"> </w:t>
      </w:r>
      <w:r w:rsidR="004F0DA5" w:rsidRPr="007F0981">
        <w:t xml:space="preserve">This will include the development of a national checklist and report format to conduct </w:t>
      </w:r>
      <w:r w:rsidR="0056316E" w:rsidRPr="007F0981">
        <w:t xml:space="preserve">a </w:t>
      </w:r>
      <w:r w:rsidR="004F0DA5" w:rsidRPr="007F0981">
        <w:t xml:space="preserve">core subject inspection. </w:t>
      </w:r>
      <w:r w:rsidR="00D94888" w:rsidRPr="007F0981">
        <w:t xml:space="preserve">The updating process for the school inspection report </w:t>
      </w:r>
      <w:r w:rsidR="004F0DA5" w:rsidRPr="007F0981">
        <w:t xml:space="preserve">in particular will </w:t>
      </w:r>
      <w:r w:rsidR="00D94888" w:rsidRPr="007F0981">
        <w:t>include consultation with policymakers, regional and city administration education bureau heads, national PTSA members and donors, and other stakeholders in a national consultative meeting.</w:t>
      </w:r>
    </w:p>
    <w:p w14:paraId="42AB80F5" w14:textId="39384503" w:rsidR="00FB1249" w:rsidRPr="007F0981" w:rsidRDefault="00FB1249" w:rsidP="007F0981">
      <w:pPr>
        <w:jc w:val="both"/>
        <w:rPr>
          <w:b/>
          <w:bCs/>
          <w:i/>
          <w:iCs/>
        </w:rPr>
      </w:pPr>
      <w:r w:rsidRPr="007F0981">
        <w:rPr>
          <w:b/>
          <w:bCs/>
          <w:i/>
          <w:iCs/>
        </w:rPr>
        <w:t>Activities</w:t>
      </w:r>
      <w:r w:rsidR="00B015D8" w:rsidRPr="007F0981">
        <w:rPr>
          <w:b/>
          <w:bCs/>
          <w:i/>
          <w:iCs/>
        </w:rPr>
        <w:t xml:space="preserve"> and costs</w:t>
      </w:r>
    </w:p>
    <w:p w14:paraId="4088A7F3" w14:textId="77777777" w:rsidR="00995FE8" w:rsidRPr="00EC6360" w:rsidRDefault="00995FE8">
      <w:pPr>
        <w:pStyle w:val="ListParagraph"/>
        <w:numPr>
          <w:ilvl w:val="0"/>
          <w:numId w:val="33"/>
        </w:numPr>
        <w:ind w:left="450" w:hanging="180"/>
      </w:pPr>
      <w:r w:rsidRPr="00EC6360">
        <w:t>Evaluation of the current process of inspection</w:t>
      </w:r>
    </w:p>
    <w:p w14:paraId="559FE646" w14:textId="5AE8B380" w:rsidR="00995FE8" w:rsidRPr="00EC6360" w:rsidRDefault="00995FE8">
      <w:pPr>
        <w:pStyle w:val="ListParagraph"/>
        <w:numPr>
          <w:ilvl w:val="1"/>
          <w:numId w:val="33"/>
        </w:numPr>
        <w:ind w:left="1170" w:hanging="270"/>
      </w:pPr>
      <w:r w:rsidRPr="00EC6360">
        <w:t>Estimated cost</w:t>
      </w:r>
      <w:r w:rsidR="00171D1B">
        <w:t xml:space="preserve"> </w:t>
      </w:r>
      <w:r w:rsidRPr="00EC6360">
        <w:t>= ETB 0.778 m ($0.014 m)</w:t>
      </w:r>
    </w:p>
    <w:p w14:paraId="7251F2D4" w14:textId="77777777" w:rsidR="00995FE8" w:rsidRPr="00EC6360" w:rsidRDefault="00995FE8">
      <w:pPr>
        <w:pStyle w:val="ListParagraph"/>
        <w:numPr>
          <w:ilvl w:val="0"/>
          <w:numId w:val="33"/>
        </w:numPr>
        <w:ind w:left="450" w:hanging="270"/>
      </w:pPr>
      <w:r w:rsidRPr="00EC6360">
        <w:t xml:space="preserve">Review and updating of national school inspection guidelines, frameworks, inspection reports and checklists </w:t>
      </w:r>
    </w:p>
    <w:p w14:paraId="4CDDA254" w14:textId="2B30FD4C" w:rsidR="00995FE8" w:rsidRPr="00EC6360" w:rsidRDefault="00995FE8">
      <w:pPr>
        <w:pStyle w:val="ListParagraph"/>
        <w:numPr>
          <w:ilvl w:val="1"/>
          <w:numId w:val="33"/>
        </w:numPr>
        <w:ind w:left="1170" w:hanging="270"/>
      </w:pPr>
      <w:r w:rsidRPr="00EC6360">
        <w:t>Estimated cost</w:t>
      </w:r>
      <w:r w:rsidR="00171D1B">
        <w:t xml:space="preserve"> </w:t>
      </w:r>
      <w:r w:rsidRPr="00EC6360">
        <w:t>= ETB</w:t>
      </w:r>
      <w:r w:rsidRPr="004A4AC8">
        <w:t xml:space="preserve"> 1.002 m (</w:t>
      </w:r>
      <w:r w:rsidRPr="00EC6360">
        <w:t>$</w:t>
      </w:r>
      <w:r w:rsidRPr="004A4AC8">
        <w:t xml:space="preserve"> 0.018 m)</w:t>
      </w:r>
    </w:p>
    <w:p w14:paraId="6DA95F55" w14:textId="77777777" w:rsidR="00995FE8" w:rsidRPr="00EC6360" w:rsidRDefault="00995FE8">
      <w:pPr>
        <w:pStyle w:val="ListParagraph"/>
        <w:numPr>
          <w:ilvl w:val="0"/>
          <w:numId w:val="33"/>
        </w:numPr>
        <w:ind w:left="450" w:hanging="180"/>
      </w:pPr>
      <w:r w:rsidRPr="00EC6360">
        <w:t>Translation of revised and updated inspection documents to the regional working languages, printing, and distribution of documents (7 languages* in 4000 copies)</w:t>
      </w:r>
    </w:p>
    <w:p w14:paraId="15BB3286" w14:textId="77777777" w:rsidR="00995FE8" w:rsidRPr="00EC6360" w:rsidRDefault="00995FE8">
      <w:pPr>
        <w:pStyle w:val="ListParagraph"/>
        <w:numPr>
          <w:ilvl w:val="1"/>
          <w:numId w:val="33"/>
        </w:numPr>
        <w:ind w:left="1170" w:hanging="270"/>
      </w:pPr>
      <w:r w:rsidRPr="00EC6360">
        <w:t xml:space="preserve">Estimated cost: </w:t>
      </w:r>
      <w:r w:rsidRPr="004A4AC8">
        <w:t>1.162 m</w:t>
      </w:r>
      <w:r w:rsidRPr="00EC6360">
        <w:t xml:space="preserve"> </w:t>
      </w:r>
      <w:r w:rsidRPr="004A4AC8">
        <w:t>($0.021 m)</w:t>
      </w:r>
    </w:p>
    <w:p w14:paraId="498DEEDC" w14:textId="77777777" w:rsidR="00995FE8" w:rsidRPr="00EC6360" w:rsidRDefault="00995FE8">
      <w:pPr>
        <w:pStyle w:val="ListParagraph"/>
        <w:numPr>
          <w:ilvl w:val="0"/>
          <w:numId w:val="33"/>
        </w:numPr>
        <w:ind w:left="540" w:hanging="180"/>
      </w:pPr>
      <w:r w:rsidRPr="00EC6360">
        <w:t xml:space="preserve">Consultation on the inspection report </w:t>
      </w:r>
    </w:p>
    <w:p w14:paraId="65113FE4" w14:textId="11721E82" w:rsidR="00995FE8" w:rsidRPr="00EC6360" w:rsidRDefault="00995FE8">
      <w:pPr>
        <w:pStyle w:val="ListParagraph"/>
        <w:numPr>
          <w:ilvl w:val="1"/>
          <w:numId w:val="33"/>
        </w:numPr>
        <w:ind w:left="1170" w:hanging="270"/>
      </w:pPr>
      <w:r w:rsidRPr="00EC6360">
        <w:t>Estimated cost</w:t>
      </w:r>
      <w:r w:rsidR="00171D1B">
        <w:t xml:space="preserve"> </w:t>
      </w:r>
      <w:r w:rsidRPr="00EC6360">
        <w:t>= ETB</w:t>
      </w:r>
      <w:r w:rsidRPr="004A4AC8">
        <w:t xml:space="preserve"> 1.47 </w:t>
      </w:r>
      <w:r w:rsidRPr="00EC6360">
        <w:t xml:space="preserve">m </w:t>
      </w:r>
      <w:r w:rsidRPr="004A4AC8">
        <w:t>($0.027 m)</w:t>
      </w:r>
    </w:p>
    <w:p w14:paraId="61CD0317" w14:textId="77777777" w:rsidR="00995FE8" w:rsidRPr="00EC6360" w:rsidRDefault="00995FE8">
      <w:pPr>
        <w:pStyle w:val="ListParagraph"/>
        <w:numPr>
          <w:ilvl w:val="0"/>
          <w:numId w:val="33"/>
        </w:numPr>
        <w:ind w:left="540" w:hanging="270"/>
      </w:pPr>
      <w:r w:rsidRPr="00EC6360">
        <w:t xml:space="preserve">Printing and distributing revised documents </w:t>
      </w:r>
    </w:p>
    <w:p w14:paraId="10FC6D76" w14:textId="69524C4E" w:rsidR="00995FE8" w:rsidRPr="00EC6360" w:rsidRDefault="00995FE8">
      <w:pPr>
        <w:pStyle w:val="ListParagraph"/>
        <w:numPr>
          <w:ilvl w:val="1"/>
          <w:numId w:val="33"/>
        </w:numPr>
        <w:ind w:left="1170" w:hanging="270"/>
      </w:pPr>
      <w:r w:rsidRPr="00EC6360">
        <w:t>Estimated cost</w:t>
      </w:r>
      <w:r w:rsidRPr="00DA740F">
        <w:t xml:space="preserve"> = ETB 1.6 m</w:t>
      </w:r>
      <w:r w:rsidRPr="00EC6360">
        <w:t xml:space="preserve"> </w:t>
      </w:r>
      <w:r w:rsidRPr="00DA740F">
        <w:t xml:space="preserve"> (</w:t>
      </w:r>
      <w:r w:rsidRPr="00EC6360">
        <w:t>$</w:t>
      </w:r>
      <w:r w:rsidRPr="00DA740F">
        <w:t>0.029 m)</w:t>
      </w:r>
    </w:p>
    <w:p w14:paraId="5A4E81CE" w14:textId="27DB3134" w:rsidR="00E205B7" w:rsidRPr="00392946" w:rsidRDefault="00392946" w:rsidP="00392946">
      <w:pPr>
        <w:pStyle w:val="Heading4"/>
        <w:rPr>
          <w:b/>
          <w:bCs/>
          <w:i w:val="0"/>
          <w:iCs w:val="0"/>
        </w:rPr>
      </w:pPr>
      <w:r>
        <w:rPr>
          <w:b/>
          <w:bCs/>
          <w:i w:val="0"/>
          <w:iCs w:val="0"/>
        </w:rPr>
        <w:t xml:space="preserve">3.1.2  </w:t>
      </w:r>
      <w:r w:rsidR="00E205B7" w:rsidRPr="00392946">
        <w:rPr>
          <w:b/>
          <w:bCs/>
          <w:i w:val="0"/>
          <w:iCs w:val="0"/>
        </w:rPr>
        <w:t xml:space="preserve">Capacity-building </w:t>
      </w:r>
      <w:r w:rsidR="00DB098D" w:rsidRPr="00392946">
        <w:rPr>
          <w:b/>
          <w:bCs/>
          <w:i w:val="0"/>
          <w:iCs w:val="0"/>
        </w:rPr>
        <w:t>programme</w:t>
      </w:r>
      <w:r w:rsidR="00E205B7" w:rsidRPr="00392946">
        <w:rPr>
          <w:b/>
          <w:bCs/>
          <w:i w:val="0"/>
          <w:iCs w:val="0"/>
        </w:rPr>
        <w:t xml:space="preserve"> for inspectors developed and implemented</w:t>
      </w:r>
    </w:p>
    <w:p w14:paraId="248B01E9" w14:textId="4EF9742C" w:rsidR="00EC6360" w:rsidRPr="00392946" w:rsidRDefault="00EC6360" w:rsidP="00392946">
      <w:pPr>
        <w:pStyle w:val="Heading4"/>
      </w:pPr>
      <w:r w:rsidRPr="00392946">
        <w:t>(Estimated cost for the output:  ETB 196.397 m   = $3.619 m )</w:t>
      </w:r>
    </w:p>
    <w:p w14:paraId="10D6A689" w14:textId="0B10F4C6" w:rsidR="00E205B7" w:rsidRPr="007F0981" w:rsidRDefault="00E205B7" w:rsidP="007F0981">
      <w:pPr>
        <w:jc w:val="both"/>
        <w:rPr>
          <w:b/>
          <w:bCs/>
          <w:i/>
          <w:iCs/>
        </w:rPr>
      </w:pPr>
      <w:r w:rsidRPr="007F0981">
        <w:rPr>
          <w:b/>
          <w:bCs/>
          <w:i/>
          <w:iCs/>
        </w:rPr>
        <w:t>Approach</w:t>
      </w:r>
    </w:p>
    <w:p w14:paraId="15BFA26D" w14:textId="499CCAE7" w:rsidR="00E205B7" w:rsidRPr="007F0981" w:rsidRDefault="00D94888" w:rsidP="007F0981">
      <w:pPr>
        <w:jc w:val="both"/>
      </w:pPr>
      <w:r w:rsidRPr="007F0981">
        <w:t>Capacity building training will be conducted in two rounds annually for school inspectors, data analysis experts</w:t>
      </w:r>
      <w:r w:rsidR="0056316E" w:rsidRPr="007F0981">
        <w:t>,</w:t>
      </w:r>
      <w:r w:rsidRPr="007F0981">
        <w:t xml:space="preserve"> and school inspection desk heads from all regions and cities administrations on the national school inspection framework, guidelines, and checklist, inspection data collection, cleaning, data organization, and advanced data analysis report writing techniques.  </w:t>
      </w:r>
      <w:r w:rsidR="000A148C" w:rsidRPr="007F0981">
        <w:t>Joint sample inspections to ensure that a quality inspection service is provided in all regions and city administrations by randomly selecting Zones, Woredas, , KG, ABE, primary, and secondary schools for inspection and giving feedback on the process of inspection.</w:t>
      </w:r>
    </w:p>
    <w:p w14:paraId="73C6DC1A" w14:textId="09DC918A" w:rsidR="00E205B7" w:rsidRPr="007F0981" w:rsidRDefault="00E205B7" w:rsidP="007F0981">
      <w:pPr>
        <w:jc w:val="both"/>
        <w:rPr>
          <w:b/>
          <w:bCs/>
          <w:i/>
          <w:iCs/>
        </w:rPr>
      </w:pPr>
      <w:r w:rsidRPr="007F0981">
        <w:rPr>
          <w:b/>
          <w:bCs/>
          <w:i/>
          <w:iCs/>
        </w:rPr>
        <w:t>Activities</w:t>
      </w:r>
      <w:r w:rsidR="000A148C" w:rsidRPr="007F0981">
        <w:rPr>
          <w:b/>
          <w:bCs/>
          <w:i/>
          <w:iCs/>
        </w:rPr>
        <w:t xml:space="preserve"> and costs</w:t>
      </w:r>
    </w:p>
    <w:p w14:paraId="455AA303" w14:textId="77777777" w:rsidR="00995FE8" w:rsidRPr="00D96B38" w:rsidRDefault="00995FE8">
      <w:pPr>
        <w:numPr>
          <w:ilvl w:val="0"/>
          <w:numId w:val="34"/>
        </w:numPr>
        <w:spacing w:after="0"/>
        <w:ind w:left="540" w:hanging="180"/>
      </w:pPr>
      <w:r w:rsidRPr="00D96B38">
        <w:t xml:space="preserve">Training </w:t>
      </w:r>
      <w:r>
        <w:t>programme</w:t>
      </w:r>
      <w:r w:rsidRPr="00D96B38">
        <w:t xml:space="preserve"> for 5064 inspectorates and data analysts from MoE to Woreda level </w:t>
      </w:r>
      <w:r w:rsidRPr="00D96B38">
        <w:rPr>
          <w:u w:val="single"/>
        </w:rPr>
        <w:t>2 times in</w:t>
      </w:r>
      <w:r w:rsidRPr="00D96B38">
        <w:t xml:space="preserve"> 4 years  </w:t>
      </w:r>
    </w:p>
    <w:p w14:paraId="412C8C19" w14:textId="05288491" w:rsidR="00995FE8" w:rsidRPr="00D96B38" w:rsidRDefault="00995FE8">
      <w:pPr>
        <w:numPr>
          <w:ilvl w:val="1"/>
          <w:numId w:val="34"/>
        </w:numPr>
        <w:spacing w:after="0"/>
        <w:ind w:left="1080" w:hanging="270"/>
      </w:pPr>
      <w:r w:rsidRPr="00D96B38">
        <w:t>Estimated cost</w:t>
      </w:r>
      <w:r w:rsidR="00171D1B">
        <w:t xml:space="preserve"> </w:t>
      </w:r>
      <w:r w:rsidRPr="00D96B38">
        <w:t>= ETB 148.8816 m ($2.743 m)</w:t>
      </w:r>
    </w:p>
    <w:p w14:paraId="65076509" w14:textId="77777777" w:rsidR="00995FE8" w:rsidRPr="00D96B38" w:rsidRDefault="00995FE8">
      <w:pPr>
        <w:numPr>
          <w:ilvl w:val="0"/>
          <w:numId w:val="34"/>
        </w:numPr>
        <w:spacing w:after="0"/>
        <w:ind w:left="540" w:hanging="180"/>
      </w:pPr>
      <w:r w:rsidRPr="00D96B38">
        <w:t xml:space="preserve">Joint sample inspections </w:t>
      </w:r>
    </w:p>
    <w:p w14:paraId="67BBEED2" w14:textId="7A73D136" w:rsidR="00995FE8" w:rsidRPr="00D96B38" w:rsidRDefault="00995FE8">
      <w:pPr>
        <w:numPr>
          <w:ilvl w:val="1"/>
          <w:numId w:val="34"/>
        </w:numPr>
        <w:spacing w:after="0"/>
        <w:ind w:left="1080"/>
      </w:pPr>
      <w:r w:rsidRPr="00D96B38">
        <w:t>Estimated cost</w:t>
      </w:r>
      <w:r w:rsidR="00171D1B">
        <w:t xml:space="preserve"> </w:t>
      </w:r>
      <w:r w:rsidRPr="00D96B38">
        <w:t>= ETB 0.500 m ($0.009 m)</w:t>
      </w:r>
    </w:p>
    <w:p w14:paraId="2FC5E55A" w14:textId="77777777" w:rsidR="00995FE8" w:rsidRPr="00D96B38" w:rsidRDefault="00995FE8">
      <w:pPr>
        <w:numPr>
          <w:ilvl w:val="0"/>
          <w:numId w:val="34"/>
        </w:numPr>
        <w:spacing w:after="0"/>
        <w:ind w:left="540" w:hanging="180"/>
      </w:pPr>
      <w:r w:rsidRPr="00D96B38">
        <w:t xml:space="preserve">Actual/Regular  school inspection in all woredas </w:t>
      </w:r>
    </w:p>
    <w:p w14:paraId="55FC7939" w14:textId="51682C6F" w:rsidR="00995FE8" w:rsidRPr="00D96B38" w:rsidRDefault="00995FE8">
      <w:pPr>
        <w:numPr>
          <w:ilvl w:val="1"/>
          <w:numId w:val="34"/>
        </w:numPr>
        <w:spacing w:after="0"/>
        <w:ind w:left="1080"/>
      </w:pPr>
      <w:r w:rsidRPr="00D96B38">
        <w:t>Estimated cost</w:t>
      </w:r>
      <w:r w:rsidR="00171D1B">
        <w:t xml:space="preserve"> </w:t>
      </w:r>
      <w:r w:rsidRPr="00D96B38">
        <w:t>=  ETB 16.416 m  (</w:t>
      </w:r>
      <w:bookmarkStart w:id="215" w:name="_Hlk142396720"/>
      <w:r w:rsidRPr="00D96B38">
        <w:t>$</w:t>
      </w:r>
      <w:bookmarkEnd w:id="215"/>
      <w:r w:rsidRPr="00D96B38">
        <w:t xml:space="preserve"> 0.302 m) </w:t>
      </w:r>
    </w:p>
    <w:p w14:paraId="51C35D24" w14:textId="77777777" w:rsidR="00995FE8" w:rsidRPr="00D96B38" w:rsidRDefault="00995FE8">
      <w:pPr>
        <w:numPr>
          <w:ilvl w:val="0"/>
          <w:numId w:val="34"/>
        </w:numPr>
        <w:spacing w:after="0"/>
        <w:ind w:left="540" w:hanging="180"/>
      </w:pPr>
      <w:r w:rsidRPr="00D96B38">
        <w:t xml:space="preserve">Follow-up school inspection on the implementation of inspectorates' feedback annually </w:t>
      </w:r>
    </w:p>
    <w:p w14:paraId="4ED91B53" w14:textId="126D57A7" w:rsidR="00995FE8" w:rsidRPr="00D96B38" w:rsidRDefault="00995FE8">
      <w:pPr>
        <w:numPr>
          <w:ilvl w:val="1"/>
          <w:numId w:val="34"/>
        </w:numPr>
        <w:spacing w:after="0"/>
        <w:ind w:left="1080"/>
      </w:pPr>
      <w:r w:rsidRPr="00D96B38">
        <w:t>Estimated cost</w:t>
      </w:r>
      <w:r w:rsidR="00171D1B">
        <w:t xml:space="preserve"> </w:t>
      </w:r>
      <w:r w:rsidRPr="00D96B38">
        <w:t>=  ETB 30.6 m ($ 0.564 m)</w:t>
      </w:r>
    </w:p>
    <w:p w14:paraId="26A7365B" w14:textId="77777777" w:rsidR="00C85895" w:rsidRPr="007F0981" w:rsidRDefault="00C85895" w:rsidP="007F0981">
      <w:pPr>
        <w:jc w:val="both"/>
      </w:pPr>
    </w:p>
    <w:p w14:paraId="71973C37" w14:textId="69AA74CB" w:rsidR="00392946" w:rsidRDefault="00392946" w:rsidP="00392946">
      <w:pPr>
        <w:pStyle w:val="Heading4"/>
        <w:rPr>
          <w:b/>
          <w:bCs/>
          <w:i w:val="0"/>
          <w:iCs w:val="0"/>
        </w:rPr>
      </w:pPr>
      <w:r>
        <w:rPr>
          <w:b/>
          <w:bCs/>
          <w:i w:val="0"/>
          <w:iCs w:val="0"/>
        </w:rPr>
        <w:lastRenderedPageBreak/>
        <w:t xml:space="preserve">3.1.3 </w:t>
      </w:r>
      <w:r w:rsidR="005E4B6D" w:rsidRPr="00392946">
        <w:rPr>
          <w:b/>
          <w:bCs/>
          <w:i w:val="0"/>
          <w:iCs w:val="0"/>
        </w:rPr>
        <w:t>Digitali</w:t>
      </w:r>
      <w:r>
        <w:rPr>
          <w:b/>
          <w:bCs/>
          <w:i w:val="0"/>
          <w:iCs w:val="0"/>
        </w:rPr>
        <w:t>s</w:t>
      </w:r>
      <w:r w:rsidR="005E4B6D" w:rsidRPr="00392946">
        <w:rPr>
          <w:b/>
          <w:bCs/>
          <w:i w:val="0"/>
          <w:iCs w:val="0"/>
        </w:rPr>
        <w:t>e</w:t>
      </w:r>
      <w:r>
        <w:rPr>
          <w:b/>
          <w:bCs/>
          <w:i w:val="0"/>
          <w:iCs w:val="0"/>
        </w:rPr>
        <w:t>d</w:t>
      </w:r>
      <w:r w:rsidR="00E205B7" w:rsidRPr="00392946">
        <w:rPr>
          <w:b/>
          <w:bCs/>
          <w:i w:val="0"/>
          <w:iCs w:val="0"/>
        </w:rPr>
        <w:t xml:space="preserve"> collection and management of school inspection data and integration of inspection data with EMIS</w:t>
      </w:r>
      <w:r w:rsidR="006F66E3" w:rsidRPr="00392946">
        <w:rPr>
          <w:b/>
          <w:bCs/>
          <w:i w:val="0"/>
          <w:iCs w:val="0"/>
        </w:rPr>
        <w:t xml:space="preserve"> </w:t>
      </w:r>
    </w:p>
    <w:p w14:paraId="27D70CD0" w14:textId="5F483E9F" w:rsidR="00D96B38" w:rsidRPr="00392946" w:rsidRDefault="00D96B38" w:rsidP="00392946">
      <w:pPr>
        <w:pStyle w:val="Heading4"/>
        <w:rPr>
          <w:b/>
          <w:bCs/>
          <w:i w:val="0"/>
          <w:iCs w:val="0"/>
        </w:rPr>
      </w:pPr>
      <w:r w:rsidRPr="007F0981">
        <w:rPr>
          <w:sz w:val="24"/>
          <w:szCs w:val="24"/>
        </w:rPr>
        <w:t>(Estimated cost for the output:  ETB 73.974 m   = $1.363 m )</w:t>
      </w:r>
    </w:p>
    <w:p w14:paraId="16B99E6A" w14:textId="648A471D" w:rsidR="00E205B7" w:rsidRPr="007F0981" w:rsidRDefault="00E205B7" w:rsidP="007F0981">
      <w:pPr>
        <w:jc w:val="both"/>
        <w:rPr>
          <w:b/>
          <w:bCs/>
          <w:i/>
          <w:iCs/>
        </w:rPr>
      </w:pPr>
      <w:r w:rsidRPr="007F0981">
        <w:rPr>
          <w:b/>
          <w:bCs/>
          <w:i/>
          <w:iCs/>
        </w:rPr>
        <w:t>Approach</w:t>
      </w:r>
    </w:p>
    <w:p w14:paraId="69FF11C9" w14:textId="24B45CBB" w:rsidR="00E205B7" w:rsidRPr="007F0981" w:rsidRDefault="000A148C" w:rsidP="007F0981">
      <w:pPr>
        <w:jc w:val="both"/>
      </w:pPr>
      <w:r w:rsidRPr="007F0981">
        <w:t>Procurement of laptops,  for Woreda inspectors to facilitate the inspection database software utili</w:t>
      </w:r>
      <w:r w:rsidR="00DA32A7" w:rsidRPr="007F0981">
        <w:t>z</w:t>
      </w:r>
      <w:r w:rsidRPr="007F0981">
        <w:t>ation and track implementation and outputs systematically to improve the effectiveness of the school inspection system</w:t>
      </w:r>
    </w:p>
    <w:p w14:paraId="795A3E95" w14:textId="18E60CE1" w:rsidR="00E205B7" w:rsidRPr="007F0981" w:rsidRDefault="00E205B7" w:rsidP="007F0981">
      <w:pPr>
        <w:jc w:val="both"/>
        <w:rPr>
          <w:b/>
          <w:bCs/>
          <w:i/>
          <w:iCs/>
        </w:rPr>
      </w:pPr>
      <w:r w:rsidRPr="007F0981">
        <w:rPr>
          <w:b/>
          <w:bCs/>
          <w:i/>
          <w:iCs/>
        </w:rPr>
        <w:t>Activities</w:t>
      </w:r>
      <w:r w:rsidR="000A148C" w:rsidRPr="007F0981">
        <w:rPr>
          <w:b/>
          <w:bCs/>
          <w:i/>
          <w:iCs/>
        </w:rPr>
        <w:t xml:space="preserve"> and costs</w:t>
      </w:r>
      <w:r w:rsidR="00CA5613" w:rsidRPr="007F0981">
        <w:rPr>
          <w:b/>
          <w:bCs/>
          <w:i/>
          <w:iCs/>
        </w:rPr>
        <w:t xml:space="preserve"> </w:t>
      </w:r>
    </w:p>
    <w:p w14:paraId="74F2A51A" w14:textId="374D976A" w:rsidR="00995FE8" w:rsidRPr="00D96B38" w:rsidRDefault="00995FE8">
      <w:pPr>
        <w:pStyle w:val="ListParagraph"/>
        <w:numPr>
          <w:ilvl w:val="0"/>
          <w:numId w:val="93"/>
        </w:numPr>
      </w:pPr>
      <w:r w:rsidRPr="00D96B38">
        <w:t>Digitali</w:t>
      </w:r>
      <w:r>
        <w:t>z</w:t>
      </w:r>
      <w:r w:rsidRPr="00D96B38">
        <w:t xml:space="preserve">ing the data management system  </w:t>
      </w:r>
    </w:p>
    <w:p w14:paraId="1BB4BB30" w14:textId="040AFA4A" w:rsidR="00995FE8" w:rsidRPr="00D96B38" w:rsidRDefault="00995FE8">
      <w:pPr>
        <w:pStyle w:val="ListParagraph"/>
        <w:numPr>
          <w:ilvl w:val="1"/>
          <w:numId w:val="93"/>
        </w:numPr>
        <w:ind w:left="1260" w:hanging="270"/>
      </w:pPr>
      <w:r w:rsidRPr="00D96B38">
        <w:t>Estimated cost</w:t>
      </w:r>
      <w:r w:rsidR="001A2562">
        <w:t xml:space="preserve"> =</w:t>
      </w:r>
      <w:r w:rsidRPr="00D96B38">
        <w:t xml:space="preserve"> ETB 6 m ($ 0.111 m)</w:t>
      </w:r>
    </w:p>
    <w:p w14:paraId="7F7DEF7C" w14:textId="55A2A06B" w:rsidR="00995FE8" w:rsidRPr="00D96B38" w:rsidRDefault="00995FE8">
      <w:pPr>
        <w:pStyle w:val="ListParagraph"/>
        <w:numPr>
          <w:ilvl w:val="0"/>
          <w:numId w:val="93"/>
        </w:numPr>
      </w:pPr>
      <w:r w:rsidRPr="00D96B38">
        <w:t>Procurement of tablets for 1284 woreda inspector</w:t>
      </w:r>
      <w:r w:rsidR="001A2562">
        <w:t>s</w:t>
      </w:r>
    </w:p>
    <w:p w14:paraId="1D595A17" w14:textId="117C870C" w:rsidR="00995FE8" w:rsidRPr="00D96B38" w:rsidRDefault="00995FE8">
      <w:pPr>
        <w:pStyle w:val="ListParagraph"/>
        <w:numPr>
          <w:ilvl w:val="1"/>
          <w:numId w:val="93"/>
        </w:numPr>
        <w:ind w:left="1260" w:hanging="270"/>
      </w:pPr>
      <w:r w:rsidRPr="00D96B38">
        <w:t>Estimated cost</w:t>
      </w:r>
      <w:r w:rsidR="001A2562">
        <w:t xml:space="preserve"> </w:t>
      </w:r>
      <w:r w:rsidRPr="00D96B38">
        <w:t>= 51.360 m ($ 0.946 m)</w:t>
      </w:r>
    </w:p>
    <w:p w14:paraId="07E1E985" w14:textId="77777777" w:rsidR="00995FE8" w:rsidRPr="00D96B38" w:rsidRDefault="00995FE8">
      <w:pPr>
        <w:pStyle w:val="ListParagraph"/>
        <w:numPr>
          <w:ilvl w:val="0"/>
          <w:numId w:val="93"/>
        </w:numPr>
      </w:pPr>
      <w:r w:rsidRPr="00D96B38">
        <w:t>Training of the newly developed database and utilization of the tablet for 120 experts every year</w:t>
      </w:r>
    </w:p>
    <w:p w14:paraId="00C83989" w14:textId="71557EFE" w:rsidR="00995FE8" w:rsidRPr="00D96B38" w:rsidRDefault="00995FE8">
      <w:pPr>
        <w:pStyle w:val="ListParagraph"/>
        <w:numPr>
          <w:ilvl w:val="1"/>
          <w:numId w:val="93"/>
        </w:numPr>
        <w:ind w:left="1170" w:hanging="270"/>
      </w:pPr>
      <w:r w:rsidRPr="00D96B38">
        <w:t>Estimated cost</w:t>
      </w:r>
      <w:r w:rsidR="00CF4009">
        <w:t xml:space="preserve"> </w:t>
      </w:r>
      <w:r w:rsidRPr="00D96B38">
        <w:t xml:space="preserve">= ETB </w:t>
      </w:r>
      <w:r w:rsidRPr="00DA740F">
        <w:t xml:space="preserve">8.208 </w:t>
      </w:r>
      <w:r w:rsidRPr="00D96B38">
        <w:t>m</w:t>
      </w:r>
      <w:r w:rsidRPr="00DA740F">
        <w:t xml:space="preserve"> ($0.151 m)</w:t>
      </w:r>
    </w:p>
    <w:p w14:paraId="1C53E250" w14:textId="1529BB50" w:rsidR="00995FE8" w:rsidRPr="00D96B38" w:rsidRDefault="00995FE8">
      <w:pPr>
        <w:pStyle w:val="ListParagraph"/>
        <w:numPr>
          <w:ilvl w:val="0"/>
          <w:numId w:val="93"/>
        </w:numPr>
      </w:pPr>
      <w:r w:rsidRPr="00D96B38">
        <w:t>Organizing, analy</w:t>
      </w:r>
      <w:r>
        <w:t>z</w:t>
      </w:r>
      <w:r w:rsidRPr="00D96B38">
        <w:t>ing, and developing the national school inspection annual report every year</w:t>
      </w:r>
    </w:p>
    <w:p w14:paraId="591DCA9D" w14:textId="77F5D9D8" w:rsidR="00995FE8" w:rsidRPr="00D96B38" w:rsidRDefault="00995FE8">
      <w:pPr>
        <w:pStyle w:val="ListParagraph"/>
        <w:numPr>
          <w:ilvl w:val="1"/>
          <w:numId w:val="93"/>
        </w:numPr>
        <w:ind w:left="1260" w:hanging="270"/>
      </w:pPr>
      <w:r w:rsidRPr="00D96B38">
        <w:t>Estimated cost</w:t>
      </w:r>
      <w:r w:rsidR="00CF4009">
        <w:t xml:space="preserve"> </w:t>
      </w:r>
      <w:r w:rsidRPr="00D96B38">
        <w:t>= ETB</w:t>
      </w:r>
      <w:r w:rsidRPr="00DA740F">
        <w:t xml:space="preserve"> 2.56 m ($ 0.047 m)</w:t>
      </w:r>
    </w:p>
    <w:p w14:paraId="66F2CD2D" w14:textId="77777777" w:rsidR="00995FE8" w:rsidRPr="00D96B38" w:rsidRDefault="00995FE8">
      <w:pPr>
        <w:pStyle w:val="ListParagraph"/>
        <w:numPr>
          <w:ilvl w:val="0"/>
          <w:numId w:val="93"/>
        </w:numPr>
      </w:pPr>
      <w:r w:rsidRPr="00D96B38">
        <w:t xml:space="preserve">Conduct a national consultative meeting annually </w:t>
      </w:r>
    </w:p>
    <w:p w14:paraId="0BB61B4E" w14:textId="7C3A6652" w:rsidR="00995FE8" w:rsidRPr="00D96B38" w:rsidRDefault="00995FE8">
      <w:pPr>
        <w:pStyle w:val="ListParagraph"/>
        <w:numPr>
          <w:ilvl w:val="1"/>
          <w:numId w:val="93"/>
        </w:numPr>
        <w:ind w:left="1260" w:hanging="270"/>
      </w:pPr>
      <w:r w:rsidRPr="00D96B38">
        <w:t>Estimated cost</w:t>
      </w:r>
      <w:r w:rsidR="00CF4009">
        <w:t xml:space="preserve"> </w:t>
      </w:r>
      <w:r w:rsidRPr="00D96B38">
        <w:t xml:space="preserve">= ETB </w:t>
      </w:r>
      <w:r w:rsidRPr="00DA740F">
        <w:t xml:space="preserve">5.880 </w:t>
      </w:r>
      <w:r w:rsidRPr="00D96B38">
        <w:t>m</w:t>
      </w:r>
      <w:r w:rsidRPr="00DA740F">
        <w:t xml:space="preserve"> ($0.108 m)</w:t>
      </w:r>
    </w:p>
    <w:p w14:paraId="14971CA2" w14:textId="53DD825A" w:rsidR="00D96B38" w:rsidRPr="007F0981" w:rsidRDefault="00D96B38" w:rsidP="007F0981">
      <w:pPr>
        <w:pStyle w:val="ListParagraph"/>
        <w:ind w:left="0"/>
        <w:jc w:val="both"/>
      </w:pPr>
    </w:p>
    <w:p w14:paraId="46243105" w14:textId="77777777" w:rsidR="00392946" w:rsidRDefault="00392946">
      <w:pPr>
        <w:spacing w:after="200"/>
        <w:rPr>
          <w:rFonts w:asciiTheme="majorHAnsi" w:eastAsiaTheme="majorEastAsia" w:hAnsiTheme="majorHAnsi" w:cstheme="majorBidi"/>
          <w:b/>
          <w:bCs/>
          <w:color w:val="4F81BD" w:themeColor="accent1"/>
          <w:sz w:val="26"/>
          <w:szCs w:val="26"/>
        </w:rPr>
      </w:pPr>
      <w:bookmarkStart w:id="216" w:name="_Toc134295313"/>
      <w:bookmarkStart w:id="217" w:name="_Toc134295861"/>
      <w:r>
        <w:br w:type="page"/>
      </w:r>
    </w:p>
    <w:p w14:paraId="216D3B83" w14:textId="4B4F8EC0" w:rsidR="00FB1249" w:rsidRPr="007F0981" w:rsidRDefault="00FB1249" w:rsidP="007F0981">
      <w:pPr>
        <w:pStyle w:val="Heading2"/>
        <w:jc w:val="both"/>
      </w:pPr>
      <w:bookmarkStart w:id="218" w:name="_Toc143277460"/>
      <w:r w:rsidRPr="007F0981">
        <w:lastRenderedPageBreak/>
        <w:t xml:space="preserve">SUBCOMPONENT 3.2: </w:t>
      </w:r>
      <w:r w:rsidR="00925852" w:rsidRPr="007F0981">
        <w:t>STRENGTHENED SCHOOL SELF-ASSESSMENT</w:t>
      </w:r>
      <w:bookmarkEnd w:id="216"/>
      <w:bookmarkEnd w:id="217"/>
      <w:bookmarkEnd w:id="218"/>
    </w:p>
    <w:p w14:paraId="51845A88" w14:textId="238710F3" w:rsidR="00F12ED1" w:rsidRPr="007F0981" w:rsidRDefault="00D96B38" w:rsidP="00392946">
      <w:pPr>
        <w:jc w:val="both"/>
        <w:rPr>
          <w:i/>
          <w:iCs/>
          <w:sz w:val="24"/>
          <w:szCs w:val="24"/>
        </w:rPr>
      </w:pPr>
      <w:r w:rsidRPr="007F0981">
        <w:rPr>
          <w:i/>
          <w:iCs/>
          <w:sz w:val="24"/>
          <w:szCs w:val="24"/>
        </w:rPr>
        <w:t>(Estimated base cost</w:t>
      </w:r>
      <w:r w:rsidR="008375A7" w:rsidRPr="007F0981">
        <w:rPr>
          <w:i/>
          <w:iCs/>
          <w:sz w:val="24"/>
          <w:szCs w:val="24"/>
        </w:rPr>
        <w:t xml:space="preserve"> for the subcomponent:</w:t>
      </w:r>
      <w:r w:rsidRPr="007F0981">
        <w:rPr>
          <w:i/>
          <w:iCs/>
          <w:sz w:val="24"/>
          <w:szCs w:val="24"/>
        </w:rPr>
        <w:t xml:space="preserve"> 398.65</w:t>
      </w:r>
      <w:r w:rsidR="0010646B">
        <w:rPr>
          <w:i/>
          <w:iCs/>
          <w:sz w:val="24"/>
          <w:szCs w:val="24"/>
        </w:rPr>
        <w:t>2</w:t>
      </w:r>
      <w:r w:rsidRPr="007F0981">
        <w:rPr>
          <w:i/>
          <w:iCs/>
          <w:sz w:val="24"/>
          <w:szCs w:val="24"/>
        </w:rPr>
        <w:t xml:space="preserve"> m ETB = $7.3</w:t>
      </w:r>
      <w:r w:rsidR="0010646B">
        <w:rPr>
          <w:i/>
          <w:iCs/>
          <w:sz w:val="24"/>
          <w:szCs w:val="24"/>
        </w:rPr>
        <w:t xml:space="preserve">46 </w:t>
      </w:r>
      <w:r w:rsidRPr="007F0981">
        <w:rPr>
          <w:i/>
          <w:iCs/>
          <w:sz w:val="24"/>
          <w:szCs w:val="24"/>
        </w:rPr>
        <w:t xml:space="preserve">m) </w:t>
      </w:r>
    </w:p>
    <w:p w14:paraId="7690C45D" w14:textId="1D0480F7" w:rsidR="00FB1249" w:rsidRPr="007F0981" w:rsidRDefault="00FB1249" w:rsidP="007F0981">
      <w:pPr>
        <w:pStyle w:val="Heading3"/>
        <w:jc w:val="both"/>
      </w:pPr>
      <w:bookmarkStart w:id="219" w:name="_Toc134295862"/>
      <w:bookmarkStart w:id="220" w:name="_Toc143277461"/>
      <w:r w:rsidRPr="007F0981">
        <w:t>Context</w:t>
      </w:r>
      <w:bookmarkEnd w:id="219"/>
      <w:bookmarkEnd w:id="220"/>
    </w:p>
    <w:p w14:paraId="3CED0CFE" w14:textId="6150DAA9" w:rsidR="003D204D" w:rsidRPr="007F0981" w:rsidRDefault="003D204D" w:rsidP="007F0981">
      <w:pPr>
        <w:jc w:val="both"/>
      </w:pPr>
      <w:r w:rsidRPr="007F0981">
        <w:t xml:space="preserve">School self-assessment empowers a school community to identify and affirm good practice, and to identify and take action on areas that merit improvement. School self-assessment is primarily about schools taking ownership of their development and improvement, identifying and working on aspects of their teaching and learning practices </w:t>
      </w:r>
      <w:r w:rsidR="0056316E" w:rsidRPr="007F0981">
        <w:t>that</w:t>
      </w:r>
      <w:r w:rsidRPr="007F0981">
        <w:t xml:space="preserve"> require improvement.</w:t>
      </w:r>
    </w:p>
    <w:p w14:paraId="2ACA1155" w14:textId="5EF1FF95" w:rsidR="00FB1249" w:rsidRPr="007F0981" w:rsidRDefault="003D204D" w:rsidP="007F0981">
      <w:pPr>
        <w:jc w:val="both"/>
      </w:pPr>
      <w:r w:rsidRPr="007F0981">
        <w:t>In Ethiopia, school self-assessment has been implemented for several years. The system has its guideline that shows how to implement it. GEQIP-E has provided support to improve primary school teachers’ ability to impart learning (effective teaching practice and adequate time</w:t>
      </w:r>
      <w:r w:rsidR="00DA32A7" w:rsidRPr="007F0981">
        <w:t xml:space="preserve"> on </w:t>
      </w:r>
      <w:r w:rsidRPr="007F0981">
        <w:t>task).  However, further efforts are required to make effective school self-assessment a reality in all schools.</w:t>
      </w:r>
    </w:p>
    <w:p w14:paraId="13093C42" w14:textId="26CEA18D" w:rsidR="003D204D" w:rsidRPr="007F0981" w:rsidRDefault="003D204D" w:rsidP="007F0981">
      <w:pPr>
        <w:jc w:val="both"/>
      </w:pPr>
      <w:r w:rsidRPr="007F0981">
        <w:t xml:space="preserve">Aspects that require further support include the development of </w:t>
      </w:r>
      <w:r w:rsidRPr="007F0981">
        <w:rPr>
          <w:rFonts w:eastAsia="Calibri" w:cs="Times New Roman"/>
        </w:rPr>
        <w:t>standardi</w:t>
      </w:r>
      <w:r w:rsidR="00DA32A7" w:rsidRPr="007F0981">
        <w:rPr>
          <w:rFonts w:eastAsia="Calibri" w:cs="Times New Roman"/>
        </w:rPr>
        <w:t>z</w:t>
      </w:r>
      <w:r w:rsidRPr="007F0981">
        <w:rPr>
          <w:rFonts w:eastAsia="Calibri" w:cs="Times New Roman"/>
        </w:rPr>
        <w:t xml:space="preserve">ed formative classroom </w:t>
      </w:r>
      <w:r w:rsidR="004F0DA5" w:rsidRPr="007F0981">
        <w:rPr>
          <w:rFonts w:eastAsia="Calibri" w:cs="Times New Roman"/>
        </w:rPr>
        <w:t xml:space="preserve">student </w:t>
      </w:r>
      <w:r w:rsidRPr="007F0981">
        <w:rPr>
          <w:rFonts w:eastAsia="Calibri" w:cs="Times New Roman"/>
        </w:rPr>
        <w:t xml:space="preserve">assessment tools, and of teachers’ and school leaders’ capacity to use these tools </w:t>
      </w:r>
      <w:r w:rsidR="004F0DA5" w:rsidRPr="007F0981">
        <w:rPr>
          <w:rFonts w:eastAsia="Calibri" w:cs="Times New Roman"/>
        </w:rPr>
        <w:t>as part of</w:t>
      </w:r>
      <w:r w:rsidRPr="007F0981">
        <w:rPr>
          <w:rFonts w:eastAsia="Calibri" w:cs="Times New Roman"/>
        </w:rPr>
        <w:t xml:space="preserve"> carry</w:t>
      </w:r>
      <w:r w:rsidR="004F0DA5" w:rsidRPr="007F0981">
        <w:rPr>
          <w:rFonts w:eastAsia="Calibri" w:cs="Times New Roman"/>
        </w:rPr>
        <w:t>ing</w:t>
      </w:r>
      <w:r w:rsidRPr="007F0981">
        <w:rPr>
          <w:rFonts w:eastAsia="Calibri" w:cs="Times New Roman"/>
        </w:rPr>
        <w:t xml:space="preserve"> out effective school self-assessment. </w:t>
      </w:r>
    </w:p>
    <w:p w14:paraId="2507B2F0" w14:textId="2A7297ED" w:rsidR="00FB1249" w:rsidRPr="007F0981" w:rsidRDefault="00FB1249" w:rsidP="007F0981">
      <w:pPr>
        <w:pStyle w:val="Heading3"/>
        <w:jc w:val="both"/>
      </w:pPr>
      <w:bookmarkStart w:id="221" w:name="_Toc134295863"/>
      <w:bookmarkStart w:id="222" w:name="_Toc143277462"/>
      <w:r w:rsidRPr="007F0981">
        <w:t>Objective</w:t>
      </w:r>
      <w:bookmarkEnd w:id="221"/>
      <w:bookmarkEnd w:id="222"/>
    </w:p>
    <w:p w14:paraId="0BCD5F40" w14:textId="75795B6A" w:rsidR="004F0DA5" w:rsidRPr="007F0981" w:rsidRDefault="004F0DA5" w:rsidP="00392946">
      <w:pPr>
        <w:jc w:val="both"/>
      </w:pPr>
      <w:r w:rsidRPr="007F0981">
        <w:t>The objective of this sub</w:t>
      </w:r>
      <w:r w:rsidR="00DA32A7" w:rsidRPr="007F0981">
        <w:t>-</w:t>
      </w:r>
      <w:r w:rsidRPr="007F0981">
        <w:t>component is to strengthen school self-assessment through the development and use of standardi</w:t>
      </w:r>
      <w:r w:rsidR="00DA32A7" w:rsidRPr="007F0981">
        <w:t>z</w:t>
      </w:r>
      <w:r w:rsidRPr="007F0981">
        <w:t>ed formative student assessment tools and guidelines.</w:t>
      </w:r>
      <w:bookmarkStart w:id="223" w:name="_Toc134295864"/>
    </w:p>
    <w:p w14:paraId="451768D6" w14:textId="4ED99246" w:rsidR="00FB1249" w:rsidRPr="007F0981" w:rsidRDefault="00FB1249" w:rsidP="00392946">
      <w:pPr>
        <w:pStyle w:val="Heading3"/>
        <w:spacing w:after="240"/>
        <w:jc w:val="both"/>
      </w:pPr>
      <w:bookmarkStart w:id="224" w:name="_Toc143277463"/>
      <w:r w:rsidRPr="007F0981">
        <w:t>Priority Outputs</w:t>
      </w:r>
      <w:bookmarkEnd w:id="223"/>
      <w:bookmarkEnd w:id="224"/>
    </w:p>
    <w:p w14:paraId="345E34DA" w14:textId="517316CE" w:rsidR="00392946" w:rsidRDefault="00392946" w:rsidP="00392946">
      <w:pPr>
        <w:pStyle w:val="Heading4"/>
        <w:rPr>
          <w:b/>
          <w:bCs/>
          <w:i w:val="0"/>
          <w:iCs w:val="0"/>
        </w:rPr>
      </w:pPr>
      <w:r>
        <w:rPr>
          <w:b/>
          <w:bCs/>
          <w:i w:val="0"/>
          <w:iCs w:val="0"/>
        </w:rPr>
        <w:t xml:space="preserve">3.2.1 </w:t>
      </w:r>
      <w:r w:rsidR="00E205B7" w:rsidRPr="00392946">
        <w:rPr>
          <w:b/>
          <w:bCs/>
          <w:i w:val="0"/>
          <w:iCs w:val="0"/>
        </w:rPr>
        <w:t>Standardi</w:t>
      </w:r>
      <w:r>
        <w:rPr>
          <w:b/>
          <w:bCs/>
          <w:i w:val="0"/>
          <w:iCs w:val="0"/>
        </w:rPr>
        <w:t>s</w:t>
      </w:r>
      <w:r w:rsidR="00E205B7" w:rsidRPr="00392946">
        <w:rPr>
          <w:b/>
          <w:bCs/>
          <w:i w:val="0"/>
          <w:iCs w:val="0"/>
        </w:rPr>
        <w:t>ed formative student assessment tools and guidelines developed</w:t>
      </w:r>
    </w:p>
    <w:p w14:paraId="4CBC380B" w14:textId="784619F1" w:rsidR="00D96B38" w:rsidRPr="00392946" w:rsidRDefault="00D96B38" w:rsidP="00392946">
      <w:pPr>
        <w:pStyle w:val="Heading4"/>
        <w:rPr>
          <w:i w:val="0"/>
          <w:iCs w:val="0"/>
        </w:rPr>
      </w:pPr>
      <w:r w:rsidRPr="00392946">
        <w:rPr>
          <w:sz w:val="24"/>
          <w:szCs w:val="24"/>
        </w:rPr>
        <w:t>(Estimated cost:  ETB 2.478 m   = $0.0457 m )</w:t>
      </w:r>
    </w:p>
    <w:p w14:paraId="41ADAD43" w14:textId="1E30AF27" w:rsidR="00FB1249" w:rsidRPr="007F0981" w:rsidRDefault="00FB1249" w:rsidP="007F0981">
      <w:pPr>
        <w:jc w:val="both"/>
        <w:rPr>
          <w:b/>
          <w:bCs/>
          <w:i/>
          <w:iCs/>
        </w:rPr>
      </w:pPr>
      <w:r w:rsidRPr="007F0981">
        <w:rPr>
          <w:b/>
          <w:bCs/>
          <w:i/>
          <w:iCs/>
        </w:rPr>
        <w:t>Approach</w:t>
      </w:r>
    </w:p>
    <w:p w14:paraId="2C967C18" w14:textId="420312B8" w:rsidR="00F12ED1" w:rsidRPr="007F0981" w:rsidRDefault="004F0DA5" w:rsidP="007F0981">
      <w:pPr>
        <w:jc w:val="both"/>
      </w:pPr>
      <w:r w:rsidRPr="007F0981">
        <w:rPr>
          <w:rFonts w:eastAsia="Calibri" w:cs="Times New Roman"/>
        </w:rPr>
        <w:t>The development process will start by defining clear learning objectives</w:t>
      </w:r>
      <w:r w:rsidR="00255714" w:rsidRPr="007F0981">
        <w:rPr>
          <w:rFonts w:eastAsia="Calibri" w:cs="Times New Roman"/>
        </w:rPr>
        <w:t xml:space="preserve"> to be assessed in the critical Grade 2 and Grade 3 key subject areas.  This will be followed by </w:t>
      </w:r>
      <w:r w:rsidRPr="007F0981">
        <w:rPr>
          <w:rFonts w:eastAsia="Calibri" w:cs="Times New Roman"/>
        </w:rPr>
        <w:t>choos</w:t>
      </w:r>
      <w:r w:rsidR="00255714" w:rsidRPr="007F0981">
        <w:rPr>
          <w:rFonts w:eastAsia="Calibri" w:cs="Times New Roman"/>
        </w:rPr>
        <w:t>ing</w:t>
      </w:r>
      <w:r w:rsidRPr="007F0981">
        <w:rPr>
          <w:rFonts w:eastAsia="Calibri" w:cs="Times New Roman"/>
        </w:rPr>
        <w:t xml:space="preserve"> the appropriate assessment format</w:t>
      </w:r>
      <w:r w:rsidR="00255714" w:rsidRPr="007F0981">
        <w:rPr>
          <w:rFonts w:eastAsia="Calibri" w:cs="Times New Roman"/>
        </w:rPr>
        <w:t xml:space="preserve"> and</w:t>
      </w:r>
      <w:r w:rsidRPr="007F0981">
        <w:rPr>
          <w:rFonts w:eastAsia="Calibri" w:cs="Times New Roman"/>
        </w:rPr>
        <w:t xml:space="preserve"> develop</w:t>
      </w:r>
      <w:r w:rsidR="0056316E" w:rsidRPr="007F0981">
        <w:rPr>
          <w:rFonts w:eastAsia="Calibri" w:cs="Times New Roman"/>
        </w:rPr>
        <w:t>ing</w:t>
      </w:r>
      <w:r w:rsidRPr="007F0981">
        <w:rPr>
          <w:rFonts w:eastAsia="Calibri" w:cs="Times New Roman"/>
        </w:rPr>
        <w:t xml:space="preserve"> assessment items </w:t>
      </w:r>
      <w:r w:rsidR="00255714" w:rsidRPr="007F0981">
        <w:rPr>
          <w:rFonts w:eastAsia="Calibri" w:cs="Times New Roman"/>
        </w:rPr>
        <w:t xml:space="preserve">(tools) </w:t>
      </w:r>
      <w:r w:rsidRPr="007F0981">
        <w:rPr>
          <w:rFonts w:eastAsia="Calibri" w:cs="Times New Roman"/>
        </w:rPr>
        <w:t>that are aligned with the learning o</w:t>
      </w:r>
      <w:r w:rsidR="00255714" w:rsidRPr="007F0981">
        <w:rPr>
          <w:rFonts w:eastAsia="Calibri" w:cs="Times New Roman"/>
        </w:rPr>
        <w:t xml:space="preserve">bjectives and translating and adapting them into targeted languages.  </w:t>
      </w:r>
      <w:r w:rsidRPr="007F0981">
        <w:rPr>
          <w:rFonts w:eastAsia="Calibri" w:cs="Times New Roman"/>
        </w:rPr>
        <w:t xml:space="preserve"> </w:t>
      </w:r>
      <w:r w:rsidR="00255714" w:rsidRPr="007F0981">
        <w:rPr>
          <w:rFonts w:eastAsia="Calibri" w:cs="Times New Roman"/>
        </w:rPr>
        <w:t>The next step will be to p</w:t>
      </w:r>
      <w:r w:rsidRPr="007F0981">
        <w:rPr>
          <w:rFonts w:eastAsia="Calibri" w:cs="Times New Roman"/>
        </w:rPr>
        <w:t>ilot test the assessment tool with a small group of students to identify any issues with the tool and to determine if it is measuring what it is intended to measure</w:t>
      </w:r>
      <w:r w:rsidR="00255714" w:rsidRPr="007F0981">
        <w:rPr>
          <w:rFonts w:eastAsia="Calibri" w:cs="Times New Roman"/>
        </w:rPr>
        <w:t>. D</w:t>
      </w:r>
      <w:r w:rsidRPr="007F0981">
        <w:rPr>
          <w:rFonts w:eastAsia="Calibri" w:cs="Times New Roman"/>
        </w:rPr>
        <w:t>epending on the results of the pilot test, the assessment tool</w:t>
      </w:r>
      <w:r w:rsidR="00255714" w:rsidRPr="007F0981">
        <w:rPr>
          <w:rFonts w:eastAsia="Calibri" w:cs="Times New Roman"/>
        </w:rPr>
        <w:t>s will be refined</w:t>
      </w:r>
      <w:r w:rsidRPr="007F0981">
        <w:rPr>
          <w:rFonts w:eastAsia="Calibri" w:cs="Times New Roman"/>
        </w:rPr>
        <w:t xml:space="preserve"> to improve </w:t>
      </w:r>
      <w:r w:rsidR="00255714" w:rsidRPr="007F0981">
        <w:rPr>
          <w:rFonts w:eastAsia="Calibri" w:cs="Times New Roman"/>
        </w:rPr>
        <w:t>their</w:t>
      </w:r>
      <w:r w:rsidRPr="007F0981">
        <w:rPr>
          <w:rFonts w:eastAsia="Calibri" w:cs="Times New Roman"/>
        </w:rPr>
        <w:t xml:space="preserve"> validity and reliability.</w:t>
      </w:r>
      <w:r w:rsidR="00255714" w:rsidRPr="007F0981">
        <w:rPr>
          <w:rFonts w:eastAsia="Calibri" w:cs="Times New Roman"/>
        </w:rPr>
        <w:t xml:space="preserve">  Guidelines will then be developed to support teachers’ use of the tools.</w:t>
      </w:r>
    </w:p>
    <w:p w14:paraId="172EEE9A" w14:textId="6780014E" w:rsidR="00D96B38" w:rsidRPr="00995FE8" w:rsidRDefault="00FB1249" w:rsidP="007F0981">
      <w:pPr>
        <w:jc w:val="both"/>
        <w:rPr>
          <w:b/>
          <w:bCs/>
          <w:i/>
          <w:iCs/>
        </w:rPr>
      </w:pPr>
      <w:r w:rsidRPr="007F0981">
        <w:rPr>
          <w:b/>
          <w:bCs/>
          <w:i/>
          <w:iCs/>
        </w:rPr>
        <w:t>Activities</w:t>
      </w:r>
      <w:r w:rsidR="00255714" w:rsidRPr="007F0981">
        <w:rPr>
          <w:b/>
          <w:bCs/>
          <w:i/>
          <w:iCs/>
        </w:rPr>
        <w:t xml:space="preserve"> and costs</w:t>
      </w:r>
    </w:p>
    <w:p w14:paraId="58077DB2" w14:textId="77777777" w:rsidR="00995FE8" w:rsidRPr="00D96B38" w:rsidRDefault="00995FE8">
      <w:pPr>
        <w:pStyle w:val="ListParagraph"/>
        <w:numPr>
          <w:ilvl w:val="0"/>
          <w:numId w:val="35"/>
        </w:numPr>
      </w:pPr>
      <w:r w:rsidRPr="00D96B38">
        <w:t xml:space="preserve">Development of assessment tools  </w:t>
      </w:r>
    </w:p>
    <w:p w14:paraId="326DE8E9" w14:textId="1153C88E" w:rsidR="00995FE8" w:rsidRPr="00D96B38" w:rsidRDefault="00995FE8">
      <w:pPr>
        <w:pStyle w:val="ListParagraph"/>
        <w:numPr>
          <w:ilvl w:val="1"/>
          <w:numId w:val="35"/>
        </w:numPr>
        <w:ind w:left="1260" w:hanging="270"/>
      </w:pPr>
      <w:r w:rsidRPr="00D96B38">
        <w:t>Estimated cost</w:t>
      </w:r>
      <w:r w:rsidR="00CF4009">
        <w:t xml:space="preserve"> </w:t>
      </w:r>
      <w:r w:rsidRPr="00D96B38">
        <w:t>= ETB 0.171 m ($0.003 m)</w:t>
      </w:r>
    </w:p>
    <w:p w14:paraId="3D8D04EB" w14:textId="3667C8F5" w:rsidR="00995FE8" w:rsidRPr="00D96B38" w:rsidRDefault="00995FE8">
      <w:pPr>
        <w:pStyle w:val="ListParagraph"/>
        <w:numPr>
          <w:ilvl w:val="0"/>
          <w:numId w:val="35"/>
        </w:numPr>
      </w:pPr>
      <w:r w:rsidRPr="00D96B38">
        <w:t xml:space="preserve">Validation workshop on the draft tools and guidelines </w:t>
      </w:r>
    </w:p>
    <w:p w14:paraId="66026FC7" w14:textId="2ED5E139" w:rsidR="00995FE8" w:rsidRPr="00D96B38" w:rsidRDefault="00995FE8">
      <w:pPr>
        <w:pStyle w:val="ListParagraph"/>
        <w:numPr>
          <w:ilvl w:val="1"/>
          <w:numId w:val="35"/>
        </w:numPr>
        <w:ind w:left="1260" w:hanging="270"/>
      </w:pPr>
      <w:r w:rsidRPr="00D96B38">
        <w:t>Estimated cost</w:t>
      </w:r>
      <w:r w:rsidR="00CF4009">
        <w:t xml:space="preserve"> </w:t>
      </w:r>
      <w:r w:rsidRPr="00D96B38">
        <w:t>=</w:t>
      </w:r>
      <w:r w:rsidRPr="00DA740F">
        <w:t>ETB 0.426 m</w:t>
      </w:r>
      <w:r w:rsidRPr="00D96B38">
        <w:t xml:space="preserve"> </w:t>
      </w:r>
      <w:r w:rsidRPr="00DA740F">
        <w:t>($0.008 m)</w:t>
      </w:r>
    </w:p>
    <w:p w14:paraId="06871F48" w14:textId="77777777" w:rsidR="00995FE8" w:rsidRPr="00D96B38" w:rsidRDefault="00995FE8">
      <w:pPr>
        <w:pStyle w:val="ListParagraph"/>
        <w:numPr>
          <w:ilvl w:val="0"/>
          <w:numId w:val="35"/>
        </w:numPr>
      </w:pPr>
      <w:r w:rsidRPr="00D96B38">
        <w:t xml:space="preserve">Translation of assessment tools </w:t>
      </w:r>
    </w:p>
    <w:p w14:paraId="08C7B58C" w14:textId="422106D6" w:rsidR="00995FE8" w:rsidRPr="00D96B38" w:rsidRDefault="00995FE8">
      <w:pPr>
        <w:pStyle w:val="ListParagraph"/>
        <w:numPr>
          <w:ilvl w:val="1"/>
          <w:numId w:val="35"/>
        </w:numPr>
        <w:ind w:left="1260" w:hanging="270"/>
      </w:pPr>
      <w:r w:rsidRPr="00D96B38">
        <w:t>Estimated cost</w:t>
      </w:r>
      <w:r w:rsidR="00CF4009">
        <w:t xml:space="preserve"> </w:t>
      </w:r>
      <w:r w:rsidRPr="00D96B38">
        <w:t xml:space="preserve">= ETB </w:t>
      </w:r>
      <w:r w:rsidRPr="00DA740F">
        <w:t>1.145</w:t>
      </w:r>
      <w:r w:rsidRPr="00D96B38">
        <w:t xml:space="preserve"> m </w:t>
      </w:r>
      <w:r w:rsidRPr="00DA740F">
        <w:t>($0.021 m)</w:t>
      </w:r>
    </w:p>
    <w:p w14:paraId="708C6BA9" w14:textId="77777777" w:rsidR="00995FE8" w:rsidRPr="00D96B38" w:rsidRDefault="00995FE8">
      <w:pPr>
        <w:pStyle w:val="ListParagraph"/>
        <w:numPr>
          <w:ilvl w:val="0"/>
          <w:numId w:val="35"/>
        </w:numPr>
      </w:pPr>
      <w:r w:rsidRPr="00D96B38">
        <w:t xml:space="preserve">Piloting of assessment tools </w:t>
      </w:r>
    </w:p>
    <w:p w14:paraId="560B2E40" w14:textId="06D1F7AD" w:rsidR="00995FE8" w:rsidRPr="00D96B38" w:rsidRDefault="00995FE8">
      <w:pPr>
        <w:pStyle w:val="ListParagraph"/>
        <w:numPr>
          <w:ilvl w:val="1"/>
          <w:numId w:val="35"/>
        </w:numPr>
        <w:ind w:left="1260" w:hanging="270"/>
      </w:pPr>
      <w:r w:rsidRPr="00D96B38">
        <w:t>Estimated cost</w:t>
      </w:r>
      <w:r w:rsidR="00CF4009">
        <w:t xml:space="preserve"> </w:t>
      </w:r>
      <w:r w:rsidRPr="00DA740F">
        <w:t>=ETB 0.475 m</w:t>
      </w:r>
      <w:r w:rsidRPr="00D96B38">
        <w:t xml:space="preserve"> </w:t>
      </w:r>
      <w:r w:rsidRPr="00DA740F">
        <w:t>($ 0.009 m)</w:t>
      </w:r>
    </w:p>
    <w:p w14:paraId="05FA30D5" w14:textId="77777777" w:rsidR="00995FE8" w:rsidRPr="00D96B38" w:rsidRDefault="00995FE8">
      <w:pPr>
        <w:pStyle w:val="ListParagraph"/>
        <w:numPr>
          <w:ilvl w:val="0"/>
          <w:numId w:val="35"/>
        </w:numPr>
      </w:pPr>
      <w:r w:rsidRPr="00D96B38">
        <w:t xml:space="preserve">Refining the assessment tools based on the pilot  </w:t>
      </w:r>
    </w:p>
    <w:p w14:paraId="6A301E36" w14:textId="68645835" w:rsidR="00995FE8" w:rsidRPr="00D96B38" w:rsidRDefault="00995FE8">
      <w:pPr>
        <w:pStyle w:val="ListParagraph"/>
        <w:numPr>
          <w:ilvl w:val="1"/>
          <w:numId w:val="35"/>
        </w:numPr>
        <w:ind w:left="1260" w:hanging="270"/>
      </w:pPr>
      <w:r w:rsidRPr="00D96B38">
        <w:t>Estimated cost</w:t>
      </w:r>
      <w:r w:rsidR="00CF4009">
        <w:t xml:space="preserve"> </w:t>
      </w:r>
      <w:r w:rsidRPr="00D96B38">
        <w:t xml:space="preserve">= ETB </w:t>
      </w:r>
      <w:r w:rsidRPr="00DA740F">
        <w:t>0.261</w:t>
      </w:r>
      <w:r w:rsidRPr="00D96B38">
        <w:t xml:space="preserve"> m </w:t>
      </w:r>
      <w:r w:rsidRPr="00DA740F">
        <w:t>($0.005 m)</w:t>
      </w:r>
    </w:p>
    <w:p w14:paraId="4B06BFEF" w14:textId="77777777" w:rsidR="00392946" w:rsidRDefault="00392946" w:rsidP="00392946">
      <w:pPr>
        <w:pStyle w:val="Heading4"/>
        <w:rPr>
          <w:b/>
          <w:bCs/>
          <w:i w:val="0"/>
          <w:iCs w:val="0"/>
        </w:rPr>
      </w:pPr>
      <w:r>
        <w:rPr>
          <w:b/>
          <w:bCs/>
          <w:i w:val="0"/>
          <w:iCs w:val="0"/>
        </w:rPr>
        <w:lastRenderedPageBreak/>
        <w:t xml:space="preserve">3.2.2 </w:t>
      </w:r>
      <w:r w:rsidR="00F028DC" w:rsidRPr="00392946">
        <w:rPr>
          <w:b/>
          <w:bCs/>
          <w:i w:val="0"/>
          <w:iCs w:val="0"/>
        </w:rPr>
        <w:t>Teachers trained on using the guidelines and assessment tools.</w:t>
      </w:r>
    </w:p>
    <w:p w14:paraId="1F24F367" w14:textId="316356D4" w:rsidR="00D96B38" w:rsidRPr="00392946" w:rsidRDefault="00D96B38" w:rsidP="00392946">
      <w:pPr>
        <w:pStyle w:val="Heading4"/>
        <w:rPr>
          <w:b/>
          <w:bCs/>
          <w:i w:val="0"/>
          <w:iCs w:val="0"/>
        </w:rPr>
      </w:pPr>
      <w:r w:rsidRPr="007F0981">
        <w:rPr>
          <w:sz w:val="24"/>
          <w:szCs w:val="24"/>
        </w:rPr>
        <w:t>(Estimated cost</w:t>
      </w:r>
      <w:r w:rsidR="00E865EB" w:rsidRPr="007F0981">
        <w:rPr>
          <w:sz w:val="24"/>
          <w:szCs w:val="24"/>
        </w:rPr>
        <w:t xml:space="preserve"> for the output</w:t>
      </w:r>
      <w:r w:rsidRPr="007F0981">
        <w:rPr>
          <w:sz w:val="24"/>
          <w:szCs w:val="24"/>
        </w:rPr>
        <w:t>:  ETB 18.087 m   = $0.333 m )</w:t>
      </w:r>
    </w:p>
    <w:p w14:paraId="79C595F4" w14:textId="7E585E42" w:rsidR="00E205B7" w:rsidRPr="007F0981" w:rsidRDefault="00E205B7" w:rsidP="007F0981">
      <w:pPr>
        <w:jc w:val="both"/>
        <w:rPr>
          <w:b/>
          <w:bCs/>
          <w:i/>
          <w:iCs/>
        </w:rPr>
      </w:pPr>
      <w:r w:rsidRPr="007F0981">
        <w:rPr>
          <w:b/>
          <w:bCs/>
          <w:i/>
          <w:iCs/>
        </w:rPr>
        <w:t>Approach</w:t>
      </w:r>
    </w:p>
    <w:p w14:paraId="2C16B870" w14:textId="76685A6B" w:rsidR="00E205B7" w:rsidRPr="007F0981" w:rsidRDefault="00247FCE" w:rsidP="007F0981">
      <w:pPr>
        <w:jc w:val="both"/>
      </w:pPr>
      <w:r w:rsidRPr="007F0981">
        <w:t>Regional/zonal assessment experts will first be given ToT training on how to assess children by standardi</w:t>
      </w:r>
      <w:r w:rsidR="00DA32A7" w:rsidRPr="007F0981">
        <w:t>z</w:t>
      </w:r>
      <w:r w:rsidRPr="007F0981">
        <w:t>ed assessment instruments. They will then train teachers in the use of the tools, and this process will be initially monitored and supported.  The ToT and teacher training will be supported by an assessment framework and manuals.</w:t>
      </w:r>
    </w:p>
    <w:p w14:paraId="7EAE71D5" w14:textId="34BEF3D7" w:rsidR="00E205B7" w:rsidRDefault="00E205B7" w:rsidP="007F0981">
      <w:pPr>
        <w:jc w:val="both"/>
        <w:rPr>
          <w:b/>
          <w:bCs/>
          <w:i/>
          <w:iCs/>
        </w:rPr>
      </w:pPr>
      <w:r w:rsidRPr="007F0981">
        <w:rPr>
          <w:b/>
          <w:bCs/>
          <w:i/>
          <w:iCs/>
        </w:rPr>
        <w:t>Activities</w:t>
      </w:r>
      <w:r w:rsidR="00247FCE" w:rsidRPr="007F0981">
        <w:rPr>
          <w:b/>
          <w:bCs/>
          <w:i/>
          <w:iCs/>
        </w:rPr>
        <w:t xml:space="preserve"> and costs</w:t>
      </w:r>
    </w:p>
    <w:p w14:paraId="371C63E9" w14:textId="77777777" w:rsidR="00EE2ED1" w:rsidRPr="00004ABD" w:rsidRDefault="00EE2ED1">
      <w:pPr>
        <w:pStyle w:val="ListParagraph"/>
        <w:numPr>
          <w:ilvl w:val="1"/>
          <w:numId w:val="36"/>
        </w:numPr>
      </w:pPr>
      <w:r w:rsidRPr="00004ABD">
        <w:t xml:space="preserve">Provide trainer training to regional/zonal experts </w:t>
      </w:r>
    </w:p>
    <w:p w14:paraId="5731BD5B" w14:textId="0C4AC61F" w:rsidR="00EE2ED1" w:rsidRPr="00004ABD" w:rsidRDefault="00EE2ED1">
      <w:pPr>
        <w:pStyle w:val="ListParagraph"/>
        <w:numPr>
          <w:ilvl w:val="2"/>
          <w:numId w:val="36"/>
        </w:numPr>
        <w:ind w:left="1170"/>
      </w:pPr>
      <w:r w:rsidRPr="00004ABD">
        <w:t>Estimated cost</w:t>
      </w:r>
      <w:r w:rsidR="00CF4009">
        <w:t xml:space="preserve"> </w:t>
      </w:r>
      <w:r w:rsidRPr="00004ABD">
        <w:t xml:space="preserve">= ETB 3.087 m </w:t>
      </w:r>
      <w:bookmarkStart w:id="225" w:name="_Hlk142397324"/>
      <w:r w:rsidRPr="00004ABD">
        <w:t>($0.057 m)</w:t>
      </w:r>
      <w:bookmarkEnd w:id="225"/>
    </w:p>
    <w:p w14:paraId="2A3A327D" w14:textId="77777777" w:rsidR="00EE2ED1" w:rsidRPr="00004ABD" w:rsidRDefault="00EE2ED1">
      <w:pPr>
        <w:pStyle w:val="ListParagraph"/>
        <w:numPr>
          <w:ilvl w:val="1"/>
          <w:numId w:val="36"/>
        </w:numPr>
      </w:pPr>
      <w:r w:rsidRPr="00004ABD">
        <w:t xml:space="preserve">Cascade the training to 4000 cluster supervisors  </w:t>
      </w:r>
    </w:p>
    <w:p w14:paraId="15AFA481" w14:textId="53355298" w:rsidR="00EE2ED1" w:rsidRPr="00004ABD" w:rsidRDefault="00EE2ED1">
      <w:pPr>
        <w:pStyle w:val="ListParagraph"/>
        <w:numPr>
          <w:ilvl w:val="2"/>
          <w:numId w:val="36"/>
        </w:numPr>
        <w:tabs>
          <w:tab w:val="left" w:pos="1260"/>
        </w:tabs>
        <w:ind w:hanging="810"/>
      </w:pPr>
      <w:bookmarkStart w:id="226" w:name="_Hlk141351255"/>
      <w:r w:rsidRPr="00004ABD">
        <w:t>Estimated cost</w:t>
      </w:r>
      <w:r w:rsidR="00CF4009">
        <w:t xml:space="preserve"> </w:t>
      </w:r>
      <w:r w:rsidRPr="00004ABD">
        <w:t>= ETB 15.0 m ($0.276 m)</w:t>
      </w:r>
    </w:p>
    <w:bookmarkEnd w:id="226"/>
    <w:p w14:paraId="0908E378" w14:textId="77777777" w:rsidR="00392946" w:rsidRDefault="00392946" w:rsidP="00392946">
      <w:pPr>
        <w:pStyle w:val="Heading4"/>
        <w:rPr>
          <w:b/>
          <w:bCs/>
          <w:i w:val="0"/>
          <w:iCs w:val="0"/>
        </w:rPr>
      </w:pPr>
      <w:r>
        <w:rPr>
          <w:b/>
          <w:bCs/>
          <w:i w:val="0"/>
          <w:iCs w:val="0"/>
        </w:rPr>
        <w:t xml:space="preserve">3.2.3 </w:t>
      </w:r>
      <w:r w:rsidR="00F028DC" w:rsidRPr="00392946">
        <w:rPr>
          <w:b/>
          <w:bCs/>
          <w:i w:val="0"/>
          <w:iCs w:val="0"/>
        </w:rPr>
        <w:t xml:space="preserve">School leaders trained on </w:t>
      </w:r>
      <w:r w:rsidR="0056316E" w:rsidRPr="00392946">
        <w:rPr>
          <w:b/>
          <w:bCs/>
          <w:i w:val="0"/>
          <w:iCs w:val="0"/>
        </w:rPr>
        <w:t xml:space="preserve">the </w:t>
      </w:r>
      <w:r w:rsidR="00F028DC" w:rsidRPr="00392946">
        <w:rPr>
          <w:b/>
          <w:bCs/>
          <w:i w:val="0"/>
          <w:iCs w:val="0"/>
        </w:rPr>
        <w:t>production of annual school self-assessment reports including on SIP implementation</w:t>
      </w:r>
    </w:p>
    <w:p w14:paraId="797EE97E" w14:textId="411CCD9D" w:rsidR="00004ABD" w:rsidRPr="00392946" w:rsidRDefault="00004ABD" w:rsidP="00392946">
      <w:pPr>
        <w:pStyle w:val="Heading4"/>
        <w:rPr>
          <w:b/>
          <w:bCs/>
          <w:i w:val="0"/>
          <w:iCs w:val="0"/>
        </w:rPr>
      </w:pPr>
      <w:r w:rsidRPr="007F0981">
        <w:rPr>
          <w:sz w:val="24"/>
          <w:szCs w:val="24"/>
        </w:rPr>
        <w:t>(Estimated cost</w:t>
      </w:r>
      <w:r w:rsidR="008375A7" w:rsidRPr="007F0981">
        <w:rPr>
          <w:sz w:val="24"/>
          <w:szCs w:val="24"/>
        </w:rPr>
        <w:t xml:space="preserve"> for the output</w:t>
      </w:r>
      <w:r w:rsidRPr="007F0981">
        <w:rPr>
          <w:sz w:val="24"/>
          <w:szCs w:val="24"/>
        </w:rPr>
        <w:t>:  ETB 378.087 m   = $6.</w:t>
      </w:r>
      <w:r w:rsidR="00E865EB" w:rsidRPr="007F0981">
        <w:rPr>
          <w:sz w:val="24"/>
          <w:szCs w:val="24"/>
        </w:rPr>
        <w:t>967 m)</w:t>
      </w:r>
    </w:p>
    <w:p w14:paraId="0DE2D752" w14:textId="69DA5F17" w:rsidR="00E205B7" w:rsidRPr="007F0981" w:rsidRDefault="00E205B7" w:rsidP="007F0981">
      <w:pPr>
        <w:jc w:val="both"/>
        <w:rPr>
          <w:b/>
          <w:bCs/>
          <w:i/>
          <w:iCs/>
        </w:rPr>
      </w:pPr>
      <w:r w:rsidRPr="007F0981">
        <w:rPr>
          <w:b/>
          <w:bCs/>
          <w:i/>
          <w:iCs/>
        </w:rPr>
        <w:t>Approach</w:t>
      </w:r>
    </w:p>
    <w:p w14:paraId="526B2C1F" w14:textId="4934A718" w:rsidR="00E205B7" w:rsidRPr="007F0981" w:rsidRDefault="00FA3524" w:rsidP="007F0981">
      <w:pPr>
        <w:jc w:val="both"/>
      </w:pPr>
      <w:r w:rsidRPr="007F0981">
        <w:t xml:space="preserve">An average of 25,000 school leaders will be trained each year </w:t>
      </w:r>
      <w:r w:rsidR="0056316E" w:rsidRPr="007F0981">
        <w:t>by</w:t>
      </w:r>
      <w:r w:rsidRPr="007F0981">
        <w:t xml:space="preserve"> regional and zonal experts who will be trained for t</w:t>
      </w:r>
      <w:r w:rsidR="006F4D35" w:rsidRPr="007F0981">
        <w:t>his.  Training materials will be developed by the master trainers.</w:t>
      </w:r>
    </w:p>
    <w:p w14:paraId="7488781A" w14:textId="018AAF29" w:rsidR="00E205B7" w:rsidRPr="007F0981" w:rsidRDefault="00E205B7" w:rsidP="007F0981">
      <w:pPr>
        <w:jc w:val="both"/>
        <w:rPr>
          <w:b/>
          <w:bCs/>
          <w:i/>
          <w:iCs/>
        </w:rPr>
      </w:pPr>
      <w:r w:rsidRPr="007F0981">
        <w:rPr>
          <w:b/>
          <w:bCs/>
          <w:i/>
          <w:iCs/>
        </w:rPr>
        <w:t>Activities</w:t>
      </w:r>
      <w:r w:rsidR="003102E0" w:rsidRPr="007F0981">
        <w:rPr>
          <w:b/>
          <w:bCs/>
          <w:i/>
          <w:iCs/>
        </w:rPr>
        <w:t xml:space="preserve"> and costs</w:t>
      </w:r>
    </w:p>
    <w:p w14:paraId="70106BA8" w14:textId="77777777" w:rsidR="00EE2ED1" w:rsidRPr="00004ABD" w:rsidRDefault="00EE2ED1">
      <w:pPr>
        <w:pStyle w:val="ListParagraph"/>
        <w:numPr>
          <w:ilvl w:val="0"/>
          <w:numId w:val="84"/>
        </w:numPr>
        <w:ind w:left="450" w:hanging="360"/>
      </w:pPr>
      <w:r w:rsidRPr="00004ABD">
        <w:t>Provide trainer training to regional/zonal experts</w:t>
      </w:r>
    </w:p>
    <w:p w14:paraId="40FEF707" w14:textId="3353D122" w:rsidR="00EE2ED1" w:rsidRPr="00004ABD" w:rsidRDefault="00EE2ED1">
      <w:pPr>
        <w:pStyle w:val="ListParagraph"/>
        <w:numPr>
          <w:ilvl w:val="2"/>
          <w:numId w:val="36"/>
        </w:numPr>
        <w:ind w:left="1170"/>
      </w:pPr>
      <w:r w:rsidRPr="00004ABD">
        <w:t>Estimated cost</w:t>
      </w:r>
      <w:r w:rsidR="00CF4009">
        <w:t xml:space="preserve"> </w:t>
      </w:r>
      <w:r w:rsidRPr="00004ABD">
        <w:t xml:space="preserve">= ETB </w:t>
      </w:r>
      <w:r w:rsidRPr="00016CA5">
        <w:t>3.087</w:t>
      </w:r>
      <w:r w:rsidRPr="00004ABD">
        <w:t xml:space="preserve"> m ($0.057 m)</w:t>
      </w:r>
    </w:p>
    <w:p w14:paraId="1057B012" w14:textId="77777777" w:rsidR="00EE2ED1" w:rsidRPr="00004ABD" w:rsidRDefault="00EE2ED1">
      <w:pPr>
        <w:pStyle w:val="ListParagraph"/>
        <w:numPr>
          <w:ilvl w:val="0"/>
          <w:numId w:val="84"/>
        </w:numPr>
        <w:ind w:left="450" w:hanging="360"/>
      </w:pPr>
      <w:r w:rsidRPr="00004ABD">
        <w:t>Provide training to 100,000 school leaders</w:t>
      </w:r>
    </w:p>
    <w:p w14:paraId="0F0A64EE" w14:textId="7EA9ED44" w:rsidR="00EE2ED1" w:rsidRPr="00004ABD" w:rsidRDefault="00EE2ED1">
      <w:pPr>
        <w:pStyle w:val="ListParagraph"/>
        <w:numPr>
          <w:ilvl w:val="2"/>
          <w:numId w:val="36"/>
        </w:numPr>
        <w:ind w:left="1170"/>
      </w:pPr>
      <w:r w:rsidRPr="00004ABD">
        <w:t>Estimated cost</w:t>
      </w:r>
      <w:r w:rsidR="00CF4009">
        <w:t xml:space="preserve"> </w:t>
      </w:r>
      <w:r w:rsidRPr="00004ABD">
        <w:t>= ETB 375.0 m ($6.910 m)</w:t>
      </w:r>
    </w:p>
    <w:p w14:paraId="7D75D35D" w14:textId="77777777" w:rsidR="00004ABD" w:rsidRPr="007F0981" w:rsidRDefault="00004ABD" w:rsidP="007F0981">
      <w:pPr>
        <w:pStyle w:val="ListParagraph"/>
        <w:ind w:left="1080"/>
        <w:jc w:val="both"/>
      </w:pPr>
    </w:p>
    <w:p w14:paraId="07F6EFC2" w14:textId="77777777" w:rsidR="00392946" w:rsidRDefault="00392946">
      <w:pPr>
        <w:spacing w:after="200"/>
        <w:rPr>
          <w:rFonts w:asciiTheme="majorHAnsi" w:eastAsiaTheme="majorEastAsia" w:hAnsiTheme="majorHAnsi" w:cstheme="majorBidi"/>
          <w:b/>
          <w:bCs/>
          <w:color w:val="4F81BD" w:themeColor="accent1"/>
          <w:sz w:val="26"/>
          <w:szCs w:val="26"/>
        </w:rPr>
      </w:pPr>
      <w:bookmarkStart w:id="227" w:name="_Toc134295314"/>
      <w:bookmarkStart w:id="228" w:name="_Toc134295865"/>
      <w:r>
        <w:br w:type="page"/>
      </w:r>
    </w:p>
    <w:p w14:paraId="79A36628" w14:textId="350B277E" w:rsidR="00FB1249" w:rsidRPr="007F0981" w:rsidRDefault="00FB1249" w:rsidP="007F0981">
      <w:pPr>
        <w:pStyle w:val="Heading2"/>
        <w:spacing w:after="120" w:line="240" w:lineRule="auto"/>
        <w:jc w:val="both"/>
      </w:pPr>
      <w:bookmarkStart w:id="229" w:name="_Toc143277464"/>
      <w:r w:rsidRPr="007F0981">
        <w:lastRenderedPageBreak/>
        <w:t>SUBCOMPONENT 3.</w:t>
      </w:r>
      <w:r w:rsidR="00925852" w:rsidRPr="007F0981">
        <w:t>3</w:t>
      </w:r>
      <w:r w:rsidRPr="007F0981">
        <w:t>:</w:t>
      </w:r>
      <w:r w:rsidR="00925852" w:rsidRPr="007F0981">
        <w:t xml:space="preserve"> QUALITY</w:t>
      </w:r>
      <w:r w:rsidR="00F028DC" w:rsidRPr="007F0981">
        <w:t xml:space="preserve"> ASSURANCE OF</w:t>
      </w:r>
      <w:r w:rsidR="00925852" w:rsidRPr="007F0981">
        <w:t xml:space="preserve"> TEACHERS</w:t>
      </w:r>
      <w:bookmarkEnd w:id="227"/>
      <w:bookmarkEnd w:id="228"/>
      <w:bookmarkEnd w:id="229"/>
    </w:p>
    <w:p w14:paraId="68AF6360" w14:textId="77502D3C" w:rsidR="003B6D05" w:rsidRPr="007F0981" w:rsidRDefault="003B6D05" w:rsidP="00392946">
      <w:pPr>
        <w:jc w:val="both"/>
        <w:rPr>
          <w:i/>
          <w:iCs/>
          <w:sz w:val="24"/>
          <w:szCs w:val="24"/>
        </w:rPr>
      </w:pPr>
      <w:r w:rsidRPr="007F0981">
        <w:rPr>
          <w:i/>
          <w:iCs/>
          <w:sz w:val="24"/>
          <w:szCs w:val="24"/>
        </w:rPr>
        <w:t xml:space="preserve">(Estimated base cost </w:t>
      </w:r>
      <w:r w:rsidR="008375A7" w:rsidRPr="007F0981">
        <w:rPr>
          <w:i/>
          <w:iCs/>
          <w:sz w:val="24"/>
          <w:szCs w:val="24"/>
        </w:rPr>
        <w:t xml:space="preserve">for the subcomponent: </w:t>
      </w:r>
      <w:r w:rsidR="00004ABD" w:rsidRPr="007F0981">
        <w:rPr>
          <w:i/>
          <w:iCs/>
          <w:sz w:val="24"/>
          <w:szCs w:val="24"/>
        </w:rPr>
        <w:t>263.5</w:t>
      </w:r>
      <w:r w:rsidR="0010646B">
        <w:rPr>
          <w:i/>
          <w:iCs/>
          <w:sz w:val="24"/>
          <w:szCs w:val="24"/>
        </w:rPr>
        <w:t>59</w:t>
      </w:r>
      <w:r w:rsidR="00004ABD" w:rsidRPr="007F0981">
        <w:rPr>
          <w:i/>
          <w:iCs/>
          <w:sz w:val="24"/>
          <w:szCs w:val="24"/>
        </w:rPr>
        <w:t xml:space="preserve"> m ETB = $4.8</w:t>
      </w:r>
      <w:r w:rsidR="0010646B">
        <w:rPr>
          <w:i/>
          <w:iCs/>
          <w:sz w:val="24"/>
          <w:szCs w:val="24"/>
        </w:rPr>
        <w:t>5</w:t>
      </w:r>
      <w:r w:rsidR="003767E7">
        <w:rPr>
          <w:i/>
          <w:iCs/>
          <w:sz w:val="24"/>
          <w:szCs w:val="24"/>
        </w:rPr>
        <w:t>6</w:t>
      </w:r>
      <w:r w:rsidR="00004ABD" w:rsidRPr="007F0981">
        <w:rPr>
          <w:i/>
          <w:iCs/>
          <w:sz w:val="24"/>
          <w:szCs w:val="24"/>
        </w:rPr>
        <w:t xml:space="preserve"> m )</w:t>
      </w:r>
      <w:r w:rsidRPr="007F0981">
        <w:rPr>
          <w:i/>
          <w:iCs/>
          <w:sz w:val="24"/>
          <w:szCs w:val="24"/>
        </w:rPr>
        <w:t>)</w:t>
      </w:r>
    </w:p>
    <w:p w14:paraId="0C931401" w14:textId="77777777" w:rsidR="00FB1249" w:rsidRPr="007F0981" w:rsidRDefault="00FB1249" w:rsidP="007F0981">
      <w:pPr>
        <w:pStyle w:val="Heading3"/>
        <w:spacing w:after="120"/>
        <w:jc w:val="both"/>
      </w:pPr>
      <w:bookmarkStart w:id="230" w:name="_Toc134295866"/>
      <w:bookmarkStart w:id="231" w:name="_Toc143277465"/>
      <w:r w:rsidRPr="007F0981">
        <w:t>Context</w:t>
      </w:r>
      <w:bookmarkEnd w:id="230"/>
      <w:bookmarkEnd w:id="231"/>
    </w:p>
    <w:p w14:paraId="55F1F622" w14:textId="64ACCF0D" w:rsidR="0032401A" w:rsidRPr="007F0981" w:rsidRDefault="003102E0" w:rsidP="007F0981">
      <w:pPr>
        <w:jc w:val="both"/>
      </w:pPr>
      <w:r w:rsidRPr="007F0981">
        <w:t xml:space="preserve">The system for licensing and relicensing Ethiopia’s 0.7m plus teachers and school leaders is one of the strategies in place to ensure the quality of education.  </w:t>
      </w:r>
      <w:r w:rsidR="0032401A" w:rsidRPr="007F0981">
        <w:t xml:space="preserve">Besides making teachers and school leaders accountable to their profession both in behaviour and teaching/learning effectiveness, the process can help identify gaps in teacher competence that can be used to target capacity development, and teachers can be directed to roles in which they can perform most effectively. </w:t>
      </w:r>
    </w:p>
    <w:p w14:paraId="3814875D" w14:textId="0699D0F5" w:rsidR="0032401A" w:rsidRPr="007F0981" w:rsidRDefault="003102E0" w:rsidP="007F0981">
      <w:pPr>
        <w:jc w:val="both"/>
      </w:pPr>
      <w:r w:rsidRPr="007F0981">
        <w:t xml:space="preserve">Teachers’ and school leaders’ current content knowledge and pedagogical skills are largely insufficient and also are not uniform among the qualified staff. </w:t>
      </w:r>
    </w:p>
    <w:p w14:paraId="125CF3C1" w14:textId="03FB2308" w:rsidR="003102E0" w:rsidRPr="007F0981" w:rsidRDefault="003102E0" w:rsidP="007F0981">
      <w:pPr>
        <w:jc w:val="both"/>
      </w:pPr>
      <w:r w:rsidRPr="007F0981">
        <w:t xml:space="preserve">The new Education and Training Policy of Ethiopia endorsed by the Council of Ministers on 27 February 2023 requires the competency of teachers, teacher trainers and school leaders to be improved through the licensing and relicensing system. This system aims to assess the competences of teachers and school leaders using assessment tools (written tests and portfolios) developed at </w:t>
      </w:r>
      <w:r w:rsidR="0056316E" w:rsidRPr="007F0981">
        <w:t xml:space="preserve">the </w:t>
      </w:r>
      <w:r w:rsidRPr="007F0981">
        <w:t xml:space="preserve">national level against the competency standards for teachers, teachers’ trainers, school principals and supervisors. </w:t>
      </w:r>
    </w:p>
    <w:p w14:paraId="3F10A65E" w14:textId="274E5362" w:rsidR="003102E0" w:rsidRPr="007F0981" w:rsidRDefault="003102E0" w:rsidP="007F0981">
      <w:pPr>
        <w:jc w:val="both"/>
      </w:pPr>
      <w:r w:rsidRPr="007F0981">
        <w:t>The teachers</w:t>
      </w:r>
      <w:r w:rsidR="0056316E" w:rsidRPr="007F0981">
        <w:t>'</w:t>
      </w:r>
      <w:r w:rsidRPr="007F0981">
        <w:t xml:space="preserve"> and school leaders</w:t>
      </w:r>
      <w:r w:rsidR="0056316E" w:rsidRPr="007F0981">
        <w:t>'</w:t>
      </w:r>
      <w:r w:rsidRPr="007F0981">
        <w:t xml:space="preserve"> licensing process provides independent validation that qualified professionals have the knowledge and skills required to teach, manage, and lead teaching and learning effectively. This has involved, since the implementation of the process in 2012:</w:t>
      </w:r>
    </w:p>
    <w:p w14:paraId="114D541D" w14:textId="77777777" w:rsidR="003102E0" w:rsidRPr="007F0981" w:rsidRDefault="003102E0">
      <w:pPr>
        <w:pStyle w:val="ListParagraph"/>
        <w:numPr>
          <w:ilvl w:val="0"/>
          <w:numId w:val="37"/>
        </w:numPr>
        <w:jc w:val="both"/>
      </w:pPr>
      <w:r w:rsidRPr="007F0981">
        <w:t>Generic standards for teachers, principals, school supervisors, and CTE teachers,</w:t>
      </w:r>
    </w:p>
    <w:p w14:paraId="3F0AAD97" w14:textId="77777777" w:rsidR="003102E0" w:rsidRPr="007F0981" w:rsidRDefault="003102E0">
      <w:pPr>
        <w:pStyle w:val="ListParagraph"/>
        <w:numPr>
          <w:ilvl w:val="0"/>
          <w:numId w:val="37"/>
        </w:numPr>
        <w:jc w:val="both"/>
      </w:pPr>
      <w:r w:rsidRPr="007F0981">
        <w:t>Content and pedagogic standards in all subjects for teachers,</w:t>
      </w:r>
    </w:p>
    <w:p w14:paraId="293294B9" w14:textId="11F36343" w:rsidR="007F254D" w:rsidRPr="007F0981" w:rsidRDefault="003102E0">
      <w:pPr>
        <w:pStyle w:val="ListParagraph"/>
        <w:numPr>
          <w:ilvl w:val="0"/>
          <w:numId w:val="37"/>
        </w:numPr>
        <w:jc w:val="both"/>
      </w:pPr>
      <w:r w:rsidRPr="007F0981">
        <w:t xml:space="preserve">Licensing guidelines, </w:t>
      </w:r>
      <w:r w:rsidR="0056316E" w:rsidRPr="007F0981">
        <w:t xml:space="preserve">and </w:t>
      </w:r>
      <w:r w:rsidRPr="007F0981">
        <w:t>examination frameworks</w:t>
      </w:r>
      <w:r w:rsidR="007F254D" w:rsidRPr="007F0981">
        <w:t xml:space="preserve">, with experts </w:t>
      </w:r>
      <w:r w:rsidRPr="007F0981">
        <w:t xml:space="preserve">at each level, teachers, and school leaders </w:t>
      </w:r>
      <w:r w:rsidR="007F254D" w:rsidRPr="007F0981">
        <w:t>sensiti</w:t>
      </w:r>
      <w:r w:rsidR="00683E1A">
        <w:t>s</w:t>
      </w:r>
      <w:r w:rsidR="007F254D" w:rsidRPr="007F0981">
        <w:t xml:space="preserve">ed </w:t>
      </w:r>
      <w:r w:rsidRPr="007F0981">
        <w:t>to the materials,</w:t>
      </w:r>
    </w:p>
    <w:p w14:paraId="55C51D35" w14:textId="5F7C9A48" w:rsidR="007F254D" w:rsidRPr="007F0981" w:rsidRDefault="007F254D">
      <w:pPr>
        <w:pStyle w:val="ListParagraph"/>
        <w:numPr>
          <w:ilvl w:val="0"/>
          <w:numId w:val="37"/>
        </w:numPr>
        <w:jc w:val="both"/>
      </w:pPr>
      <w:r w:rsidRPr="007F0981">
        <w:t>W</w:t>
      </w:r>
      <w:r w:rsidR="003102E0" w:rsidRPr="007F0981">
        <w:t>ritten tests and portfolio assessment tools</w:t>
      </w:r>
      <w:r w:rsidRPr="007F0981">
        <w:t xml:space="preserve"> </w:t>
      </w:r>
      <w:r w:rsidR="0056316E" w:rsidRPr="007F0981">
        <w:t xml:space="preserve">were </w:t>
      </w:r>
      <w:r w:rsidR="003102E0" w:rsidRPr="007F0981">
        <w:t>administer</w:t>
      </w:r>
      <w:r w:rsidRPr="007F0981">
        <w:t xml:space="preserve">ed, </w:t>
      </w:r>
      <w:r w:rsidR="003102E0" w:rsidRPr="007F0981">
        <w:t>gap analysis</w:t>
      </w:r>
      <w:r w:rsidRPr="007F0981">
        <w:t xml:space="preserve"> undertaken,</w:t>
      </w:r>
      <w:r w:rsidR="003102E0" w:rsidRPr="007F0981">
        <w:t xml:space="preserve"> and a guidance note </w:t>
      </w:r>
      <w:r w:rsidR="0056316E" w:rsidRPr="007F0981">
        <w:t xml:space="preserve">was </w:t>
      </w:r>
      <w:r w:rsidRPr="007F0981">
        <w:t xml:space="preserve">provided </w:t>
      </w:r>
      <w:r w:rsidR="003102E0" w:rsidRPr="007F0981">
        <w:t>for policy</w:t>
      </w:r>
      <w:r w:rsidR="00DA32A7" w:rsidRPr="007F0981">
        <w:t>-</w:t>
      </w:r>
      <w:r w:rsidR="003102E0" w:rsidRPr="007F0981">
        <w:t xml:space="preserve">makers and stakeholders to use in their interventions timely about teachers and school leaders, </w:t>
      </w:r>
    </w:p>
    <w:p w14:paraId="121285D0" w14:textId="547A5A9A" w:rsidR="003102E0" w:rsidRPr="007F0981" w:rsidRDefault="007F254D">
      <w:pPr>
        <w:pStyle w:val="ListParagraph"/>
        <w:numPr>
          <w:ilvl w:val="0"/>
          <w:numId w:val="37"/>
        </w:numPr>
        <w:jc w:val="both"/>
      </w:pPr>
      <w:r w:rsidRPr="007F0981">
        <w:t>L</w:t>
      </w:r>
      <w:r w:rsidR="003102E0" w:rsidRPr="007F0981">
        <w:t>icens</w:t>
      </w:r>
      <w:r w:rsidRPr="007F0981">
        <w:t xml:space="preserve">es </w:t>
      </w:r>
      <w:r w:rsidR="0056316E" w:rsidRPr="007F0981">
        <w:t xml:space="preserve">were </w:t>
      </w:r>
      <w:r w:rsidRPr="007F0981">
        <w:t>issued to</w:t>
      </w:r>
      <w:r w:rsidR="003102E0" w:rsidRPr="007F0981">
        <w:t xml:space="preserve"> those teachers and school leaders who scored the cut</w:t>
      </w:r>
      <w:r w:rsidRPr="007F0981">
        <w:t>-</w:t>
      </w:r>
      <w:r w:rsidR="003102E0" w:rsidRPr="007F0981">
        <w:t>off point in the written and portfolio assessment.</w:t>
      </w:r>
    </w:p>
    <w:p w14:paraId="5275282D" w14:textId="707B90CA" w:rsidR="0021635D" w:rsidRPr="007F0981" w:rsidRDefault="003102E0" w:rsidP="007F0981">
      <w:pPr>
        <w:jc w:val="both"/>
      </w:pPr>
      <w:r w:rsidRPr="007F0981">
        <w:t xml:space="preserve">Even though the licensing and relicensing system </w:t>
      </w:r>
      <w:r w:rsidR="007F254D" w:rsidRPr="007F0981">
        <w:t xml:space="preserve">has been </w:t>
      </w:r>
      <w:r w:rsidRPr="007F0981">
        <w:t xml:space="preserve">conducted </w:t>
      </w:r>
      <w:r w:rsidR="0056316E" w:rsidRPr="007F0981">
        <w:t>based on</w:t>
      </w:r>
      <w:r w:rsidR="0021635D" w:rsidRPr="007F0981">
        <w:t xml:space="preserve"> teacher volunteering to be licensed, </w:t>
      </w:r>
      <w:r w:rsidR="007F254D" w:rsidRPr="007F0981">
        <w:t>it has so far examined over 300,000 primary teachers, over 100,000 secondary school teachers and over 14,000 school leavers.</w:t>
      </w:r>
      <w:r w:rsidR="0021635D" w:rsidRPr="007F0981">
        <w:t xml:space="preserve"> </w:t>
      </w:r>
      <w:r w:rsidR="0056316E" w:rsidRPr="007F0981">
        <w:t>Notably,</w:t>
      </w:r>
      <w:r w:rsidR="007F254D" w:rsidRPr="007F0981">
        <w:t xml:space="preserve"> only 24% achieved the cut-off result.</w:t>
      </w:r>
    </w:p>
    <w:p w14:paraId="5701E43A" w14:textId="11B2DED6" w:rsidR="003102E0" w:rsidRPr="007F0981" w:rsidRDefault="0021635D" w:rsidP="007F0981">
      <w:pPr>
        <w:jc w:val="both"/>
      </w:pPr>
      <w:r w:rsidRPr="007F0981">
        <w:t>There is as yet no standard or system for pre-primary education.</w:t>
      </w:r>
      <w:r w:rsidR="007F254D" w:rsidRPr="007F0981">
        <w:t xml:space="preserve"> </w:t>
      </w:r>
    </w:p>
    <w:p w14:paraId="7A299B6A" w14:textId="5245A083" w:rsidR="003102E0" w:rsidRPr="007F0981" w:rsidRDefault="003102E0" w:rsidP="007F0981">
      <w:pPr>
        <w:jc w:val="both"/>
      </w:pPr>
      <w:r w:rsidRPr="007F0981">
        <w:t>T</w:t>
      </w:r>
      <w:r w:rsidR="00FE7BF6" w:rsidRPr="007F0981">
        <w:t>he t</w:t>
      </w:r>
      <w:r w:rsidRPr="007F0981">
        <w:t>eachers</w:t>
      </w:r>
      <w:r w:rsidR="0056316E" w:rsidRPr="007F0981">
        <w:t>’</w:t>
      </w:r>
      <w:r w:rsidRPr="007F0981">
        <w:t xml:space="preserve"> and school leaders</w:t>
      </w:r>
      <w:r w:rsidR="0056316E" w:rsidRPr="007F0981">
        <w:t>’</w:t>
      </w:r>
      <w:r w:rsidRPr="007F0981">
        <w:t xml:space="preserve"> licensing and relicensing system has </w:t>
      </w:r>
      <w:r w:rsidR="0056316E" w:rsidRPr="007F0981">
        <w:t xml:space="preserve">had </w:t>
      </w:r>
      <w:r w:rsidRPr="007F0981">
        <w:t xml:space="preserve">many problems since its establishment.  </w:t>
      </w:r>
      <w:r w:rsidR="00557669" w:rsidRPr="007F0981">
        <w:t xml:space="preserve">The process has had </w:t>
      </w:r>
      <w:r w:rsidRPr="007F0981">
        <w:t xml:space="preserve">no legal bases </w:t>
      </w:r>
      <w:r w:rsidR="00557669" w:rsidRPr="007F0981">
        <w:t xml:space="preserve">in terms of </w:t>
      </w:r>
      <w:r w:rsidRPr="007F0981">
        <w:t>obligatory conditions and only worked on teachers and school leaders</w:t>
      </w:r>
      <w:r w:rsidR="00557669" w:rsidRPr="007F0981">
        <w:t xml:space="preserve"> volunteering to take part</w:t>
      </w:r>
      <w:r w:rsidRPr="007F0981">
        <w:t xml:space="preserve">. Because of the frequent changes in structure, the department that evaluates the competence of more than </w:t>
      </w:r>
      <w:r w:rsidR="00557669" w:rsidRPr="007F0981">
        <w:t xml:space="preserve">0.7m </w:t>
      </w:r>
      <w:r w:rsidRPr="007F0981">
        <w:t xml:space="preserve">teachers </w:t>
      </w:r>
      <w:r w:rsidR="00557669" w:rsidRPr="007F0981">
        <w:t>and</w:t>
      </w:r>
      <w:r w:rsidRPr="007F0981">
        <w:t xml:space="preserve"> school leaders was made to work with only two experts. The non-uniformity of the </w:t>
      </w:r>
      <w:r w:rsidR="00557669" w:rsidRPr="007F0981">
        <w:t xml:space="preserve">process within the </w:t>
      </w:r>
      <w:r w:rsidRPr="007F0981">
        <w:t xml:space="preserve">regions </w:t>
      </w:r>
      <w:r w:rsidR="00557669" w:rsidRPr="007F0981">
        <w:t>was another factor, a</w:t>
      </w:r>
      <w:r w:rsidR="0056316E" w:rsidRPr="007F0981">
        <w:t>s</w:t>
      </w:r>
      <w:r w:rsidR="00557669" w:rsidRPr="007F0981">
        <w:t xml:space="preserve"> the regions’ non-conducive </w:t>
      </w:r>
      <w:r w:rsidRPr="007F0981">
        <w:t>organi</w:t>
      </w:r>
      <w:r w:rsidR="00DA32A7" w:rsidRPr="007F0981">
        <w:t>z</w:t>
      </w:r>
      <w:r w:rsidRPr="007F0981">
        <w:t>ational structure i</w:t>
      </w:r>
      <w:r w:rsidR="00557669" w:rsidRPr="007F0981">
        <w:t xml:space="preserve">n terms of </w:t>
      </w:r>
      <w:r w:rsidR="0056316E" w:rsidRPr="007F0981">
        <w:t xml:space="preserve">the </w:t>
      </w:r>
      <w:r w:rsidR="00557669" w:rsidRPr="007F0981">
        <w:t>teacher</w:t>
      </w:r>
      <w:r w:rsidRPr="007F0981">
        <w:t xml:space="preserve">. </w:t>
      </w:r>
      <w:r w:rsidR="00557669" w:rsidRPr="007F0981">
        <w:t xml:space="preserve"> There has been no system of incentives to benefit those passing and create </w:t>
      </w:r>
      <w:r w:rsidRPr="007F0981">
        <w:t xml:space="preserve">motivation. </w:t>
      </w:r>
      <w:r w:rsidR="00557669" w:rsidRPr="007F0981">
        <w:t xml:space="preserve">Another problem has been the </w:t>
      </w:r>
      <w:r w:rsidRPr="007F0981">
        <w:t>failure to provide gap-filling capacity</w:t>
      </w:r>
      <w:r w:rsidR="0056316E" w:rsidRPr="007F0981">
        <w:t>-</w:t>
      </w:r>
      <w:r w:rsidRPr="007F0981">
        <w:t xml:space="preserve">building training to teachers and school leaders who have scored </w:t>
      </w:r>
      <w:r w:rsidR="00557669" w:rsidRPr="007F0981">
        <w:t xml:space="preserve">below the cut-off point.  There has also been an insufficient </w:t>
      </w:r>
      <w:r w:rsidRPr="007F0981">
        <w:t>budget allocation for the system</w:t>
      </w:r>
      <w:r w:rsidR="00557669" w:rsidRPr="007F0981">
        <w:t xml:space="preserve">, </w:t>
      </w:r>
      <w:r w:rsidRPr="007F0981">
        <w:t xml:space="preserve">especially for regions. </w:t>
      </w:r>
    </w:p>
    <w:p w14:paraId="01732D6E" w14:textId="47226DBC" w:rsidR="00FB1249" w:rsidRPr="007F0981" w:rsidRDefault="003102E0" w:rsidP="007F0981">
      <w:pPr>
        <w:jc w:val="both"/>
      </w:pPr>
      <w:r w:rsidRPr="007F0981">
        <w:lastRenderedPageBreak/>
        <w:t>ESDP VI</w:t>
      </w:r>
      <w:r w:rsidR="00557669" w:rsidRPr="007F0981">
        <w:t xml:space="preserve"> requires </w:t>
      </w:r>
      <w:r w:rsidRPr="007F0981">
        <w:t xml:space="preserve">the licensing and relicensing system </w:t>
      </w:r>
      <w:r w:rsidR="00557669" w:rsidRPr="007F0981">
        <w:t xml:space="preserve">to be strengthened through a </w:t>
      </w:r>
      <w:r w:rsidRPr="007F0981">
        <w:t>licensing information system. The aim is to allow all the eligible pre</w:t>
      </w:r>
      <w:r w:rsidR="00557669" w:rsidRPr="007F0981">
        <w:t>-</w:t>
      </w:r>
      <w:r w:rsidRPr="007F0981">
        <w:t>primary, primary, middle</w:t>
      </w:r>
      <w:r w:rsidR="0056316E" w:rsidRPr="007F0981">
        <w:t>,</w:t>
      </w:r>
      <w:r w:rsidRPr="007F0981">
        <w:t xml:space="preserve"> and secondary school teachers and school leaders, as well as CTE teachers, to go through the licensing and relicensing system, giving special attention to teachers with special needs and equity on online assessment, create item banking software, and revising licensing documents. In the last two years</w:t>
      </w:r>
      <w:r w:rsidR="0056316E" w:rsidRPr="007F0981">
        <w:t>,</w:t>
      </w:r>
      <w:r w:rsidRPr="007F0981">
        <w:t xml:space="preserve"> the generic standards of teachers, school principals</w:t>
      </w:r>
      <w:r w:rsidR="0056316E" w:rsidRPr="007F0981">
        <w:t>,</w:t>
      </w:r>
      <w:r w:rsidRPr="007F0981">
        <w:t xml:space="preserve"> and supervisors were revised, </w:t>
      </w:r>
      <w:r w:rsidR="0056316E" w:rsidRPr="007F0981">
        <w:t xml:space="preserve">and </w:t>
      </w:r>
      <w:r w:rsidRPr="007F0981">
        <w:t>the CTE teachers Standard was developed but not printed and distributed to regions-schools and CTEs. In addition, those teachers and school leaders who scored below the cut</w:t>
      </w:r>
      <w:r w:rsidR="00557669" w:rsidRPr="007F0981">
        <w:t>-</w:t>
      </w:r>
      <w:r w:rsidRPr="007F0981">
        <w:t xml:space="preserve">off points in the first assessment session </w:t>
      </w:r>
      <w:r w:rsidR="00557669" w:rsidRPr="007F0981">
        <w:t>are to</w:t>
      </w:r>
      <w:r w:rsidRPr="007F0981">
        <w:t xml:space="preserve"> be re-tested to ensure their progress using an online assessment system.</w:t>
      </w:r>
    </w:p>
    <w:p w14:paraId="7BD26CCE" w14:textId="2BE4AF5F" w:rsidR="00664F85" w:rsidRPr="007F0981" w:rsidRDefault="00664F85" w:rsidP="007F0981">
      <w:pPr>
        <w:jc w:val="both"/>
      </w:pPr>
      <w:r w:rsidRPr="007F0981">
        <w:t>This subcomponent will revise the licensing and relicensing strategic documents, guidelines and assessment frameworks</w:t>
      </w:r>
      <w:r w:rsidR="0032401A" w:rsidRPr="007F0981">
        <w:t xml:space="preserve"> for a situation in which the process is mandatory for all teachers, principals and supervisors working in general education.  </w:t>
      </w:r>
      <w:r w:rsidR="0021635D" w:rsidRPr="007F0981">
        <w:t xml:space="preserve">This will include extending the process to pre-primary education. </w:t>
      </w:r>
      <w:r w:rsidR="0032401A" w:rsidRPr="007F0981">
        <w:t>The competency assessment system will be digitali</w:t>
      </w:r>
      <w:r w:rsidR="00DA32A7" w:rsidRPr="007F0981">
        <w:t>z</w:t>
      </w:r>
      <w:r w:rsidR="0032401A" w:rsidRPr="007F0981">
        <w:t>ed</w:t>
      </w:r>
      <w:r w:rsidRPr="007F0981">
        <w:t>, us</w:t>
      </w:r>
      <w:r w:rsidR="0032401A" w:rsidRPr="007F0981">
        <w:t>ing</w:t>
      </w:r>
      <w:r w:rsidRPr="007F0981">
        <w:t xml:space="preserve"> a web-based assessment system that addresses the huge number of examinees</w:t>
      </w:r>
      <w:r w:rsidR="0032401A" w:rsidRPr="007F0981">
        <w:t>.</w:t>
      </w:r>
      <w:r w:rsidRPr="007F0981">
        <w:t xml:space="preserve"> </w:t>
      </w:r>
      <w:r w:rsidR="0032401A" w:rsidRPr="007F0981">
        <w:t xml:space="preserve">It will also train licensing and relicensing leaders and experts to implement the updated system. </w:t>
      </w:r>
    </w:p>
    <w:p w14:paraId="3AA277E1" w14:textId="77777777" w:rsidR="00FB1249" w:rsidRPr="007F0981" w:rsidRDefault="00FB1249" w:rsidP="007F0981">
      <w:pPr>
        <w:pStyle w:val="Heading3"/>
        <w:jc w:val="both"/>
      </w:pPr>
      <w:bookmarkStart w:id="232" w:name="_Toc134295867"/>
      <w:bookmarkStart w:id="233" w:name="_Toc143277466"/>
      <w:r w:rsidRPr="007F0981">
        <w:t>Objectives</w:t>
      </w:r>
      <w:bookmarkEnd w:id="232"/>
      <w:bookmarkEnd w:id="233"/>
    </w:p>
    <w:p w14:paraId="6FB70909" w14:textId="275896EE" w:rsidR="000C3B73" w:rsidRPr="007F0981" w:rsidRDefault="00664F85" w:rsidP="00392946">
      <w:pPr>
        <w:jc w:val="both"/>
      </w:pPr>
      <w:r w:rsidRPr="007F0981">
        <w:t>The licensing and relicensing assessment system will be strengthened to ensure teachers</w:t>
      </w:r>
      <w:r w:rsidR="0056316E" w:rsidRPr="007F0981">
        <w:t>'</w:t>
      </w:r>
      <w:r w:rsidRPr="007F0981">
        <w:t xml:space="preserve"> and school leaders</w:t>
      </w:r>
      <w:r w:rsidR="0056316E" w:rsidRPr="007F0981">
        <w:t>'</w:t>
      </w:r>
      <w:r w:rsidRPr="007F0981">
        <w:t xml:space="preserve"> competences through competency assessment to improve educational quality and accountability.</w:t>
      </w:r>
      <w:bookmarkStart w:id="234" w:name="_Toc134295868"/>
    </w:p>
    <w:p w14:paraId="26F2FE71" w14:textId="18116E09" w:rsidR="00FB1249" w:rsidRPr="007F0981" w:rsidRDefault="00FB1249" w:rsidP="00392946">
      <w:pPr>
        <w:pStyle w:val="Heading3"/>
        <w:spacing w:after="240"/>
        <w:jc w:val="both"/>
      </w:pPr>
      <w:bookmarkStart w:id="235" w:name="_Toc143277467"/>
      <w:r w:rsidRPr="007F0981">
        <w:t>Priority Outputs</w:t>
      </w:r>
      <w:bookmarkEnd w:id="234"/>
      <w:bookmarkEnd w:id="235"/>
    </w:p>
    <w:p w14:paraId="1C5BB6B9" w14:textId="77777777" w:rsidR="00392946" w:rsidRDefault="00392946" w:rsidP="00392946">
      <w:pPr>
        <w:pStyle w:val="Heading4"/>
        <w:rPr>
          <w:b/>
          <w:bCs/>
          <w:i w:val="0"/>
          <w:iCs w:val="0"/>
        </w:rPr>
      </w:pPr>
      <w:r>
        <w:rPr>
          <w:b/>
          <w:bCs/>
          <w:i w:val="0"/>
          <w:iCs w:val="0"/>
        </w:rPr>
        <w:t xml:space="preserve">3.3.1 </w:t>
      </w:r>
      <w:r w:rsidR="00F028DC" w:rsidRPr="00392946">
        <w:rPr>
          <w:b/>
          <w:bCs/>
          <w:i w:val="0"/>
          <w:iCs w:val="0"/>
        </w:rPr>
        <w:t>Licensing and relicensing system</w:t>
      </w:r>
      <w:r w:rsidR="0056316E" w:rsidRPr="00392946">
        <w:rPr>
          <w:b/>
          <w:bCs/>
          <w:i w:val="0"/>
          <w:iCs w:val="0"/>
        </w:rPr>
        <w:t>s</w:t>
      </w:r>
      <w:r w:rsidR="00F028DC" w:rsidRPr="00392946">
        <w:rPr>
          <w:b/>
          <w:bCs/>
          <w:i w:val="0"/>
          <w:iCs w:val="0"/>
        </w:rPr>
        <w:t xml:space="preserve"> reformed</w:t>
      </w:r>
      <w:r>
        <w:rPr>
          <w:b/>
          <w:bCs/>
          <w:i w:val="0"/>
          <w:iCs w:val="0"/>
        </w:rPr>
        <w:t xml:space="preserve"> </w:t>
      </w:r>
    </w:p>
    <w:p w14:paraId="3A4F9A37" w14:textId="3F543400" w:rsidR="00004ABD" w:rsidRPr="00392946" w:rsidRDefault="00004ABD" w:rsidP="00392946">
      <w:pPr>
        <w:pStyle w:val="Heading4"/>
        <w:rPr>
          <w:b/>
          <w:bCs/>
          <w:i w:val="0"/>
          <w:iCs w:val="0"/>
        </w:rPr>
      </w:pPr>
      <w:r w:rsidRPr="007F0981">
        <w:rPr>
          <w:sz w:val="24"/>
          <w:szCs w:val="24"/>
        </w:rPr>
        <w:t>(Estimated cost for the output:  ETB 19.556 m   = $0.360 m )</w:t>
      </w:r>
    </w:p>
    <w:p w14:paraId="10B3C87F" w14:textId="7878C618" w:rsidR="0021635D" w:rsidRPr="007F0981" w:rsidRDefault="00FB1249" w:rsidP="007F0981">
      <w:pPr>
        <w:jc w:val="both"/>
        <w:rPr>
          <w:b/>
          <w:bCs/>
          <w:i/>
          <w:iCs/>
        </w:rPr>
      </w:pPr>
      <w:r w:rsidRPr="007F0981">
        <w:rPr>
          <w:b/>
          <w:bCs/>
          <w:i/>
          <w:iCs/>
        </w:rPr>
        <w:t>Approach</w:t>
      </w:r>
    </w:p>
    <w:p w14:paraId="55BC3446" w14:textId="057D9F11" w:rsidR="004A5D71" w:rsidRPr="00392946" w:rsidRDefault="0021635D" w:rsidP="007F0981">
      <w:pPr>
        <w:jc w:val="both"/>
      </w:pPr>
      <w:r w:rsidRPr="007F0981">
        <w:t xml:space="preserve">The reform process will start by extending the process to </w:t>
      </w:r>
      <w:r w:rsidR="0056316E" w:rsidRPr="007F0981">
        <w:t xml:space="preserve">the </w:t>
      </w:r>
      <w:r w:rsidRPr="007F0981">
        <w:t>pre-primary level, developing, validating and ratifying a standard for pre-primary teachers. The Licensing guidelines for all teachers and school leaders will then be revised to match the new Education and Training Policy, whilst subject and pedagogic standards will be revised to match the new curriculum. This will be followed by the development of assessment frameworks for each subject and for</w:t>
      </w:r>
      <w:r w:rsidR="00EA5E62" w:rsidRPr="007F0981">
        <w:t xml:space="preserve"> pedagogy matched to the new curriculum</w:t>
      </w:r>
      <w:r w:rsidRPr="007F0981">
        <w:t>. The resulting standards and guidelines will be printed and distributed.</w:t>
      </w:r>
    </w:p>
    <w:p w14:paraId="4BF43081" w14:textId="6F48C50B" w:rsidR="00FB1249" w:rsidRPr="007F0981" w:rsidRDefault="00FB1249" w:rsidP="007F0981">
      <w:pPr>
        <w:jc w:val="both"/>
        <w:rPr>
          <w:b/>
          <w:bCs/>
          <w:i/>
          <w:iCs/>
        </w:rPr>
      </w:pPr>
      <w:r w:rsidRPr="007F0981">
        <w:rPr>
          <w:b/>
          <w:bCs/>
          <w:i/>
          <w:iCs/>
        </w:rPr>
        <w:t>Activities</w:t>
      </w:r>
      <w:r w:rsidR="0021635D" w:rsidRPr="007F0981">
        <w:rPr>
          <w:b/>
          <w:bCs/>
          <w:i/>
          <w:iCs/>
        </w:rPr>
        <w:t xml:space="preserve"> and costs</w:t>
      </w:r>
    </w:p>
    <w:p w14:paraId="136A9C7D" w14:textId="67B300D7" w:rsidR="00BA0266" w:rsidRPr="00004ABD" w:rsidRDefault="00BA0266">
      <w:pPr>
        <w:pStyle w:val="ListParagraph"/>
        <w:numPr>
          <w:ilvl w:val="0"/>
          <w:numId w:val="38"/>
        </w:numPr>
      </w:pPr>
      <w:r w:rsidRPr="00004ABD">
        <w:t xml:space="preserve">Development of pre-primary standard and revision of guidelines  </w:t>
      </w:r>
    </w:p>
    <w:p w14:paraId="7C02206D" w14:textId="689F95FD" w:rsidR="00BA0266" w:rsidRPr="00004ABD" w:rsidRDefault="00BA0266">
      <w:pPr>
        <w:pStyle w:val="ListParagraph"/>
        <w:numPr>
          <w:ilvl w:val="1"/>
          <w:numId w:val="38"/>
        </w:numPr>
        <w:ind w:left="1260" w:hanging="270"/>
      </w:pPr>
      <w:r w:rsidRPr="00004ABD">
        <w:t>Estimated cost</w:t>
      </w:r>
      <w:r w:rsidR="00511A39">
        <w:t xml:space="preserve">= </w:t>
      </w:r>
      <w:r w:rsidRPr="00004ABD">
        <w:t>ETB 2.5 m ($0.046 m)</w:t>
      </w:r>
    </w:p>
    <w:p w14:paraId="78A2FE90" w14:textId="77777777" w:rsidR="00BA0266" w:rsidRPr="00004ABD" w:rsidRDefault="00BA0266">
      <w:pPr>
        <w:pStyle w:val="ListParagraph"/>
        <w:numPr>
          <w:ilvl w:val="0"/>
          <w:numId w:val="38"/>
        </w:numPr>
      </w:pPr>
      <w:r w:rsidRPr="00004ABD">
        <w:t>Revision of standards for subject content and pedagogy</w:t>
      </w:r>
    </w:p>
    <w:p w14:paraId="200CDC04" w14:textId="1B0AB79B" w:rsidR="00BA0266" w:rsidRPr="00004ABD" w:rsidRDefault="00BA0266">
      <w:pPr>
        <w:pStyle w:val="ListParagraph"/>
        <w:numPr>
          <w:ilvl w:val="1"/>
          <w:numId w:val="38"/>
        </w:numPr>
        <w:ind w:left="1260" w:hanging="270"/>
      </w:pPr>
      <w:r w:rsidRPr="00004ABD">
        <w:t>Estimated cost</w:t>
      </w:r>
      <w:r w:rsidR="00511A39">
        <w:t xml:space="preserve"> </w:t>
      </w:r>
      <w:r w:rsidRPr="00004ABD">
        <w:t>= ETB 3.528 m</w:t>
      </w:r>
      <w:r w:rsidR="00511A39">
        <w:t xml:space="preserve"> </w:t>
      </w:r>
      <w:r w:rsidRPr="00004ABD">
        <w:t xml:space="preserve">($0.065 m) </w:t>
      </w:r>
    </w:p>
    <w:p w14:paraId="2861491D" w14:textId="77777777" w:rsidR="00BA0266" w:rsidRPr="00004ABD" w:rsidRDefault="00BA0266">
      <w:pPr>
        <w:pStyle w:val="ListParagraph"/>
        <w:numPr>
          <w:ilvl w:val="0"/>
          <w:numId w:val="38"/>
        </w:numPr>
      </w:pPr>
      <w:r w:rsidRPr="00004ABD">
        <w:t xml:space="preserve">Development of assessment framework </w:t>
      </w:r>
    </w:p>
    <w:p w14:paraId="373EB833" w14:textId="2005AE98" w:rsidR="00BA0266" w:rsidRPr="00004ABD" w:rsidRDefault="00BA0266">
      <w:pPr>
        <w:pStyle w:val="ListParagraph"/>
        <w:numPr>
          <w:ilvl w:val="1"/>
          <w:numId w:val="38"/>
        </w:numPr>
        <w:ind w:left="1260" w:hanging="270"/>
      </w:pPr>
      <w:bookmarkStart w:id="236" w:name="_Hlk141352487"/>
      <w:r w:rsidRPr="00004ABD">
        <w:t>Estimated cost</w:t>
      </w:r>
      <w:r w:rsidR="00511A39">
        <w:t xml:space="preserve"> </w:t>
      </w:r>
      <w:r w:rsidRPr="00004ABD">
        <w:t>= ETB 3.528 m ($0.065 m)</w:t>
      </w:r>
    </w:p>
    <w:bookmarkEnd w:id="236"/>
    <w:p w14:paraId="7C2D4E1F" w14:textId="77777777" w:rsidR="00BA0266" w:rsidRPr="00004ABD" w:rsidRDefault="00BA0266">
      <w:pPr>
        <w:pStyle w:val="ListParagraph"/>
        <w:numPr>
          <w:ilvl w:val="0"/>
          <w:numId w:val="38"/>
        </w:numPr>
      </w:pPr>
      <w:r w:rsidRPr="00004ABD">
        <w:t xml:space="preserve">Printing of guidelines and standards </w:t>
      </w:r>
    </w:p>
    <w:p w14:paraId="711AF40B" w14:textId="1D1DCB3D" w:rsidR="00BA0266" w:rsidRPr="00004ABD" w:rsidRDefault="00BA0266">
      <w:pPr>
        <w:pStyle w:val="ListParagraph"/>
        <w:numPr>
          <w:ilvl w:val="1"/>
          <w:numId w:val="38"/>
        </w:numPr>
        <w:ind w:left="1260" w:hanging="270"/>
      </w:pPr>
      <w:r w:rsidRPr="00004ABD">
        <w:t>Estimated cost</w:t>
      </w:r>
      <w:r w:rsidR="00511A39">
        <w:t xml:space="preserve"> </w:t>
      </w:r>
      <w:r w:rsidRPr="00004ABD">
        <w:t>= ETB 10.0 m ($0.184 m)</w:t>
      </w:r>
    </w:p>
    <w:p w14:paraId="52228E44" w14:textId="019169EB" w:rsidR="00004ABD" w:rsidRPr="007F0981" w:rsidRDefault="00004ABD" w:rsidP="007F0981">
      <w:pPr>
        <w:pStyle w:val="ListParagraph"/>
        <w:ind w:left="0"/>
        <w:jc w:val="both"/>
      </w:pPr>
    </w:p>
    <w:p w14:paraId="1BA20645" w14:textId="2D4CC85F" w:rsidR="00392946" w:rsidRDefault="00392946" w:rsidP="00392946">
      <w:pPr>
        <w:pStyle w:val="Heading4"/>
        <w:rPr>
          <w:b/>
          <w:bCs/>
          <w:i w:val="0"/>
          <w:iCs w:val="0"/>
        </w:rPr>
      </w:pPr>
      <w:r>
        <w:rPr>
          <w:b/>
          <w:bCs/>
          <w:i w:val="0"/>
          <w:iCs w:val="0"/>
        </w:rPr>
        <w:lastRenderedPageBreak/>
        <w:t xml:space="preserve">3.3.2 </w:t>
      </w:r>
      <w:r w:rsidR="00F028DC" w:rsidRPr="00392946">
        <w:rPr>
          <w:b/>
          <w:bCs/>
          <w:i w:val="0"/>
          <w:iCs w:val="0"/>
        </w:rPr>
        <w:t xml:space="preserve">Assessment of teachers and school leaders </w:t>
      </w:r>
      <w:r w:rsidR="005E4B6D" w:rsidRPr="00392946">
        <w:rPr>
          <w:b/>
          <w:bCs/>
          <w:i w:val="0"/>
          <w:iCs w:val="0"/>
        </w:rPr>
        <w:t>digitali</w:t>
      </w:r>
      <w:r>
        <w:rPr>
          <w:b/>
          <w:bCs/>
          <w:i w:val="0"/>
          <w:iCs w:val="0"/>
        </w:rPr>
        <w:t>s</w:t>
      </w:r>
      <w:r w:rsidR="005E4B6D" w:rsidRPr="00392946">
        <w:rPr>
          <w:b/>
          <w:bCs/>
          <w:i w:val="0"/>
          <w:iCs w:val="0"/>
        </w:rPr>
        <w:t>e</w:t>
      </w:r>
      <w:r w:rsidR="00F028DC" w:rsidRPr="00392946">
        <w:rPr>
          <w:b/>
          <w:bCs/>
          <w:i w:val="0"/>
          <w:iCs w:val="0"/>
        </w:rPr>
        <w:t>d</w:t>
      </w:r>
    </w:p>
    <w:p w14:paraId="534A6ACC" w14:textId="55EDB768" w:rsidR="00004ABD" w:rsidRPr="00392946" w:rsidRDefault="00004ABD" w:rsidP="00392946">
      <w:pPr>
        <w:pStyle w:val="Heading4"/>
        <w:rPr>
          <w:b/>
          <w:bCs/>
          <w:i w:val="0"/>
          <w:iCs w:val="0"/>
        </w:rPr>
      </w:pPr>
      <w:r w:rsidRPr="007F0981">
        <w:rPr>
          <w:sz w:val="24"/>
          <w:szCs w:val="24"/>
        </w:rPr>
        <w:t>(Estimated cost for the output:  ETB 219.632 m   = $ 4.047 m )</w:t>
      </w:r>
    </w:p>
    <w:p w14:paraId="66DC53A8" w14:textId="68EFF883" w:rsidR="00843A4C" w:rsidRPr="007F0981" w:rsidRDefault="00F028DC" w:rsidP="00BA0266">
      <w:pPr>
        <w:spacing w:after="0"/>
        <w:jc w:val="both"/>
        <w:rPr>
          <w:b/>
          <w:bCs/>
          <w:i/>
          <w:iCs/>
        </w:rPr>
      </w:pPr>
      <w:r w:rsidRPr="007F0981">
        <w:rPr>
          <w:b/>
          <w:bCs/>
          <w:i/>
          <w:iCs/>
        </w:rPr>
        <w:t>Approach</w:t>
      </w:r>
    </w:p>
    <w:p w14:paraId="16B8A0C5" w14:textId="02936313" w:rsidR="00F028DC" w:rsidRPr="007F0981" w:rsidRDefault="00843A4C" w:rsidP="007F0981">
      <w:pPr>
        <w:jc w:val="both"/>
      </w:pPr>
      <w:r w:rsidRPr="007F0981">
        <w:t>A digital assessment platform will be developed to conduct the online assessment.  This will be followed by the development of assessment tools for teachers, school leaders</w:t>
      </w:r>
      <w:r w:rsidR="0056316E" w:rsidRPr="007F0981">
        <w:t>,</w:t>
      </w:r>
      <w:r w:rsidRPr="007F0981">
        <w:t xml:space="preserve"> and CTE teachers, which will then be administered</w:t>
      </w:r>
      <w:r w:rsidR="00D42A4B" w:rsidRPr="007F0981">
        <w:t xml:space="preserve"> on an annual basis</w:t>
      </w:r>
      <w:r w:rsidRPr="007F0981">
        <w:t xml:space="preserve"> jointly by MoE and regions to 50,000 examinees. The results will be corrected and encoded, and a results analysis will be conducted to generate a licensing report.  Th</w:t>
      </w:r>
      <w:r w:rsidR="00F62F8C" w:rsidRPr="007F0981">
        <w:t>is</w:t>
      </w:r>
      <w:r w:rsidRPr="007F0981">
        <w:t xml:space="preserve"> report </w:t>
      </w:r>
      <w:r w:rsidR="00F62F8C" w:rsidRPr="007F0981">
        <w:t xml:space="preserve">will be released </w:t>
      </w:r>
      <w:r w:rsidRPr="007F0981">
        <w:t xml:space="preserve">to stakeholders </w:t>
      </w:r>
      <w:r w:rsidR="00F62F8C" w:rsidRPr="007F0981">
        <w:t>including</w:t>
      </w:r>
      <w:r w:rsidRPr="007F0981">
        <w:t xml:space="preserve"> policy makers </w:t>
      </w:r>
      <w:r w:rsidR="00F62F8C" w:rsidRPr="007F0981">
        <w:t xml:space="preserve">and put </w:t>
      </w:r>
      <w:r w:rsidRPr="007F0981">
        <w:t xml:space="preserve">on </w:t>
      </w:r>
      <w:r w:rsidR="00F62F8C" w:rsidRPr="007F0981">
        <w:t xml:space="preserve">the </w:t>
      </w:r>
      <w:r w:rsidRPr="007F0981">
        <w:t>M</w:t>
      </w:r>
      <w:r w:rsidR="00F62F8C" w:rsidRPr="007F0981">
        <w:t>OE</w:t>
      </w:r>
      <w:r w:rsidRPr="007F0981">
        <w:t xml:space="preserve"> website, Facebook page</w:t>
      </w:r>
      <w:r w:rsidR="00F62F8C" w:rsidRPr="007F0981">
        <w:t xml:space="preserve"> and</w:t>
      </w:r>
      <w:r w:rsidRPr="007F0981">
        <w:t xml:space="preserve"> M</w:t>
      </w:r>
      <w:r w:rsidR="00F62F8C" w:rsidRPr="007F0981">
        <w:t>OE</w:t>
      </w:r>
      <w:r w:rsidRPr="007F0981">
        <w:t xml:space="preserve"> </w:t>
      </w:r>
      <w:r w:rsidR="00F62F8C" w:rsidRPr="007F0981">
        <w:t>T</w:t>
      </w:r>
      <w:r w:rsidRPr="007F0981">
        <w:t>elegram</w:t>
      </w:r>
      <w:r w:rsidR="00F62F8C" w:rsidRPr="007F0981">
        <w:t xml:space="preserve">. </w:t>
      </w:r>
      <w:r w:rsidR="00D42A4B" w:rsidRPr="007F0981">
        <w:t>A</w:t>
      </w:r>
      <w:r w:rsidR="00F62F8C" w:rsidRPr="007F0981">
        <w:t xml:space="preserve"> digital item bank will be created with </w:t>
      </w:r>
      <w:r w:rsidRPr="007F0981">
        <w:t>the selected standardi</w:t>
      </w:r>
      <w:r w:rsidR="00F10959">
        <w:t>s</w:t>
      </w:r>
      <w:r w:rsidRPr="007F0981">
        <w:t xml:space="preserve">ed items </w:t>
      </w:r>
      <w:r w:rsidR="00F62F8C" w:rsidRPr="007F0981">
        <w:t xml:space="preserve">stored </w:t>
      </w:r>
      <w:r w:rsidRPr="007F0981">
        <w:t>in each subject’s folder</w:t>
      </w:r>
      <w:r w:rsidR="00F62F8C" w:rsidRPr="007F0981">
        <w:t>.</w:t>
      </w:r>
    </w:p>
    <w:p w14:paraId="38FB7945" w14:textId="5DB1C3CA" w:rsidR="00004ABD" w:rsidRPr="007F0981" w:rsidRDefault="00F028DC" w:rsidP="00BA0266">
      <w:pPr>
        <w:spacing w:after="0"/>
        <w:jc w:val="both"/>
        <w:rPr>
          <w:b/>
          <w:bCs/>
          <w:i/>
          <w:iCs/>
        </w:rPr>
      </w:pPr>
      <w:r w:rsidRPr="007F0981">
        <w:rPr>
          <w:b/>
          <w:bCs/>
          <w:i/>
          <w:iCs/>
        </w:rPr>
        <w:t>Activities</w:t>
      </w:r>
      <w:r w:rsidR="00F62F8C" w:rsidRPr="007F0981">
        <w:rPr>
          <w:b/>
          <w:bCs/>
          <w:i/>
          <w:iCs/>
        </w:rPr>
        <w:t xml:space="preserve"> and costs</w:t>
      </w:r>
    </w:p>
    <w:p w14:paraId="55A61931" w14:textId="77777777" w:rsidR="00BA0266" w:rsidRPr="00004ABD" w:rsidRDefault="00BA0266">
      <w:pPr>
        <w:pStyle w:val="ListParagraph"/>
        <w:numPr>
          <w:ilvl w:val="0"/>
          <w:numId w:val="39"/>
        </w:numPr>
      </w:pPr>
      <w:bookmarkStart w:id="237" w:name="_Hlk142547353"/>
      <w:r w:rsidRPr="00004ABD">
        <w:t xml:space="preserve">Develop a digital assessment platform </w:t>
      </w:r>
    </w:p>
    <w:p w14:paraId="6021503B" w14:textId="6DAFD337" w:rsidR="00BA0266" w:rsidRPr="00004ABD" w:rsidRDefault="00BA0266">
      <w:pPr>
        <w:pStyle w:val="ListParagraph"/>
        <w:numPr>
          <w:ilvl w:val="1"/>
          <w:numId w:val="39"/>
        </w:numPr>
        <w:ind w:left="1170"/>
      </w:pPr>
      <w:r w:rsidRPr="00004ABD">
        <w:t>Estimated cost</w:t>
      </w:r>
      <w:r w:rsidR="00511A39">
        <w:t xml:space="preserve"> = </w:t>
      </w:r>
      <w:r w:rsidRPr="00004ABD">
        <w:t>ETB 10 m ($0.184 m)</w:t>
      </w:r>
    </w:p>
    <w:p w14:paraId="790FC2B1" w14:textId="77777777" w:rsidR="00BA0266" w:rsidRPr="00004ABD" w:rsidRDefault="00BA0266">
      <w:pPr>
        <w:pStyle w:val="ListParagraph"/>
        <w:numPr>
          <w:ilvl w:val="0"/>
          <w:numId w:val="39"/>
        </w:numPr>
      </w:pPr>
      <w:r w:rsidRPr="00004ABD">
        <w:t xml:space="preserve">Develop assessment tools </w:t>
      </w:r>
    </w:p>
    <w:p w14:paraId="6CAD09A4" w14:textId="3E68B597" w:rsidR="00BA0266" w:rsidRPr="00004ABD" w:rsidRDefault="00BA0266">
      <w:pPr>
        <w:pStyle w:val="ListParagraph"/>
        <w:numPr>
          <w:ilvl w:val="1"/>
          <w:numId w:val="39"/>
        </w:numPr>
        <w:ind w:left="1170"/>
      </w:pPr>
      <w:r w:rsidRPr="00004ABD">
        <w:t>Estimated cost</w:t>
      </w:r>
      <w:r w:rsidR="00511A39">
        <w:t xml:space="preserve"> </w:t>
      </w:r>
      <w:r w:rsidRPr="00004ABD">
        <w:t xml:space="preserve">= </w:t>
      </w:r>
      <w:r w:rsidRPr="00016CA5">
        <w:t xml:space="preserve">ETB </w:t>
      </w:r>
      <w:r w:rsidRPr="00004ABD">
        <w:t>26.496</w:t>
      </w:r>
      <w:r w:rsidRPr="00016CA5">
        <w:t xml:space="preserve"> </w:t>
      </w:r>
      <w:r w:rsidRPr="00004ABD">
        <w:t>m</w:t>
      </w:r>
      <w:r w:rsidRPr="00016CA5">
        <w:t xml:space="preserve"> ($ 0.488 m)</w:t>
      </w:r>
    </w:p>
    <w:p w14:paraId="4557D6D5" w14:textId="77777777" w:rsidR="00BA0266" w:rsidRPr="00004ABD" w:rsidRDefault="00BA0266">
      <w:pPr>
        <w:pStyle w:val="ListParagraph"/>
        <w:numPr>
          <w:ilvl w:val="0"/>
          <w:numId w:val="39"/>
        </w:numPr>
      </w:pPr>
      <w:r w:rsidRPr="00004ABD">
        <w:t xml:space="preserve">Test administration for development and follow-up </w:t>
      </w:r>
    </w:p>
    <w:p w14:paraId="55D985C4" w14:textId="520B4656" w:rsidR="00BA0266" w:rsidRPr="00004ABD" w:rsidRDefault="00BA0266">
      <w:pPr>
        <w:pStyle w:val="ListParagraph"/>
        <w:numPr>
          <w:ilvl w:val="1"/>
          <w:numId w:val="39"/>
        </w:numPr>
        <w:ind w:left="1170"/>
      </w:pPr>
      <w:r w:rsidRPr="00004ABD">
        <w:t>Estimated cost</w:t>
      </w:r>
      <w:r w:rsidR="00511A39">
        <w:t xml:space="preserve"> </w:t>
      </w:r>
      <w:r w:rsidRPr="00004ABD">
        <w:t>= ETB 133.136</w:t>
      </w:r>
      <w:r w:rsidRPr="00016CA5">
        <w:t xml:space="preserve"> ($ 2.453 m)</w:t>
      </w:r>
    </w:p>
    <w:p w14:paraId="14ED889F" w14:textId="77777777" w:rsidR="00BA0266" w:rsidRPr="00004ABD" w:rsidRDefault="00BA0266">
      <w:pPr>
        <w:pStyle w:val="ListParagraph"/>
        <w:numPr>
          <w:ilvl w:val="0"/>
          <w:numId w:val="39"/>
        </w:numPr>
      </w:pPr>
      <w:r w:rsidRPr="00004ABD">
        <w:t xml:space="preserve">Printing of certificates </w:t>
      </w:r>
    </w:p>
    <w:p w14:paraId="779EFC1F" w14:textId="15962670" w:rsidR="00BA0266" w:rsidRPr="00004ABD" w:rsidRDefault="00BA0266">
      <w:pPr>
        <w:pStyle w:val="ListParagraph"/>
        <w:numPr>
          <w:ilvl w:val="1"/>
          <w:numId w:val="39"/>
        </w:numPr>
        <w:ind w:left="1170"/>
      </w:pPr>
      <w:r w:rsidRPr="00004ABD">
        <w:t>Estimated cost</w:t>
      </w:r>
      <w:r w:rsidR="00511A39">
        <w:t xml:space="preserve"> </w:t>
      </w:r>
      <w:r w:rsidRPr="00004ABD">
        <w:t>= ETB 40.0 m</w:t>
      </w:r>
      <w:r w:rsidRPr="00016CA5">
        <w:t xml:space="preserve"> (0.737 m)</w:t>
      </w:r>
    </w:p>
    <w:p w14:paraId="293B3297" w14:textId="796FD82E" w:rsidR="00BA0266" w:rsidRPr="00004ABD" w:rsidRDefault="00BA0266">
      <w:pPr>
        <w:pStyle w:val="ListParagraph"/>
        <w:numPr>
          <w:ilvl w:val="0"/>
          <w:numId w:val="39"/>
        </w:numPr>
      </w:pPr>
      <w:r w:rsidRPr="00004ABD">
        <w:t xml:space="preserve">Item-banking software </w:t>
      </w:r>
    </w:p>
    <w:p w14:paraId="15DC5ED2" w14:textId="04C81F31" w:rsidR="00EE4EB1" w:rsidRPr="007F0981" w:rsidRDefault="00BA0266">
      <w:pPr>
        <w:pStyle w:val="ListParagraph"/>
        <w:numPr>
          <w:ilvl w:val="1"/>
          <w:numId w:val="39"/>
        </w:numPr>
        <w:ind w:left="1170"/>
      </w:pPr>
      <w:r w:rsidRPr="00004ABD">
        <w:t>Estimated cost</w:t>
      </w:r>
      <w:r w:rsidR="00511A39">
        <w:t xml:space="preserve"> =</w:t>
      </w:r>
      <w:r w:rsidRPr="00004ABD">
        <w:t xml:space="preserve"> ETB 10 m</w:t>
      </w:r>
      <w:r w:rsidRPr="00016CA5">
        <w:t xml:space="preserve"> ($ 0.184 m)</w:t>
      </w:r>
    </w:p>
    <w:bookmarkEnd w:id="237"/>
    <w:p w14:paraId="4E98F3F1" w14:textId="77777777" w:rsidR="00F10959" w:rsidRDefault="00F10959" w:rsidP="00F10959">
      <w:pPr>
        <w:pStyle w:val="Heading4"/>
        <w:rPr>
          <w:b/>
          <w:bCs/>
          <w:i w:val="0"/>
          <w:iCs w:val="0"/>
        </w:rPr>
      </w:pPr>
      <w:r>
        <w:rPr>
          <w:b/>
          <w:bCs/>
          <w:i w:val="0"/>
          <w:iCs w:val="0"/>
        </w:rPr>
        <w:t xml:space="preserve">3.3.3 </w:t>
      </w:r>
      <w:r w:rsidR="00F028DC" w:rsidRPr="00F10959">
        <w:rPr>
          <w:b/>
          <w:bCs/>
          <w:i w:val="0"/>
          <w:iCs w:val="0"/>
        </w:rPr>
        <w:t>Capacity building provided for licensing and relicensing leaders and experts</w:t>
      </w:r>
    </w:p>
    <w:p w14:paraId="2D8DC0C7" w14:textId="4C28A6EF" w:rsidR="00004ABD" w:rsidRPr="00F10959" w:rsidRDefault="00AB2575" w:rsidP="00F10959">
      <w:pPr>
        <w:pStyle w:val="Heading4"/>
        <w:rPr>
          <w:b/>
          <w:bCs/>
          <w:i w:val="0"/>
          <w:iCs w:val="0"/>
        </w:rPr>
      </w:pPr>
      <w:r w:rsidRPr="007F0981">
        <w:rPr>
          <w:sz w:val="24"/>
          <w:szCs w:val="24"/>
        </w:rPr>
        <w:t>(Estimated cost for the output:  ETB 24.371 m   = $0.449 m )</w:t>
      </w:r>
    </w:p>
    <w:p w14:paraId="59656271" w14:textId="0BFE158F" w:rsidR="00F028DC" w:rsidRPr="007F0981" w:rsidRDefault="00F028DC" w:rsidP="00BA0266">
      <w:pPr>
        <w:spacing w:after="0"/>
        <w:jc w:val="both"/>
        <w:rPr>
          <w:b/>
          <w:bCs/>
          <w:i/>
          <w:iCs/>
        </w:rPr>
      </w:pPr>
      <w:r w:rsidRPr="007F0981">
        <w:rPr>
          <w:b/>
          <w:bCs/>
          <w:i/>
          <w:iCs/>
        </w:rPr>
        <w:t>Approach</w:t>
      </w:r>
    </w:p>
    <w:p w14:paraId="09DCA7D7" w14:textId="5677E919" w:rsidR="00DF133E" w:rsidRPr="007F0981" w:rsidRDefault="004645E9" w:rsidP="00BA0266">
      <w:pPr>
        <w:jc w:val="both"/>
      </w:pPr>
      <w:r w:rsidRPr="007F0981">
        <w:t xml:space="preserve">Training materials will be developed on Standards, guidelines, </w:t>
      </w:r>
      <w:r w:rsidR="0056316E" w:rsidRPr="007F0981">
        <w:t xml:space="preserve">and </w:t>
      </w:r>
      <w:r w:rsidRPr="007F0981">
        <w:t>assessment frameworks.  These will then be used to conduct capacity building for licensing and relicensing system experts at each level</w:t>
      </w:r>
      <w:r w:rsidR="000256A6" w:rsidRPr="007F0981">
        <w:t xml:space="preserve"> on an annual basis</w:t>
      </w:r>
      <w:r w:rsidRPr="007F0981">
        <w:t>.</w:t>
      </w:r>
      <w:r w:rsidR="000256A6" w:rsidRPr="007F0981">
        <w:t xml:space="preserve"> Review meetings between MoE and REBs will be held </w:t>
      </w:r>
      <w:r w:rsidR="0056316E" w:rsidRPr="007F0981">
        <w:t>every quarter</w:t>
      </w:r>
      <w:r w:rsidR="000256A6" w:rsidRPr="007F0981">
        <w:t xml:space="preserve"> to provide ongoing capacity development and ensure consistency of implementation.</w:t>
      </w:r>
    </w:p>
    <w:p w14:paraId="0A3144A8" w14:textId="24EABE07" w:rsidR="00F028DC" w:rsidRPr="007F0981" w:rsidRDefault="00F028DC" w:rsidP="00BA0266">
      <w:pPr>
        <w:spacing w:after="0"/>
        <w:jc w:val="both"/>
        <w:rPr>
          <w:b/>
          <w:bCs/>
          <w:i/>
          <w:iCs/>
        </w:rPr>
      </w:pPr>
      <w:r w:rsidRPr="007F0981">
        <w:rPr>
          <w:b/>
          <w:bCs/>
          <w:i/>
          <w:iCs/>
        </w:rPr>
        <w:t>Activities</w:t>
      </w:r>
      <w:r w:rsidR="004645E9" w:rsidRPr="007F0981">
        <w:rPr>
          <w:b/>
          <w:bCs/>
          <w:i/>
          <w:iCs/>
        </w:rPr>
        <w:t xml:space="preserve"> and costs</w:t>
      </w:r>
    </w:p>
    <w:p w14:paraId="3BEFC34B" w14:textId="77777777" w:rsidR="00BA0266" w:rsidRPr="00AB2575" w:rsidRDefault="00BA0266">
      <w:pPr>
        <w:pStyle w:val="ListParagraph"/>
        <w:numPr>
          <w:ilvl w:val="0"/>
          <w:numId w:val="40"/>
        </w:numPr>
      </w:pPr>
      <w:r w:rsidRPr="00AB2575">
        <w:t xml:space="preserve">Develop training materials  </w:t>
      </w:r>
    </w:p>
    <w:p w14:paraId="7823EFF5" w14:textId="07624B9D" w:rsidR="00BA0266" w:rsidRPr="00AB2575" w:rsidRDefault="00BA0266">
      <w:pPr>
        <w:pStyle w:val="ListParagraph"/>
        <w:numPr>
          <w:ilvl w:val="1"/>
          <w:numId w:val="40"/>
        </w:numPr>
        <w:ind w:left="1170" w:hanging="180"/>
      </w:pPr>
      <w:r>
        <w:t xml:space="preserve">  </w:t>
      </w:r>
      <w:r w:rsidRPr="00AB2575">
        <w:t>Estimated cost</w:t>
      </w:r>
      <w:r w:rsidR="00DB3B1F">
        <w:t xml:space="preserve"> </w:t>
      </w:r>
      <w:r w:rsidRPr="00AB2575">
        <w:t>= ETB 0.5115 m ($0.009 m)</w:t>
      </w:r>
    </w:p>
    <w:p w14:paraId="15B9706F" w14:textId="77777777" w:rsidR="00BA0266" w:rsidRPr="00AB2575" w:rsidRDefault="00BA0266">
      <w:pPr>
        <w:pStyle w:val="ListParagraph"/>
        <w:numPr>
          <w:ilvl w:val="0"/>
          <w:numId w:val="40"/>
        </w:numPr>
      </w:pPr>
      <w:r w:rsidRPr="00AB2575">
        <w:t xml:space="preserve">Provide training for experts </w:t>
      </w:r>
    </w:p>
    <w:p w14:paraId="061B117E" w14:textId="39479562" w:rsidR="00BA0266" w:rsidRPr="00AB2575" w:rsidRDefault="00BA0266">
      <w:pPr>
        <w:pStyle w:val="ListParagraph"/>
        <w:numPr>
          <w:ilvl w:val="1"/>
          <w:numId w:val="40"/>
        </w:numPr>
        <w:ind w:left="1170" w:hanging="180"/>
      </w:pPr>
      <w:r w:rsidRPr="00AB2575">
        <w:t>Estimated cost</w:t>
      </w:r>
      <w:r w:rsidR="00DB3B1F">
        <w:t xml:space="preserve"> </w:t>
      </w:r>
      <w:r w:rsidRPr="00AB2575">
        <w:t>= ETB 14.7 m</w:t>
      </w:r>
      <w:r w:rsidRPr="000C3B73">
        <w:t xml:space="preserve"> ($ 0.271 m)</w:t>
      </w:r>
    </w:p>
    <w:p w14:paraId="577AC6F8" w14:textId="77777777" w:rsidR="00BA0266" w:rsidRPr="00AB2575" w:rsidRDefault="00BA0266">
      <w:pPr>
        <w:pStyle w:val="ListParagraph"/>
        <w:numPr>
          <w:ilvl w:val="0"/>
          <w:numId w:val="40"/>
        </w:numPr>
      </w:pPr>
      <w:r w:rsidRPr="00AB2575">
        <w:t xml:space="preserve">Hold biannual  review meetings </w:t>
      </w:r>
    </w:p>
    <w:p w14:paraId="1C2FFAC7" w14:textId="2E5597EB" w:rsidR="00BA0266" w:rsidRDefault="00BA0266">
      <w:pPr>
        <w:pStyle w:val="ListParagraph"/>
        <w:numPr>
          <w:ilvl w:val="1"/>
          <w:numId w:val="40"/>
        </w:numPr>
        <w:ind w:left="1170" w:hanging="180"/>
      </w:pPr>
      <w:r w:rsidRPr="00AB2575">
        <w:t>Estimated cost</w:t>
      </w:r>
      <w:r w:rsidR="00DB3B1F">
        <w:t xml:space="preserve"> </w:t>
      </w:r>
      <w:r w:rsidRPr="00AB2575">
        <w:t>= ETB 9.16 m</w:t>
      </w:r>
      <w:r w:rsidRPr="000C3B73">
        <w:t xml:space="preserve"> ($ 0.169 m)</w:t>
      </w:r>
    </w:p>
    <w:p w14:paraId="24B1EF22" w14:textId="47DB3DD0" w:rsidR="00DB3B1F" w:rsidRDefault="00DB3B1F" w:rsidP="00DB3B1F">
      <w:pPr>
        <w:pStyle w:val="ListParagraph"/>
        <w:ind w:left="1170"/>
      </w:pPr>
    </w:p>
    <w:p w14:paraId="40DF3C9A" w14:textId="71CF2EFB" w:rsidR="00DB3B1F" w:rsidRDefault="00DB3B1F" w:rsidP="00DB3B1F">
      <w:pPr>
        <w:pStyle w:val="ListParagraph"/>
        <w:ind w:left="1170"/>
      </w:pPr>
    </w:p>
    <w:p w14:paraId="344A3651" w14:textId="39FC0FC0" w:rsidR="00DB3B1F" w:rsidRDefault="00DB3B1F" w:rsidP="00DB3B1F">
      <w:pPr>
        <w:pStyle w:val="ListParagraph"/>
        <w:ind w:left="1170"/>
      </w:pPr>
    </w:p>
    <w:p w14:paraId="15F51C8F" w14:textId="77777777" w:rsidR="00DB3B1F" w:rsidRPr="00AB2575" w:rsidRDefault="00DB3B1F" w:rsidP="00DB3B1F">
      <w:pPr>
        <w:pStyle w:val="ListParagraph"/>
        <w:ind w:left="1170"/>
      </w:pPr>
    </w:p>
    <w:p w14:paraId="783BFFAD" w14:textId="3C39975D" w:rsidR="00FB1249" w:rsidRPr="007F0981" w:rsidRDefault="00925852" w:rsidP="007F0981">
      <w:pPr>
        <w:pStyle w:val="Heading2"/>
        <w:spacing w:before="0" w:after="120" w:line="240" w:lineRule="auto"/>
        <w:jc w:val="both"/>
      </w:pPr>
      <w:bookmarkStart w:id="238" w:name="_Toc143277468"/>
      <w:bookmarkStart w:id="239" w:name="_Toc134295315"/>
      <w:bookmarkStart w:id="240" w:name="_Toc134295869"/>
      <w:r w:rsidRPr="007F0981">
        <w:lastRenderedPageBreak/>
        <w:t xml:space="preserve">SUBCOMPONENT 3.4: </w:t>
      </w:r>
      <w:r w:rsidR="00F028DC" w:rsidRPr="007F0981">
        <w:t>QUALITY ASSURANCE OF TEACHER EDUCATION</w:t>
      </w:r>
      <w:bookmarkEnd w:id="238"/>
      <w:r w:rsidR="00F028DC" w:rsidRPr="007F0981">
        <w:t xml:space="preserve"> </w:t>
      </w:r>
      <w:bookmarkEnd w:id="239"/>
      <w:bookmarkEnd w:id="240"/>
    </w:p>
    <w:p w14:paraId="087098DD" w14:textId="1F09F3AC" w:rsidR="003B6D05" w:rsidRPr="007F0981" w:rsidRDefault="00AB2575" w:rsidP="00F10959">
      <w:pPr>
        <w:jc w:val="both"/>
        <w:rPr>
          <w:i/>
          <w:iCs/>
          <w:sz w:val="24"/>
          <w:szCs w:val="24"/>
        </w:rPr>
      </w:pPr>
      <w:r w:rsidRPr="007F0981">
        <w:rPr>
          <w:i/>
          <w:iCs/>
          <w:sz w:val="24"/>
          <w:szCs w:val="24"/>
        </w:rPr>
        <w:t>(Estimated base cost</w:t>
      </w:r>
      <w:r w:rsidR="008375A7" w:rsidRPr="007F0981">
        <w:rPr>
          <w:i/>
          <w:iCs/>
          <w:sz w:val="24"/>
          <w:szCs w:val="24"/>
        </w:rPr>
        <w:t xml:space="preserve"> for the subcomponent</w:t>
      </w:r>
      <w:r w:rsidRPr="007F0981">
        <w:rPr>
          <w:i/>
          <w:iCs/>
          <w:sz w:val="24"/>
          <w:szCs w:val="24"/>
        </w:rPr>
        <w:t>: 5</w:t>
      </w:r>
      <w:r w:rsidR="00DF0BB4">
        <w:rPr>
          <w:i/>
          <w:iCs/>
          <w:sz w:val="24"/>
          <w:szCs w:val="24"/>
        </w:rPr>
        <w:t>.</w:t>
      </w:r>
      <w:r w:rsidRPr="007F0981">
        <w:rPr>
          <w:i/>
          <w:iCs/>
          <w:sz w:val="24"/>
          <w:szCs w:val="24"/>
        </w:rPr>
        <w:t>9</w:t>
      </w:r>
      <w:r w:rsidR="00DF0BB4">
        <w:rPr>
          <w:i/>
          <w:iCs/>
          <w:sz w:val="24"/>
          <w:szCs w:val="24"/>
        </w:rPr>
        <w:t>8</w:t>
      </w:r>
      <w:r w:rsidR="0010646B">
        <w:rPr>
          <w:i/>
          <w:iCs/>
          <w:sz w:val="24"/>
          <w:szCs w:val="24"/>
        </w:rPr>
        <w:t>3</w:t>
      </w:r>
      <w:r w:rsidRPr="007F0981">
        <w:rPr>
          <w:i/>
          <w:iCs/>
          <w:sz w:val="24"/>
          <w:szCs w:val="24"/>
        </w:rPr>
        <w:t xml:space="preserve"> m ETB = $0.11</w:t>
      </w:r>
      <w:r w:rsidR="0010646B">
        <w:rPr>
          <w:i/>
          <w:iCs/>
          <w:sz w:val="24"/>
          <w:szCs w:val="24"/>
        </w:rPr>
        <w:t xml:space="preserve">0 </w:t>
      </w:r>
      <w:r w:rsidRPr="007F0981">
        <w:rPr>
          <w:i/>
          <w:iCs/>
          <w:sz w:val="24"/>
          <w:szCs w:val="24"/>
        </w:rPr>
        <w:t xml:space="preserve"> m) </w:t>
      </w:r>
    </w:p>
    <w:p w14:paraId="30CC8902" w14:textId="77777777" w:rsidR="00FB1249" w:rsidRPr="007F0981" w:rsidRDefault="00FB1249" w:rsidP="007F0981">
      <w:pPr>
        <w:pStyle w:val="Heading3"/>
        <w:spacing w:after="120"/>
        <w:jc w:val="both"/>
      </w:pPr>
      <w:bookmarkStart w:id="241" w:name="_Toc134295870"/>
      <w:bookmarkStart w:id="242" w:name="_Toc143277469"/>
      <w:r w:rsidRPr="007F0981">
        <w:t>Context</w:t>
      </w:r>
      <w:bookmarkEnd w:id="241"/>
      <w:bookmarkEnd w:id="242"/>
    </w:p>
    <w:p w14:paraId="5F19D70C" w14:textId="308D3F53" w:rsidR="002A7E42" w:rsidRPr="007F0981" w:rsidRDefault="00D21C3B" w:rsidP="007F0981">
      <w:pPr>
        <w:jc w:val="both"/>
      </w:pPr>
      <w:r w:rsidRPr="007F0981">
        <w:t xml:space="preserve">Around 40 CTEs have </w:t>
      </w:r>
      <w:r w:rsidR="002A7E42" w:rsidRPr="007F0981">
        <w:t xml:space="preserve">been established </w:t>
      </w:r>
      <w:r w:rsidRPr="007F0981">
        <w:t>under r</w:t>
      </w:r>
      <w:r w:rsidR="002A7E42" w:rsidRPr="007F0981">
        <w:t xml:space="preserve">egional </w:t>
      </w:r>
      <w:r w:rsidRPr="007F0981">
        <w:t>s</w:t>
      </w:r>
      <w:r w:rsidR="002A7E42" w:rsidRPr="007F0981">
        <w:t xml:space="preserve">tate legislation </w:t>
      </w:r>
      <w:r w:rsidRPr="007F0981">
        <w:t xml:space="preserve">to prepare teachers for primary schools </w:t>
      </w:r>
      <w:r w:rsidR="002A7E42" w:rsidRPr="007F0981">
        <w:t xml:space="preserve">in collaboration with </w:t>
      </w:r>
      <w:r w:rsidRPr="007F0981">
        <w:t>MoE.  U</w:t>
      </w:r>
      <w:r w:rsidR="002A7E42" w:rsidRPr="007F0981">
        <w:t>ntil the end of 2004</w:t>
      </w:r>
      <w:r w:rsidRPr="007F0981">
        <w:t>,</w:t>
      </w:r>
      <w:r w:rsidR="002A7E42" w:rsidRPr="007F0981">
        <w:t xml:space="preserve"> the CTEs were directly managed by </w:t>
      </w:r>
      <w:r w:rsidRPr="007F0981">
        <w:t xml:space="preserve">MoE </w:t>
      </w:r>
      <w:r w:rsidR="002A7E42" w:rsidRPr="007F0981">
        <w:t xml:space="preserve">as part of </w:t>
      </w:r>
      <w:r w:rsidRPr="007F0981">
        <w:t>the H</w:t>
      </w:r>
      <w:r w:rsidR="002A7E42" w:rsidRPr="007F0981">
        <w:t xml:space="preserve">igher </w:t>
      </w:r>
      <w:r w:rsidRPr="007F0981">
        <w:t>E</w:t>
      </w:r>
      <w:r w:rsidR="002A7E42" w:rsidRPr="007F0981">
        <w:t xml:space="preserve">ducation </w:t>
      </w:r>
      <w:r w:rsidRPr="007F0981">
        <w:t>I</w:t>
      </w:r>
      <w:r w:rsidR="002A7E42" w:rsidRPr="007F0981">
        <w:t xml:space="preserve">nstitutions sub-sector. However, they were devolved </w:t>
      </w:r>
      <w:r w:rsidR="0056316E" w:rsidRPr="007F0981">
        <w:t>from</w:t>
      </w:r>
      <w:r w:rsidRPr="007F0981">
        <w:t xml:space="preserve"> semi-autonomous institutions </w:t>
      </w:r>
      <w:r w:rsidR="002A7E42" w:rsidRPr="007F0981">
        <w:t>to regional states following the rollout of ESDP III</w:t>
      </w:r>
      <w:r w:rsidRPr="007F0981">
        <w:t xml:space="preserve"> (</w:t>
      </w:r>
      <w:r w:rsidR="002A7E42" w:rsidRPr="007F0981">
        <w:t>2005/06 to 2010/11</w:t>
      </w:r>
      <w:r w:rsidRPr="007F0981">
        <w:t>), with institutional legislation governing their administrative and academic operations</w:t>
      </w:r>
      <w:r w:rsidR="002A7E42" w:rsidRPr="007F0981">
        <w:t xml:space="preserve">. </w:t>
      </w:r>
      <w:r w:rsidRPr="007F0981">
        <w:t xml:space="preserve"> Whilst considerable emphasis was given to teacher education within ESDP III, there were concerns over the quality of CTE training </w:t>
      </w:r>
      <w:r w:rsidR="00DB098D" w:rsidRPr="007F0981">
        <w:t>programme</w:t>
      </w:r>
      <w:r w:rsidRPr="007F0981">
        <w:t>s</w:t>
      </w:r>
      <w:r w:rsidR="002A7E42" w:rsidRPr="007F0981">
        <w:t>, resources</w:t>
      </w:r>
      <w:r w:rsidR="0056316E" w:rsidRPr="007F0981">
        <w:t>,</w:t>
      </w:r>
      <w:r w:rsidR="002A7E42" w:rsidRPr="007F0981">
        <w:t xml:space="preserve"> and institutional management.</w:t>
      </w:r>
      <w:r w:rsidRPr="007F0981">
        <w:t xml:space="preserve"> </w:t>
      </w:r>
    </w:p>
    <w:p w14:paraId="7D5BDE31" w14:textId="19D312C5" w:rsidR="002A7E42" w:rsidRPr="007F0981" w:rsidRDefault="00D21C3B" w:rsidP="007F0981">
      <w:pPr>
        <w:jc w:val="both"/>
      </w:pPr>
      <w:r w:rsidRPr="007F0981">
        <w:t xml:space="preserve">CTEs face </w:t>
      </w:r>
      <w:r w:rsidR="002A7E42" w:rsidRPr="007F0981">
        <w:t>numerous challenges</w:t>
      </w:r>
      <w:r w:rsidRPr="007F0981">
        <w:t xml:space="preserve">.  They are insufficient to </w:t>
      </w:r>
      <w:r w:rsidR="002A7E42" w:rsidRPr="007F0981">
        <w:t xml:space="preserve">meet the country’s needs, </w:t>
      </w:r>
      <w:r w:rsidRPr="007F0981">
        <w:t xml:space="preserve">have </w:t>
      </w:r>
      <w:r w:rsidR="00DB098D" w:rsidRPr="007F0981">
        <w:t>programme</w:t>
      </w:r>
      <w:r w:rsidRPr="007F0981">
        <w:t xml:space="preserve">s and a </w:t>
      </w:r>
      <w:r w:rsidR="002A7E42" w:rsidRPr="007F0981">
        <w:t xml:space="preserve">curriculum </w:t>
      </w:r>
      <w:r w:rsidRPr="007F0981">
        <w:t xml:space="preserve">that </w:t>
      </w:r>
      <w:r w:rsidR="0056316E" w:rsidRPr="007F0981">
        <w:t>is</w:t>
      </w:r>
      <w:r w:rsidRPr="007F0981">
        <w:t xml:space="preserve"> not sufficiently </w:t>
      </w:r>
      <w:r w:rsidR="008C08A0" w:rsidRPr="007F0981">
        <w:t xml:space="preserve">responsive </w:t>
      </w:r>
      <w:r w:rsidR="002A7E42" w:rsidRPr="007F0981">
        <w:t xml:space="preserve">to the practical needs of the </w:t>
      </w:r>
      <w:r w:rsidR="008C08A0" w:rsidRPr="007F0981">
        <w:t xml:space="preserve">teaching force, and have insufficient resources.  </w:t>
      </w:r>
      <w:r w:rsidR="002A7E42" w:rsidRPr="007F0981">
        <w:t>country, and scarcity of resources</w:t>
      </w:r>
      <w:r w:rsidR="008C08A0" w:rsidRPr="007F0981">
        <w:t>. They operate with overcrowded and deteriorating physical facilities, limited and obsolete library resources, and insufficient equipment and instructional materials.</w:t>
      </w:r>
      <w:r w:rsidR="002A7E42" w:rsidRPr="007F0981">
        <w:t xml:space="preserve"> </w:t>
      </w:r>
      <w:r w:rsidR="008C08A0" w:rsidRPr="007F0981">
        <w:t xml:space="preserve">As a result, they have problems in retaining </w:t>
      </w:r>
      <w:r w:rsidR="002A7E42" w:rsidRPr="007F0981">
        <w:t>student</w:t>
      </w:r>
      <w:r w:rsidR="008C08A0" w:rsidRPr="007F0981">
        <w:t xml:space="preserve">s </w:t>
      </w:r>
      <w:r w:rsidR="002A7E42" w:rsidRPr="007F0981">
        <w:t>and building academic competencies</w:t>
      </w:r>
      <w:r w:rsidR="008C08A0" w:rsidRPr="007F0981">
        <w:t xml:space="preserve">. </w:t>
      </w:r>
      <w:r w:rsidR="002A7E42" w:rsidRPr="007F0981">
        <w:t xml:space="preserve"> </w:t>
      </w:r>
    </w:p>
    <w:p w14:paraId="48680126" w14:textId="487F1BEA" w:rsidR="002A7E42" w:rsidRPr="007F0981" w:rsidRDefault="008C08A0" w:rsidP="007F0981">
      <w:pPr>
        <w:jc w:val="both"/>
      </w:pPr>
      <w:r w:rsidRPr="007F0981">
        <w:t xml:space="preserve">CTEs have links for </w:t>
      </w:r>
      <w:r w:rsidR="002A7E42" w:rsidRPr="007F0981">
        <w:t xml:space="preserve">mutual benefit with </w:t>
      </w:r>
      <w:r w:rsidRPr="007F0981">
        <w:t xml:space="preserve">university education departments, </w:t>
      </w:r>
      <w:r w:rsidR="002A7E42" w:rsidRPr="007F0981">
        <w:t xml:space="preserve">HERQA, </w:t>
      </w:r>
      <w:r w:rsidRPr="007F0981">
        <w:t xml:space="preserve">MoE’s </w:t>
      </w:r>
      <w:r w:rsidR="002A7E42" w:rsidRPr="007F0981">
        <w:t xml:space="preserve">Teacher </w:t>
      </w:r>
      <w:r w:rsidRPr="007F0981">
        <w:t>D</w:t>
      </w:r>
      <w:r w:rsidR="002A7E42" w:rsidRPr="007F0981">
        <w:t xml:space="preserve">evelopment </w:t>
      </w:r>
      <w:r w:rsidR="00DB098D" w:rsidRPr="007F0981">
        <w:t>Programme</w:t>
      </w:r>
      <w:r w:rsidR="002A7E42" w:rsidRPr="007F0981">
        <w:t xml:space="preserve">, </w:t>
      </w:r>
      <w:r w:rsidRPr="007F0981">
        <w:t xml:space="preserve">the </w:t>
      </w:r>
      <w:r w:rsidR="002A7E42" w:rsidRPr="007F0981">
        <w:t xml:space="preserve">General </w:t>
      </w:r>
      <w:r w:rsidRPr="007F0981">
        <w:t>E</w:t>
      </w:r>
      <w:r w:rsidR="002A7E42" w:rsidRPr="007F0981">
        <w:t xml:space="preserve">ducation </w:t>
      </w:r>
      <w:r w:rsidRPr="007F0981">
        <w:t>I</w:t>
      </w:r>
      <w:r w:rsidR="002A7E42" w:rsidRPr="007F0981">
        <w:t xml:space="preserve">nspection </w:t>
      </w:r>
      <w:r w:rsidRPr="007F0981">
        <w:t>D</w:t>
      </w:r>
      <w:r w:rsidR="002A7E42" w:rsidRPr="007F0981">
        <w:t>esk</w:t>
      </w:r>
      <w:r w:rsidR="0056316E" w:rsidRPr="007F0981">
        <w:t>,</w:t>
      </w:r>
      <w:r w:rsidR="002A7E42" w:rsidRPr="007F0981">
        <w:t xml:space="preserve"> and </w:t>
      </w:r>
      <w:r w:rsidRPr="007F0981">
        <w:t xml:space="preserve">REBs as well as with serving teachers as supporting teacher CPD.  These </w:t>
      </w:r>
      <w:r w:rsidR="002A7E42" w:rsidRPr="007F0981">
        <w:t xml:space="preserve">partnerships </w:t>
      </w:r>
      <w:r w:rsidRPr="007F0981">
        <w:t xml:space="preserve">provide potential for CTE capacity building, with the potential for greater </w:t>
      </w:r>
      <w:r w:rsidR="002A7E42" w:rsidRPr="007F0981">
        <w:t>collaboration, cooperation</w:t>
      </w:r>
      <w:r w:rsidR="0056316E" w:rsidRPr="007F0981">
        <w:t>,</w:t>
      </w:r>
      <w:r w:rsidR="002A7E42" w:rsidRPr="007F0981">
        <w:t xml:space="preserve"> and sharing of responsibilities and commitments.</w:t>
      </w:r>
    </w:p>
    <w:p w14:paraId="62C1C6FC" w14:textId="716A3122" w:rsidR="009C3B58" w:rsidRPr="007F0981" w:rsidRDefault="008C08A0" w:rsidP="007F0981">
      <w:pPr>
        <w:jc w:val="both"/>
      </w:pPr>
      <w:r w:rsidRPr="007F0981">
        <w:t xml:space="preserve">The introduction of institutional accreditation has </w:t>
      </w:r>
      <w:r w:rsidR="009C3B58" w:rsidRPr="007F0981">
        <w:t xml:space="preserve">for some time </w:t>
      </w:r>
      <w:r w:rsidRPr="007F0981">
        <w:t xml:space="preserve">been identified as a major potential avenue for raising the quality of CTEs.  However, a </w:t>
      </w:r>
      <w:r w:rsidR="002A7E42" w:rsidRPr="007F0981">
        <w:t>newly organi</w:t>
      </w:r>
      <w:r w:rsidR="00F10959">
        <w:t>s</w:t>
      </w:r>
      <w:r w:rsidR="002A7E42" w:rsidRPr="007F0981">
        <w:t xml:space="preserve">ed </w:t>
      </w:r>
      <w:r w:rsidRPr="007F0981">
        <w:t xml:space="preserve">CTE Accreditation Platform </w:t>
      </w:r>
      <w:r w:rsidR="009C3B58" w:rsidRPr="007F0981">
        <w:t xml:space="preserve">under the </w:t>
      </w:r>
      <w:r w:rsidR="002A7E42" w:rsidRPr="007F0981">
        <w:t>General Education Inspection Desk</w:t>
      </w:r>
      <w:r w:rsidR="009C3B58" w:rsidRPr="007F0981">
        <w:t xml:space="preserve"> did not function due to </w:t>
      </w:r>
      <w:r w:rsidR="002A7E42" w:rsidRPr="007F0981">
        <w:t>budget constrain</w:t>
      </w:r>
      <w:r w:rsidR="009C3B58" w:rsidRPr="007F0981">
        <w:t>ts, with this a lack of applicable S</w:t>
      </w:r>
      <w:r w:rsidR="002A7E42" w:rsidRPr="007F0981">
        <w:t>tandard</w:t>
      </w:r>
      <w:r w:rsidR="009C3B58" w:rsidRPr="007F0981">
        <w:t>s</w:t>
      </w:r>
      <w:r w:rsidR="002A7E42" w:rsidRPr="007F0981">
        <w:t>, framework,</w:t>
      </w:r>
      <w:r w:rsidR="009C3B58" w:rsidRPr="007F0981">
        <w:t xml:space="preserve"> </w:t>
      </w:r>
      <w:r w:rsidR="002A7E42" w:rsidRPr="007F0981">
        <w:t>guideline</w:t>
      </w:r>
      <w:r w:rsidR="009C3B58" w:rsidRPr="007F0981">
        <w:t>s</w:t>
      </w:r>
      <w:r w:rsidR="0056316E" w:rsidRPr="007F0981">
        <w:t>,</w:t>
      </w:r>
      <w:r w:rsidR="002A7E42" w:rsidRPr="007F0981">
        <w:t xml:space="preserve"> and checklists,</w:t>
      </w:r>
      <w:r w:rsidR="009C3B58" w:rsidRPr="007F0981">
        <w:t xml:space="preserve"> </w:t>
      </w:r>
      <w:r w:rsidR="002A7E42" w:rsidRPr="007F0981">
        <w:t>no monitoring and evaluation, no capacity building</w:t>
      </w:r>
      <w:r w:rsidR="009C3B58" w:rsidRPr="007F0981">
        <w:t>,</w:t>
      </w:r>
      <w:r w:rsidR="002A7E42" w:rsidRPr="007F0981">
        <w:t xml:space="preserve"> and </w:t>
      </w:r>
      <w:r w:rsidR="009C3B58" w:rsidRPr="007F0981">
        <w:t xml:space="preserve">with no </w:t>
      </w:r>
      <w:r w:rsidR="002A7E42" w:rsidRPr="007F0981">
        <w:t xml:space="preserve">research </w:t>
      </w:r>
      <w:r w:rsidR="009C3B58" w:rsidRPr="007F0981">
        <w:t xml:space="preserve">undertaken </w:t>
      </w:r>
      <w:r w:rsidR="002A7E42" w:rsidRPr="007F0981">
        <w:t xml:space="preserve">to </w:t>
      </w:r>
      <w:r w:rsidR="009C3B58" w:rsidRPr="007F0981">
        <w:t xml:space="preserve">assess CTE </w:t>
      </w:r>
      <w:r w:rsidR="002A7E42" w:rsidRPr="007F0981">
        <w:t>strength</w:t>
      </w:r>
      <w:r w:rsidR="009C3B58" w:rsidRPr="007F0981">
        <w:t>s</w:t>
      </w:r>
      <w:r w:rsidR="002A7E42" w:rsidRPr="007F0981">
        <w:t xml:space="preserve"> and </w:t>
      </w:r>
      <w:r w:rsidR="009C3B58" w:rsidRPr="007F0981">
        <w:t>weaknesses</w:t>
      </w:r>
      <w:r w:rsidR="002A7E42" w:rsidRPr="007F0981">
        <w:t xml:space="preserve">. </w:t>
      </w:r>
    </w:p>
    <w:p w14:paraId="31B0E0A1" w14:textId="46A21978" w:rsidR="00FB1249" w:rsidRPr="007F0981" w:rsidRDefault="0056081C" w:rsidP="007F0981">
      <w:pPr>
        <w:jc w:val="both"/>
      </w:pPr>
      <w:r w:rsidRPr="007F0981">
        <w:t>The present subcomponent will seek to rectify this situation by developing CTE Accreditation standards, framework</w:t>
      </w:r>
      <w:r w:rsidR="0056316E" w:rsidRPr="007F0981">
        <w:t>,</w:t>
      </w:r>
      <w:r w:rsidRPr="007F0981">
        <w:t xml:space="preserve"> and guidelines based </w:t>
      </w:r>
      <w:r w:rsidR="00744954" w:rsidRPr="007F0981">
        <w:t>on a diagnosis of the current situation in CTEs</w:t>
      </w:r>
      <w:r w:rsidRPr="007F0981">
        <w:t xml:space="preserve">, developing the </w:t>
      </w:r>
      <w:r w:rsidR="00744954" w:rsidRPr="007F0981">
        <w:t xml:space="preserve">accreditation </w:t>
      </w:r>
      <w:r w:rsidRPr="007F0981">
        <w:t xml:space="preserve">system to license and relicense CTEs through CTE inspection visits, and </w:t>
      </w:r>
      <w:r w:rsidR="00744954" w:rsidRPr="007F0981">
        <w:t>training inspectors and CTE staff on the application of the accreditation standards and guidelines.</w:t>
      </w:r>
    </w:p>
    <w:p w14:paraId="69A63E3A" w14:textId="77777777" w:rsidR="00FB1249" w:rsidRPr="007F0981" w:rsidRDefault="00FB1249" w:rsidP="00F10959">
      <w:pPr>
        <w:pStyle w:val="Heading3"/>
        <w:spacing w:after="120"/>
        <w:jc w:val="both"/>
      </w:pPr>
      <w:bookmarkStart w:id="243" w:name="_Toc134295871"/>
      <w:bookmarkStart w:id="244" w:name="_Toc143277470"/>
      <w:r w:rsidRPr="007F0981">
        <w:t>Objectives</w:t>
      </w:r>
      <w:bookmarkEnd w:id="243"/>
      <w:bookmarkEnd w:id="244"/>
    </w:p>
    <w:p w14:paraId="29AE2AB0" w14:textId="026B1038" w:rsidR="00FB1249" w:rsidRPr="007F0981" w:rsidRDefault="00B44AB5" w:rsidP="007F0981">
      <w:pPr>
        <w:jc w:val="both"/>
      </w:pPr>
      <w:r w:rsidRPr="007F0981">
        <w:t xml:space="preserve">Through CTE accreditation to ensure high quality and effective CTE </w:t>
      </w:r>
      <w:r w:rsidR="00DB098D" w:rsidRPr="007F0981">
        <w:t>programme</w:t>
      </w:r>
      <w:r w:rsidRPr="007F0981">
        <w:t>s that fulfi</w:t>
      </w:r>
      <w:r w:rsidR="00DA32A7" w:rsidRPr="007F0981">
        <w:t>l</w:t>
      </w:r>
      <w:r w:rsidRPr="007F0981">
        <w:t xml:space="preserve">l state standards set for newly qualified teachers and thereby contribute to quality education </w:t>
      </w:r>
    </w:p>
    <w:p w14:paraId="0400771A" w14:textId="5CD34B93" w:rsidR="008501D1" w:rsidRPr="007F0981" w:rsidRDefault="00FB1249" w:rsidP="00F10959">
      <w:pPr>
        <w:pStyle w:val="Heading3"/>
        <w:spacing w:after="120"/>
        <w:jc w:val="both"/>
      </w:pPr>
      <w:bookmarkStart w:id="245" w:name="_Toc134295872"/>
      <w:bookmarkStart w:id="246" w:name="_Toc143277471"/>
      <w:r w:rsidRPr="007F0981">
        <w:t>Priority Outputs</w:t>
      </w:r>
      <w:bookmarkEnd w:id="245"/>
      <w:bookmarkEnd w:id="246"/>
    </w:p>
    <w:p w14:paraId="1CFC10E9" w14:textId="77777777" w:rsidR="00F10959" w:rsidRDefault="00F10959" w:rsidP="00F10959">
      <w:pPr>
        <w:pStyle w:val="Heading4"/>
        <w:rPr>
          <w:b/>
          <w:bCs/>
          <w:i w:val="0"/>
          <w:iCs w:val="0"/>
        </w:rPr>
      </w:pPr>
      <w:r>
        <w:rPr>
          <w:b/>
          <w:bCs/>
          <w:i w:val="0"/>
          <w:iCs w:val="0"/>
        </w:rPr>
        <w:t xml:space="preserve">3.4.1 </w:t>
      </w:r>
      <w:r w:rsidR="00F028DC" w:rsidRPr="00F10959">
        <w:rPr>
          <w:b/>
          <w:bCs/>
          <w:i w:val="0"/>
          <w:iCs w:val="0"/>
        </w:rPr>
        <w:t>CTE Accreditation standards, framework and guidelines developed</w:t>
      </w:r>
    </w:p>
    <w:p w14:paraId="19DF786C" w14:textId="714C739C" w:rsidR="00AB2575" w:rsidRPr="00F10959" w:rsidRDefault="00AB2575" w:rsidP="00F10959">
      <w:pPr>
        <w:pStyle w:val="Heading4"/>
        <w:rPr>
          <w:b/>
          <w:bCs/>
          <w:i w:val="0"/>
          <w:iCs w:val="0"/>
        </w:rPr>
      </w:pPr>
      <w:r w:rsidRPr="007F0981">
        <w:rPr>
          <w:sz w:val="24"/>
          <w:szCs w:val="24"/>
        </w:rPr>
        <w:t>(Estimated cost for the output:  ETB 1.939 m = $0.0357 m )</w:t>
      </w:r>
    </w:p>
    <w:p w14:paraId="6E605DE6" w14:textId="342566A4" w:rsidR="00FB1249" w:rsidRPr="007F0981" w:rsidRDefault="00FB1249" w:rsidP="007F0981">
      <w:pPr>
        <w:jc w:val="both"/>
        <w:rPr>
          <w:b/>
          <w:bCs/>
          <w:i/>
          <w:iCs/>
        </w:rPr>
      </w:pPr>
      <w:r w:rsidRPr="007F0981">
        <w:rPr>
          <w:b/>
          <w:bCs/>
          <w:i/>
          <w:iCs/>
        </w:rPr>
        <w:t>Approach</w:t>
      </w:r>
    </w:p>
    <w:p w14:paraId="01FF42DC" w14:textId="2181CDF5" w:rsidR="00FB1249" w:rsidRPr="007F0981" w:rsidRDefault="00B44AB5" w:rsidP="007F0981">
      <w:pPr>
        <w:jc w:val="both"/>
      </w:pPr>
      <w:r w:rsidRPr="007F0981">
        <w:t>The development of the standards, framework</w:t>
      </w:r>
      <w:r w:rsidR="0056316E" w:rsidRPr="007F0981">
        <w:t>,</w:t>
      </w:r>
      <w:r w:rsidRPr="007F0981">
        <w:t xml:space="preserve"> and guidelines will begin with a diagnostic study of the current physical situation and practices of CTEs, and the collection of background documentation from 10 selected CTEs and also from </w:t>
      </w:r>
      <w:r w:rsidR="00C47DE7" w:rsidRPr="007F0981">
        <w:t xml:space="preserve">key </w:t>
      </w:r>
      <w:r w:rsidRPr="007F0981">
        <w:t xml:space="preserve">university departments and HERQA.  Using this information, the </w:t>
      </w:r>
      <w:r w:rsidRPr="007F0981">
        <w:rPr>
          <w:rFonts w:eastAsia="Times New Roman" w:cs="Times New Roman"/>
          <w:sz w:val="24"/>
          <w:szCs w:val="24"/>
        </w:rPr>
        <w:lastRenderedPageBreak/>
        <w:t>accreditation standard, guideline</w:t>
      </w:r>
      <w:r w:rsidR="0056316E" w:rsidRPr="007F0981">
        <w:rPr>
          <w:rFonts w:eastAsia="Times New Roman" w:cs="Times New Roman"/>
          <w:sz w:val="24"/>
          <w:szCs w:val="24"/>
        </w:rPr>
        <w:t>,</w:t>
      </w:r>
      <w:r w:rsidRPr="007F0981">
        <w:rPr>
          <w:rFonts w:eastAsia="Times New Roman" w:cs="Times New Roman"/>
          <w:sz w:val="24"/>
          <w:szCs w:val="24"/>
        </w:rPr>
        <w:t xml:space="preserve"> and framework will be drafted, validated through a validation workshop, an</w:t>
      </w:r>
      <w:r w:rsidR="00C47DE7" w:rsidRPr="007F0981">
        <w:rPr>
          <w:rFonts w:eastAsia="Times New Roman" w:cs="Times New Roman"/>
          <w:sz w:val="24"/>
          <w:szCs w:val="24"/>
        </w:rPr>
        <w:t>d</w:t>
      </w:r>
      <w:r w:rsidRPr="007F0981">
        <w:rPr>
          <w:rFonts w:eastAsia="Times New Roman" w:cs="Times New Roman"/>
          <w:sz w:val="24"/>
          <w:szCs w:val="24"/>
        </w:rPr>
        <w:t xml:space="preserve"> then finali</w:t>
      </w:r>
      <w:r w:rsidR="00F10959">
        <w:rPr>
          <w:rFonts w:eastAsia="Times New Roman" w:cs="Times New Roman"/>
          <w:sz w:val="24"/>
          <w:szCs w:val="24"/>
        </w:rPr>
        <w:t>s</w:t>
      </w:r>
      <w:r w:rsidRPr="007F0981">
        <w:rPr>
          <w:rFonts w:eastAsia="Times New Roman" w:cs="Times New Roman"/>
          <w:sz w:val="24"/>
          <w:szCs w:val="24"/>
        </w:rPr>
        <w:t>ed</w:t>
      </w:r>
      <w:r w:rsidR="00C47DE7" w:rsidRPr="007F0981">
        <w:rPr>
          <w:rFonts w:eastAsia="Times New Roman" w:cs="Times New Roman"/>
          <w:sz w:val="24"/>
          <w:szCs w:val="24"/>
        </w:rPr>
        <w:t xml:space="preserve"> in light of feedback from the workshop.</w:t>
      </w:r>
    </w:p>
    <w:p w14:paraId="38B4A09A" w14:textId="5783AD09" w:rsidR="00FB1249" w:rsidRPr="007F0981" w:rsidRDefault="00FB1249" w:rsidP="007F0981">
      <w:pPr>
        <w:jc w:val="both"/>
        <w:rPr>
          <w:b/>
          <w:bCs/>
          <w:i/>
          <w:iCs/>
        </w:rPr>
      </w:pPr>
      <w:r w:rsidRPr="007F0981">
        <w:rPr>
          <w:b/>
          <w:bCs/>
          <w:i/>
          <w:iCs/>
        </w:rPr>
        <w:t>Activities</w:t>
      </w:r>
      <w:r w:rsidR="00B44AB5" w:rsidRPr="007F0981">
        <w:rPr>
          <w:b/>
          <w:bCs/>
          <w:i/>
          <w:iCs/>
        </w:rPr>
        <w:t xml:space="preserve"> and costs</w:t>
      </w:r>
    </w:p>
    <w:p w14:paraId="74499EEA" w14:textId="77777777" w:rsidR="00BA0266" w:rsidRPr="00AB2575" w:rsidRDefault="00BA0266">
      <w:pPr>
        <w:pStyle w:val="ListParagraph"/>
        <w:numPr>
          <w:ilvl w:val="0"/>
          <w:numId w:val="41"/>
        </w:numPr>
        <w:rPr>
          <w:rFonts w:eastAsia="Times New Roman"/>
          <w:szCs w:val="24"/>
        </w:rPr>
      </w:pPr>
      <w:r w:rsidRPr="00AB2575">
        <w:rPr>
          <w:rFonts w:eastAsia="Times New Roman"/>
          <w:szCs w:val="24"/>
        </w:rPr>
        <w:t xml:space="preserve">Conduct survey studies on current practices of CTEs  </w:t>
      </w:r>
    </w:p>
    <w:p w14:paraId="47626E5E" w14:textId="64AFFDF0" w:rsidR="00BA0266" w:rsidRPr="00AB2575" w:rsidRDefault="00BA0266">
      <w:pPr>
        <w:pStyle w:val="ListParagraph"/>
        <w:numPr>
          <w:ilvl w:val="1"/>
          <w:numId w:val="105"/>
        </w:numPr>
        <w:spacing w:after="0"/>
        <w:ind w:left="1260"/>
        <w:rPr>
          <w:rFonts w:eastAsia="Times New Roman"/>
          <w:szCs w:val="24"/>
        </w:rPr>
      </w:pPr>
      <w:r w:rsidRPr="00AB2575">
        <w:rPr>
          <w:rFonts w:eastAsia="Times New Roman"/>
          <w:szCs w:val="24"/>
        </w:rPr>
        <w:t>Estimated cost</w:t>
      </w:r>
      <w:r w:rsidR="00DB3B1F">
        <w:rPr>
          <w:rFonts w:eastAsia="Times New Roman"/>
          <w:szCs w:val="24"/>
        </w:rPr>
        <w:t xml:space="preserve"> </w:t>
      </w:r>
      <w:r w:rsidRPr="00AB2575">
        <w:rPr>
          <w:rFonts w:eastAsia="Times New Roman"/>
          <w:szCs w:val="24"/>
        </w:rPr>
        <w:t xml:space="preserve">= ETB 0.25 m </w:t>
      </w:r>
      <w:bookmarkStart w:id="247" w:name="_Hlk142398182"/>
      <w:r w:rsidRPr="00AB2575">
        <w:rPr>
          <w:rFonts w:eastAsia="Times New Roman"/>
          <w:szCs w:val="24"/>
        </w:rPr>
        <w:t>($ 0.005 m)</w:t>
      </w:r>
      <w:bookmarkEnd w:id="247"/>
    </w:p>
    <w:p w14:paraId="2630F3A0" w14:textId="77777777" w:rsidR="00BA0266" w:rsidRPr="00AB2575" w:rsidRDefault="00BA0266">
      <w:pPr>
        <w:pStyle w:val="ListParagraph"/>
        <w:numPr>
          <w:ilvl w:val="0"/>
          <w:numId w:val="41"/>
        </w:numPr>
        <w:spacing w:after="0"/>
        <w:rPr>
          <w:rFonts w:eastAsia="Times New Roman"/>
          <w:szCs w:val="24"/>
        </w:rPr>
      </w:pPr>
      <w:r w:rsidRPr="00AB2575">
        <w:rPr>
          <w:rFonts w:eastAsia="Times New Roman"/>
          <w:szCs w:val="24"/>
        </w:rPr>
        <w:t>Draft the accreditation standard, guideline</w:t>
      </w:r>
      <w:r>
        <w:rPr>
          <w:rFonts w:eastAsia="Times New Roman"/>
          <w:szCs w:val="24"/>
        </w:rPr>
        <w:t>s</w:t>
      </w:r>
      <w:r w:rsidRPr="00AB2575">
        <w:rPr>
          <w:rFonts w:eastAsia="Times New Roman"/>
          <w:szCs w:val="24"/>
        </w:rPr>
        <w:t xml:space="preserve">, and framework </w:t>
      </w:r>
    </w:p>
    <w:p w14:paraId="3EFF150C" w14:textId="66AD8F9E" w:rsidR="00BA0266" w:rsidRPr="00AB2575" w:rsidRDefault="00BA0266">
      <w:pPr>
        <w:pStyle w:val="ListParagraph"/>
        <w:numPr>
          <w:ilvl w:val="1"/>
          <w:numId w:val="105"/>
        </w:numPr>
        <w:spacing w:after="0"/>
        <w:ind w:left="1260"/>
        <w:rPr>
          <w:rFonts w:eastAsia="Times New Roman"/>
          <w:szCs w:val="24"/>
        </w:rPr>
      </w:pPr>
      <w:r w:rsidRPr="00AB2575">
        <w:rPr>
          <w:rFonts w:eastAsia="Times New Roman"/>
          <w:szCs w:val="24"/>
        </w:rPr>
        <w:t>Estimated cost</w:t>
      </w:r>
      <w:r w:rsidR="00DB3B1F">
        <w:rPr>
          <w:rFonts w:eastAsia="Times New Roman"/>
          <w:szCs w:val="24"/>
        </w:rPr>
        <w:t xml:space="preserve"> </w:t>
      </w:r>
      <w:r w:rsidRPr="00AB2575">
        <w:rPr>
          <w:rFonts w:eastAsia="Times New Roman"/>
          <w:szCs w:val="24"/>
        </w:rPr>
        <w:t>= ETB 0.842 m</w:t>
      </w:r>
      <w:r w:rsidRPr="00016CA5">
        <w:rPr>
          <w:rFonts w:eastAsia="Times New Roman"/>
          <w:szCs w:val="24"/>
        </w:rPr>
        <w:t xml:space="preserve"> </w:t>
      </w:r>
      <w:r w:rsidRPr="00AB2575">
        <w:rPr>
          <w:rFonts w:eastAsia="Times New Roman"/>
          <w:szCs w:val="24"/>
        </w:rPr>
        <w:t>($ 0.0</w:t>
      </w:r>
      <w:r w:rsidRPr="00016CA5">
        <w:rPr>
          <w:rFonts w:eastAsia="Times New Roman"/>
          <w:szCs w:val="24"/>
        </w:rPr>
        <w:t>16</w:t>
      </w:r>
      <w:r w:rsidRPr="00AB2575">
        <w:rPr>
          <w:rFonts w:eastAsia="Times New Roman"/>
          <w:szCs w:val="24"/>
        </w:rPr>
        <w:t xml:space="preserve"> m)</w:t>
      </w:r>
    </w:p>
    <w:p w14:paraId="5AD7319E" w14:textId="7F23A350" w:rsidR="00BA0266" w:rsidRPr="00AB2575" w:rsidRDefault="00BA0266">
      <w:pPr>
        <w:pStyle w:val="ListParagraph"/>
        <w:numPr>
          <w:ilvl w:val="0"/>
          <w:numId w:val="41"/>
        </w:numPr>
        <w:spacing w:after="0"/>
        <w:rPr>
          <w:rFonts w:eastAsia="Times New Roman"/>
          <w:szCs w:val="24"/>
        </w:rPr>
      </w:pPr>
      <w:r w:rsidRPr="00AB2575">
        <w:rPr>
          <w:rFonts w:eastAsia="Times New Roman"/>
          <w:szCs w:val="24"/>
        </w:rPr>
        <w:t xml:space="preserve">Conduct validation workshop </w:t>
      </w:r>
    </w:p>
    <w:p w14:paraId="0C976673" w14:textId="1971CF30" w:rsidR="00BA0266" w:rsidRPr="00AB2575" w:rsidRDefault="00BA0266">
      <w:pPr>
        <w:pStyle w:val="ListParagraph"/>
        <w:numPr>
          <w:ilvl w:val="1"/>
          <w:numId w:val="105"/>
        </w:numPr>
        <w:spacing w:after="0"/>
        <w:ind w:left="1260"/>
        <w:rPr>
          <w:rFonts w:eastAsia="Times New Roman"/>
          <w:szCs w:val="24"/>
        </w:rPr>
      </w:pPr>
      <w:r w:rsidRPr="00AB2575">
        <w:rPr>
          <w:rFonts w:eastAsia="Times New Roman"/>
          <w:szCs w:val="24"/>
        </w:rPr>
        <w:t>Estimated cost</w:t>
      </w:r>
      <w:r w:rsidR="00DB3B1F">
        <w:rPr>
          <w:rFonts w:eastAsia="Times New Roman"/>
          <w:szCs w:val="24"/>
        </w:rPr>
        <w:t xml:space="preserve"> </w:t>
      </w:r>
      <w:r w:rsidRPr="00AB2575">
        <w:rPr>
          <w:rFonts w:eastAsia="Times New Roman"/>
          <w:szCs w:val="24"/>
        </w:rPr>
        <w:t>= ETB 0.7242 m</w:t>
      </w:r>
      <w:r w:rsidRPr="00016CA5">
        <w:rPr>
          <w:rFonts w:eastAsia="Times New Roman"/>
          <w:szCs w:val="24"/>
        </w:rPr>
        <w:t xml:space="preserve"> </w:t>
      </w:r>
      <w:r w:rsidRPr="00AB2575">
        <w:rPr>
          <w:rFonts w:eastAsia="Times New Roman"/>
          <w:szCs w:val="24"/>
        </w:rPr>
        <w:t>($ 0.0</w:t>
      </w:r>
      <w:r w:rsidRPr="00016CA5">
        <w:rPr>
          <w:rFonts w:eastAsia="Times New Roman"/>
          <w:szCs w:val="24"/>
        </w:rPr>
        <w:t>13</w:t>
      </w:r>
      <w:r w:rsidRPr="00AB2575">
        <w:rPr>
          <w:rFonts w:eastAsia="Times New Roman"/>
          <w:szCs w:val="24"/>
        </w:rPr>
        <w:t xml:space="preserve"> m)</w:t>
      </w:r>
    </w:p>
    <w:p w14:paraId="2741FA68" w14:textId="77777777" w:rsidR="00BA0266" w:rsidRPr="00AB2575" w:rsidRDefault="00BA0266">
      <w:pPr>
        <w:pStyle w:val="ListParagraph"/>
        <w:numPr>
          <w:ilvl w:val="0"/>
          <w:numId w:val="41"/>
        </w:numPr>
        <w:spacing w:after="0"/>
        <w:rPr>
          <w:rFonts w:eastAsia="Times New Roman"/>
          <w:szCs w:val="24"/>
        </w:rPr>
      </w:pPr>
      <w:r w:rsidRPr="00AB2575">
        <w:rPr>
          <w:rFonts w:eastAsia="Times New Roman"/>
          <w:szCs w:val="24"/>
        </w:rPr>
        <w:t xml:space="preserve">Finalise the accreditation documents (10  MoE experts x 7 d x 1,000 ETB = 0.18m ETB) </w:t>
      </w:r>
    </w:p>
    <w:p w14:paraId="29303D34" w14:textId="11B7C37F" w:rsidR="00BA0266" w:rsidRPr="00AB2575" w:rsidRDefault="00BA0266">
      <w:pPr>
        <w:pStyle w:val="ListParagraph"/>
        <w:numPr>
          <w:ilvl w:val="1"/>
          <w:numId w:val="105"/>
        </w:numPr>
        <w:spacing w:after="0"/>
        <w:ind w:left="1260"/>
        <w:rPr>
          <w:rFonts w:eastAsia="Times New Roman"/>
          <w:szCs w:val="24"/>
        </w:rPr>
      </w:pPr>
      <w:r w:rsidRPr="00AB2575">
        <w:rPr>
          <w:rFonts w:eastAsia="Times New Roman"/>
          <w:szCs w:val="24"/>
        </w:rPr>
        <w:t>Estimated cost</w:t>
      </w:r>
      <w:r w:rsidR="00DB3B1F">
        <w:rPr>
          <w:rFonts w:eastAsia="Times New Roman"/>
          <w:szCs w:val="24"/>
        </w:rPr>
        <w:t xml:space="preserve"> </w:t>
      </w:r>
      <w:r w:rsidRPr="00AB2575">
        <w:rPr>
          <w:rFonts w:eastAsia="Times New Roman"/>
          <w:szCs w:val="24"/>
        </w:rPr>
        <w:t>= ETB 0.123 m</w:t>
      </w:r>
      <w:r w:rsidRPr="00016CA5">
        <w:rPr>
          <w:rFonts w:eastAsia="Times New Roman"/>
          <w:szCs w:val="24"/>
        </w:rPr>
        <w:t xml:space="preserve"> </w:t>
      </w:r>
      <w:r w:rsidRPr="00AB2575">
        <w:rPr>
          <w:rFonts w:eastAsia="Times New Roman"/>
          <w:szCs w:val="24"/>
        </w:rPr>
        <w:t>($ 0.00</w:t>
      </w:r>
      <w:r w:rsidRPr="00016CA5">
        <w:rPr>
          <w:rFonts w:eastAsia="Times New Roman"/>
          <w:szCs w:val="24"/>
        </w:rPr>
        <w:t>2</w:t>
      </w:r>
      <w:r w:rsidRPr="00AB2575">
        <w:rPr>
          <w:rFonts w:eastAsia="Times New Roman"/>
          <w:szCs w:val="24"/>
        </w:rPr>
        <w:t xml:space="preserve"> m)</w:t>
      </w:r>
    </w:p>
    <w:p w14:paraId="0646E9BA" w14:textId="77777777" w:rsidR="00AB2575" w:rsidRPr="007F0981" w:rsidRDefault="00AB2575" w:rsidP="007F0981">
      <w:pPr>
        <w:spacing w:after="0"/>
        <w:jc w:val="both"/>
        <w:rPr>
          <w:rFonts w:eastAsia="Times New Roman"/>
          <w:szCs w:val="24"/>
        </w:rPr>
      </w:pPr>
    </w:p>
    <w:p w14:paraId="4FD1A58F" w14:textId="38C942FB" w:rsidR="00F10959" w:rsidRDefault="00F10959" w:rsidP="00F10959">
      <w:pPr>
        <w:pStyle w:val="Heading4"/>
        <w:rPr>
          <w:b/>
          <w:bCs/>
          <w:i w:val="0"/>
          <w:iCs w:val="0"/>
        </w:rPr>
      </w:pPr>
      <w:r>
        <w:rPr>
          <w:b/>
          <w:bCs/>
          <w:i w:val="0"/>
          <w:iCs w:val="0"/>
        </w:rPr>
        <w:t xml:space="preserve">3.4.2  </w:t>
      </w:r>
      <w:r w:rsidR="00F028DC" w:rsidRPr="00F10959">
        <w:rPr>
          <w:b/>
          <w:bCs/>
          <w:i w:val="0"/>
          <w:iCs w:val="0"/>
        </w:rPr>
        <w:t>CTE accreditation service established</w:t>
      </w:r>
    </w:p>
    <w:p w14:paraId="1E1891D7" w14:textId="401063CE" w:rsidR="00AB2575" w:rsidRPr="00F10959" w:rsidRDefault="00AB2575" w:rsidP="00F10959">
      <w:pPr>
        <w:pStyle w:val="Heading4"/>
        <w:rPr>
          <w:b/>
          <w:bCs/>
          <w:i w:val="0"/>
          <w:iCs w:val="0"/>
        </w:rPr>
      </w:pPr>
      <w:r w:rsidRPr="007F0981">
        <w:rPr>
          <w:sz w:val="24"/>
          <w:szCs w:val="24"/>
        </w:rPr>
        <w:t>(Estimated cost for the output:  ETB 1.173 m   = $0.0216 m)</w:t>
      </w:r>
    </w:p>
    <w:p w14:paraId="235FA85C" w14:textId="31F4F99C" w:rsidR="003F2BA5" w:rsidRPr="007F0981" w:rsidRDefault="00F028DC" w:rsidP="007F0981">
      <w:pPr>
        <w:jc w:val="both"/>
        <w:rPr>
          <w:b/>
          <w:bCs/>
          <w:i/>
          <w:iCs/>
        </w:rPr>
      </w:pPr>
      <w:r w:rsidRPr="007F0981">
        <w:rPr>
          <w:b/>
          <w:bCs/>
          <w:i/>
          <w:iCs/>
        </w:rPr>
        <w:t>Approach</w:t>
      </w:r>
    </w:p>
    <w:p w14:paraId="393996B2" w14:textId="1C1B5D78" w:rsidR="008501D1" w:rsidRPr="00F10959" w:rsidRDefault="003F2BA5" w:rsidP="007F0981">
      <w:pPr>
        <w:jc w:val="both"/>
      </w:pPr>
      <w:r w:rsidRPr="007F0981">
        <w:t>The General Education Inspection Desk together with the respective RBEs, will make annual visits to 20 existing CTEs and all new CTEs.  During the visit, they will gather all necessary data relating to the accreditation standard and framework in line with the guidelines, analy</w:t>
      </w:r>
      <w:r w:rsidR="00F10959">
        <w:t>s</w:t>
      </w:r>
      <w:r w:rsidRPr="007F0981">
        <w:t xml:space="preserve">e the data and decide </w:t>
      </w:r>
      <w:r w:rsidR="00F84508" w:rsidRPr="007F0981">
        <w:t xml:space="preserve">the level of CTE adherence to </w:t>
      </w:r>
      <w:r w:rsidRPr="007F0981">
        <w:t>the standard and guideline</w:t>
      </w:r>
      <w:r w:rsidR="0056316E" w:rsidRPr="007F0981">
        <w:t>s</w:t>
      </w:r>
      <w:r w:rsidRPr="007F0981">
        <w:t xml:space="preserve">.  </w:t>
      </w:r>
    </w:p>
    <w:p w14:paraId="32A8E9FA" w14:textId="7943CDC2" w:rsidR="003F2BA5" w:rsidRPr="007F0981" w:rsidRDefault="003F2BA5" w:rsidP="007F0981">
      <w:pPr>
        <w:jc w:val="both"/>
        <w:rPr>
          <w:b/>
          <w:bCs/>
          <w:i/>
          <w:iCs/>
        </w:rPr>
      </w:pPr>
      <w:r w:rsidRPr="007F0981">
        <w:rPr>
          <w:b/>
          <w:bCs/>
          <w:i/>
          <w:iCs/>
        </w:rPr>
        <w:t>Activities and costs</w:t>
      </w:r>
    </w:p>
    <w:p w14:paraId="74FC9981" w14:textId="77777777" w:rsidR="00BA0266" w:rsidRDefault="00AB2575" w:rsidP="00BA0266">
      <w:pPr>
        <w:pStyle w:val="ListParagraph"/>
        <w:ind w:left="180" w:firstLine="90"/>
      </w:pPr>
      <w:r w:rsidRPr="007F0981">
        <w:t>i.</w:t>
      </w:r>
      <w:r w:rsidRPr="007F0981">
        <w:tab/>
      </w:r>
      <w:r w:rsidR="00BA0266">
        <w:t xml:space="preserve">Accreditation visits, data collection, analysis, and decision </w:t>
      </w:r>
    </w:p>
    <w:p w14:paraId="1999F263" w14:textId="153CA820" w:rsidR="00BA0266" w:rsidRPr="0010646B" w:rsidRDefault="00BA0266" w:rsidP="00BA0266">
      <w:pPr>
        <w:pStyle w:val="ListParagraph"/>
        <w:ind w:left="1170" w:hanging="180"/>
      </w:pPr>
      <w:r>
        <w:t>•</w:t>
      </w:r>
      <w:r>
        <w:tab/>
        <w:t>Estimated cost</w:t>
      </w:r>
      <w:r w:rsidR="00DB3B1F">
        <w:t xml:space="preserve"> </w:t>
      </w:r>
      <w:r>
        <w:t>=ETB 1.173m</w:t>
      </w:r>
      <w:r w:rsidR="0010646B">
        <w:t xml:space="preserve"> ($0.0216)</w:t>
      </w:r>
    </w:p>
    <w:p w14:paraId="7408A2AB" w14:textId="41F471A4" w:rsidR="00AB2575" w:rsidRPr="00F10959" w:rsidRDefault="00AB2575" w:rsidP="00BA0266">
      <w:pPr>
        <w:pStyle w:val="ListParagraph"/>
        <w:ind w:left="180" w:firstLine="90"/>
        <w:jc w:val="both"/>
        <w:rPr>
          <w:rFonts w:eastAsia="Times New Roman"/>
          <w:szCs w:val="24"/>
        </w:rPr>
      </w:pPr>
    </w:p>
    <w:p w14:paraId="2A9BCFD2" w14:textId="1DBCF526" w:rsidR="00AB2575" w:rsidRPr="00F10959" w:rsidRDefault="00F10959" w:rsidP="00F10959">
      <w:pPr>
        <w:pStyle w:val="Heading4"/>
        <w:rPr>
          <w:b/>
          <w:bCs/>
          <w:i w:val="0"/>
          <w:iCs w:val="0"/>
        </w:rPr>
      </w:pPr>
      <w:r>
        <w:rPr>
          <w:b/>
          <w:bCs/>
          <w:i w:val="0"/>
          <w:iCs w:val="0"/>
        </w:rPr>
        <w:t xml:space="preserve">3.4.3 </w:t>
      </w:r>
      <w:r w:rsidR="00F028DC" w:rsidRPr="00F10959">
        <w:rPr>
          <w:b/>
          <w:bCs/>
          <w:i w:val="0"/>
          <w:iCs w:val="0"/>
        </w:rPr>
        <w:t xml:space="preserve">Training </w:t>
      </w:r>
      <w:r w:rsidR="006F66E3" w:rsidRPr="00F10959">
        <w:rPr>
          <w:b/>
          <w:bCs/>
          <w:i w:val="0"/>
          <w:iCs w:val="0"/>
        </w:rPr>
        <w:t>provided</w:t>
      </w:r>
      <w:r w:rsidRPr="00F10959">
        <w:rPr>
          <w:b/>
          <w:bCs/>
          <w:i w:val="0"/>
          <w:iCs w:val="0"/>
        </w:rPr>
        <w:t xml:space="preserve"> </w:t>
      </w:r>
      <w:r w:rsidR="00F028DC" w:rsidRPr="00F10959">
        <w:rPr>
          <w:b/>
          <w:bCs/>
          <w:i w:val="0"/>
          <w:iCs w:val="0"/>
        </w:rPr>
        <w:t>for inspectors in applying the accreditation standards and guidelines</w:t>
      </w:r>
      <w:r>
        <w:rPr>
          <w:b/>
          <w:bCs/>
          <w:i w:val="0"/>
          <w:iCs w:val="0"/>
        </w:rPr>
        <w:t xml:space="preserve">    </w:t>
      </w:r>
      <w:r w:rsidR="00AB2575" w:rsidRPr="007F0981">
        <w:rPr>
          <w:sz w:val="24"/>
          <w:szCs w:val="24"/>
        </w:rPr>
        <w:t>(Estimated cost for the output:  ETB 2.871 m = $0.0529 m )</w:t>
      </w:r>
    </w:p>
    <w:p w14:paraId="4F015782" w14:textId="6D8536FF" w:rsidR="00F028DC" w:rsidRPr="007F0981" w:rsidRDefault="00F028DC" w:rsidP="007F0981">
      <w:pPr>
        <w:jc w:val="both"/>
        <w:rPr>
          <w:b/>
          <w:bCs/>
          <w:i/>
          <w:iCs/>
        </w:rPr>
      </w:pPr>
      <w:r w:rsidRPr="007F0981">
        <w:rPr>
          <w:b/>
          <w:bCs/>
          <w:i/>
          <w:iCs/>
        </w:rPr>
        <w:t>Approach</w:t>
      </w:r>
    </w:p>
    <w:p w14:paraId="0186E428" w14:textId="37E5E222" w:rsidR="00F028DC" w:rsidRPr="007F0981" w:rsidRDefault="006679C5" w:rsidP="007F0981">
      <w:pPr>
        <w:jc w:val="both"/>
      </w:pPr>
      <w:r w:rsidRPr="007F0981">
        <w:t>The General Inspectorate will provide capacity building on CTE accreditation documents once a year mainly to inspectors but also participants from CTEs and MoE</w:t>
      </w:r>
    </w:p>
    <w:p w14:paraId="2EEB8269" w14:textId="330D521C" w:rsidR="00F028DC" w:rsidRPr="007F0981" w:rsidRDefault="00F028DC" w:rsidP="007F0981">
      <w:pPr>
        <w:jc w:val="both"/>
        <w:rPr>
          <w:b/>
          <w:bCs/>
          <w:i/>
          <w:iCs/>
        </w:rPr>
      </w:pPr>
      <w:r w:rsidRPr="007F0981">
        <w:rPr>
          <w:b/>
          <w:bCs/>
          <w:i/>
          <w:iCs/>
        </w:rPr>
        <w:t>Activities</w:t>
      </w:r>
      <w:r w:rsidR="006679C5" w:rsidRPr="007F0981">
        <w:rPr>
          <w:b/>
          <w:bCs/>
          <w:i/>
          <w:iCs/>
        </w:rPr>
        <w:t xml:space="preserve"> and Costs</w:t>
      </w:r>
    </w:p>
    <w:p w14:paraId="708E7A2C" w14:textId="77777777" w:rsidR="00BA0266" w:rsidRDefault="00BA0266" w:rsidP="00BA0266">
      <w:r w:rsidRPr="00EB77A0">
        <w:t xml:space="preserve">Capacity building on CTEs accreditation </w:t>
      </w:r>
    </w:p>
    <w:p w14:paraId="24F1E2B2" w14:textId="57B4F8F5" w:rsidR="00BA0266" w:rsidRDefault="00BA0266" w:rsidP="00DB3B1F">
      <w:pPr>
        <w:ind w:left="720" w:hanging="180"/>
      </w:pPr>
      <w:r w:rsidRPr="00AB2575">
        <w:rPr>
          <w:b/>
          <w:bCs/>
          <w:i/>
          <w:iCs/>
        </w:rPr>
        <w:t>•</w:t>
      </w:r>
      <w:r w:rsidRPr="00AB2575">
        <w:rPr>
          <w:b/>
          <w:bCs/>
          <w:i/>
          <w:iCs/>
        </w:rPr>
        <w:tab/>
      </w:r>
      <w:r w:rsidRPr="00016CA5">
        <w:t>Estimated cost</w:t>
      </w:r>
      <w:r w:rsidR="00DB3B1F">
        <w:t xml:space="preserve"> </w:t>
      </w:r>
      <w:r w:rsidRPr="00016CA5">
        <w:t>= ETB 2.871 m ($ 0.053 m)</w:t>
      </w:r>
    </w:p>
    <w:p w14:paraId="54BFC2B1" w14:textId="58C3C9B3" w:rsidR="00DB3B1F" w:rsidRDefault="00DB3B1F" w:rsidP="00DB3B1F">
      <w:pPr>
        <w:ind w:left="720" w:hanging="180"/>
        <w:rPr>
          <w:b/>
          <w:bCs/>
          <w:i/>
          <w:iCs/>
        </w:rPr>
      </w:pPr>
    </w:p>
    <w:p w14:paraId="6A1DB7EF" w14:textId="28D6855D" w:rsidR="00DB3B1F" w:rsidRDefault="00DB3B1F" w:rsidP="00DB3B1F">
      <w:pPr>
        <w:ind w:left="720" w:hanging="180"/>
        <w:rPr>
          <w:b/>
          <w:bCs/>
          <w:i/>
          <w:iCs/>
        </w:rPr>
      </w:pPr>
    </w:p>
    <w:p w14:paraId="48C6FBD5" w14:textId="33A9F9D3" w:rsidR="00DB3B1F" w:rsidRDefault="00DB3B1F" w:rsidP="00DB3B1F">
      <w:pPr>
        <w:ind w:left="720" w:hanging="180"/>
        <w:rPr>
          <w:b/>
          <w:bCs/>
          <w:i/>
          <w:iCs/>
        </w:rPr>
      </w:pPr>
    </w:p>
    <w:p w14:paraId="1AE1D4EB" w14:textId="77777777" w:rsidR="00DB3B1F" w:rsidRPr="00EB77A0" w:rsidRDefault="00DB3B1F" w:rsidP="00DB3B1F">
      <w:pPr>
        <w:ind w:left="720" w:hanging="180"/>
        <w:rPr>
          <w:b/>
          <w:bCs/>
          <w:i/>
          <w:iCs/>
        </w:rPr>
      </w:pPr>
    </w:p>
    <w:p w14:paraId="29158115" w14:textId="75157F74" w:rsidR="00F028DC" w:rsidRPr="007F0981" w:rsidRDefault="00F028DC" w:rsidP="007F0981">
      <w:pPr>
        <w:pStyle w:val="Heading2"/>
        <w:jc w:val="both"/>
      </w:pPr>
      <w:bookmarkStart w:id="248" w:name="_Toc143277472"/>
      <w:r w:rsidRPr="007F0981">
        <w:lastRenderedPageBreak/>
        <w:t>SUBCOMPONENT 3.5: IMPROVING NATIONAL EXAMINATIONS</w:t>
      </w:r>
      <w:bookmarkEnd w:id="248"/>
    </w:p>
    <w:p w14:paraId="4DCBDF16" w14:textId="6EF6E477" w:rsidR="003B6D05" w:rsidRPr="0010646B" w:rsidRDefault="00AB2575" w:rsidP="00F10959">
      <w:pPr>
        <w:jc w:val="both"/>
        <w:rPr>
          <w:i/>
          <w:iCs/>
          <w:sz w:val="24"/>
          <w:szCs w:val="24"/>
        </w:rPr>
      </w:pPr>
      <w:r w:rsidRPr="0010646B">
        <w:rPr>
          <w:i/>
          <w:iCs/>
          <w:sz w:val="24"/>
          <w:szCs w:val="24"/>
        </w:rPr>
        <w:t>(Estimated base cost</w:t>
      </w:r>
      <w:r w:rsidR="008375A7" w:rsidRPr="0010646B">
        <w:rPr>
          <w:i/>
          <w:iCs/>
          <w:sz w:val="24"/>
          <w:szCs w:val="24"/>
        </w:rPr>
        <w:t xml:space="preserve"> for the subcomponent:</w:t>
      </w:r>
      <w:r w:rsidRPr="0010646B">
        <w:rPr>
          <w:i/>
          <w:iCs/>
          <w:sz w:val="24"/>
          <w:szCs w:val="24"/>
        </w:rPr>
        <w:t xml:space="preserve"> </w:t>
      </w:r>
      <w:r w:rsidR="008375A7" w:rsidRPr="0010646B">
        <w:rPr>
          <w:i/>
          <w:iCs/>
          <w:sz w:val="24"/>
          <w:szCs w:val="24"/>
        </w:rPr>
        <w:t xml:space="preserve">ETB </w:t>
      </w:r>
      <w:r w:rsidR="00D753AC" w:rsidRPr="0010646B">
        <w:rPr>
          <w:i/>
          <w:iCs/>
          <w:sz w:val="24"/>
          <w:szCs w:val="24"/>
        </w:rPr>
        <w:t>1,</w:t>
      </w:r>
      <w:r w:rsidR="00D717F9" w:rsidRPr="0010646B">
        <w:rPr>
          <w:i/>
          <w:iCs/>
          <w:sz w:val="24"/>
          <w:szCs w:val="24"/>
        </w:rPr>
        <w:t>968.</w:t>
      </w:r>
      <w:r w:rsidR="00D753AC" w:rsidRPr="0010646B">
        <w:rPr>
          <w:i/>
          <w:iCs/>
          <w:sz w:val="24"/>
          <w:szCs w:val="24"/>
        </w:rPr>
        <w:t>8</w:t>
      </w:r>
      <w:r w:rsidR="00D717F9" w:rsidRPr="0010646B">
        <w:rPr>
          <w:i/>
          <w:iCs/>
          <w:sz w:val="24"/>
          <w:szCs w:val="24"/>
        </w:rPr>
        <w:t>19</w:t>
      </w:r>
      <w:r w:rsidRPr="0010646B">
        <w:rPr>
          <w:i/>
          <w:iCs/>
          <w:sz w:val="24"/>
          <w:szCs w:val="24"/>
        </w:rPr>
        <w:t xml:space="preserve"> m = $</w:t>
      </w:r>
      <w:r w:rsidR="00D753AC" w:rsidRPr="0010646B">
        <w:rPr>
          <w:i/>
          <w:iCs/>
          <w:sz w:val="24"/>
          <w:szCs w:val="24"/>
        </w:rPr>
        <w:t>36.2</w:t>
      </w:r>
      <w:r w:rsidR="00D717F9" w:rsidRPr="0010646B">
        <w:rPr>
          <w:i/>
          <w:iCs/>
          <w:sz w:val="24"/>
          <w:szCs w:val="24"/>
        </w:rPr>
        <w:t>78</w:t>
      </w:r>
      <w:r w:rsidRPr="0010646B">
        <w:rPr>
          <w:i/>
          <w:iCs/>
          <w:sz w:val="24"/>
          <w:szCs w:val="24"/>
        </w:rPr>
        <w:t xml:space="preserve"> m) </w:t>
      </w:r>
    </w:p>
    <w:p w14:paraId="53C62AF9" w14:textId="77777777" w:rsidR="002F6869" w:rsidRPr="007F0981" w:rsidRDefault="002F6869" w:rsidP="007F0981">
      <w:pPr>
        <w:pStyle w:val="Heading3"/>
        <w:spacing w:after="120"/>
        <w:jc w:val="both"/>
      </w:pPr>
      <w:bookmarkStart w:id="249" w:name="_Toc143277473"/>
      <w:r w:rsidRPr="007F0981">
        <w:t>Context</w:t>
      </w:r>
      <w:bookmarkEnd w:id="249"/>
    </w:p>
    <w:p w14:paraId="5287569D" w14:textId="61494774" w:rsidR="00D30E18" w:rsidRPr="007F0981" w:rsidRDefault="0096117E" w:rsidP="007F0981">
      <w:pPr>
        <w:jc w:val="both"/>
      </w:pPr>
      <w:r w:rsidRPr="007F0981">
        <w:t>National Examinations are typically designed to certify that a student has reached a particular level in their studies and can move on to the next stage of education. In Ethiopia</w:t>
      </w:r>
      <w:r w:rsidR="00D30E18" w:rsidRPr="007F0981">
        <w:t xml:space="preserve">, the examination at </w:t>
      </w:r>
      <w:r w:rsidRPr="007F0981">
        <w:t>Grade 12 identif</w:t>
      </w:r>
      <w:r w:rsidR="00D30E18" w:rsidRPr="007F0981">
        <w:t>ies</w:t>
      </w:r>
      <w:r w:rsidRPr="007F0981">
        <w:t xml:space="preserve"> students </w:t>
      </w:r>
      <w:r w:rsidR="00D30E18" w:rsidRPr="007F0981">
        <w:t xml:space="preserve">qualified </w:t>
      </w:r>
      <w:r w:rsidRPr="007F0981">
        <w:t xml:space="preserve">for </w:t>
      </w:r>
      <w:r w:rsidR="00BE30EB" w:rsidRPr="007F0981">
        <w:t>u</w:t>
      </w:r>
      <w:r w:rsidRPr="007F0981">
        <w:t>niversity placement</w:t>
      </w:r>
      <w:r w:rsidR="00D30E18" w:rsidRPr="007F0981">
        <w:t xml:space="preserve"> and is </w:t>
      </w:r>
      <w:r w:rsidRPr="007F0981">
        <w:t>standardi</w:t>
      </w:r>
      <w:r w:rsidR="00F10959">
        <w:t>s</w:t>
      </w:r>
      <w:r w:rsidR="00D30E18" w:rsidRPr="007F0981">
        <w:t xml:space="preserve">ed </w:t>
      </w:r>
      <w:r w:rsidRPr="007F0981">
        <w:t xml:space="preserve">by </w:t>
      </w:r>
      <w:r w:rsidR="00D30E18" w:rsidRPr="007F0981">
        <w:t xml:space="preserve">the </w:t>
      </w:r>
      <w:r w:rsidRPr="007F0981">
        <w:t xml:space="preserve">Educational Assessment and Examinations Service. </w:t>
      </w:r>
      <w:r w:rsidR="00D30E18" w:rsidRPr="007F0981">
        <w:t>E</w:t>
      </w:r>
      <w:r w:rsidRPr="007F0981">
        <w:t>xam</w:t>
      </w:r>
      <w:r w:rsidR="00D30E18" w:rsidRPr="007F0981">
        <w:t>ination</w:t>
      </w:r>
      <w:r w:rsidRPr="007F0981">
        <w:t xml:space="preserve"> results can </w:t>
      </w:r>
      <w:r w:rsidR="00D30E18" w:rsidRPr="007F0981">
        <w:t xml:space="preserve">also </w:t>
      </w:r>
      <w:r w:rsidRPr="007F0981">
        <w:t xml:space="preserve">be used to evaluate whether the schools are implementing the curriculum effectively and whether the teachers are providing appropriate instructions to the students.  </w:t>
      </w:r>
    </w:p>
    <w:p w14:paraId="35EA1DC7" w14:textId="687EAA5C" w:rsidR="0096117E" w:rsidRPr="007F0981" w:rsidRDefault="00D30E18" w:rsidP="007F0981">
      <w:pPr>
        <w:jc w:val="both"/>
      </w:pPr>
      <w:r w:rsidRPr="007F0981">
        <w:t>National examinations require standardi</w:t>
      </w:r>
      <w:r w:rsidR="00F10959">
        <w:t>s</w:t>
      </w:r>
      <w:r w:rsidRPr="007F0981">
        <w:t xml:space="preserve">ation through </w:t>
      </w:r>
      <w:r w:rsidR="0096117E" w:rsidRPr="007F0981">
        <w:t xml:space="preserve">item content validation, pilot testing, revalidation, and keeping qualified items in an item bank. </w:t>
      </w:r>
      <w:r w:rsidRPr="007F0981">
        <w:t xml:space="preserve"> This can best be facilitated by having a </w:t>
      </w:r>
      <w:r w:rsidR="0096117E" w:rsidRPr="007F0981">
        <w:t>well</w:t>
      </w:r>
      <w:r w:rsidRPr="007F0981">
        <w:t>-</w:t>
      </w:r>
      <w:r w:rsidR="0096117E" w:rsidRPr="007F0981">
        <w:t>established item bank system stor</w:t>
      </w:r>
      <w:r w:rsidRPr="007F0981">
        <w:t>ing</w:t>
      </w:r>
      <w:r w:rsidR="0096117E" w:rsidRPr="007F0981">
        <w:t xml:space="preserve"> items based on their psychometric characteristics.</w:t>
      </w:r>
    </w:p>
    <w:p w14:paraId="71852A0A" w14:textId="09F71F00" w:rsidR="0096117E" w:rsidRPr="007F0981" w:rsidRDefault="00D30E18" w:rsidP="007F0981">
      <w:pPr>
        <w:jc w:val="both"/>
      </w:pPr>
      <w:r w:rsidRPr="007F0981">
        <w:t xml:space="preserve">In Ethiopia, the </w:t>
      </w:r>
      <w:r w:rsidR="0096117E" w:rsidRPr="007F0981">
        <w:t xml:space="preserve">Educational Assessment and Examination Services (EAES) </w:t>
      </w:r>
      <w:r w:rsidRPr="007F0981">
        <w:t>has the</w:t>
      </w:r>
      <w:r w:rsidR="0096117E" w:rsidRPr="007F0981">
        <w:t xml:space="preserve"> powers and duties of preparing country</w:t>
      </w:r>
      <w:r w:rsidR="0056316E" w:rsidRPr="007F0981">
        <w:t>-</w:t>
      </w:r>
      <w:r w:rsidR="0096117E" w:rsidRPr="007F0981">
        <w:t xml:space="preserve">wide national examinations based on the country's education curriculum and training policy, </w:t>
      </w:r>
      <w:r w:rsidRPr="007F0981">
        <w:t>a</w:t>
      </w:r>
      <w:r w:rsidR="0096117E" w:rsidRPr="007F0981">
        <w:t>dminister</w:t>
      </w:r>
      <w:r w:rsidRPr="007F0981">
        <w:t>ing and standardi</w:t>
      </w:r>
      <w:r w:rsidR="00F10959">
        <w:t>s</w:t>
      </w:r>
      <w:r w:rsidRPr="007F0981">
        <w:t>ing the examinations,</w:t>
      </w:r>
      <w:r w:rsidR="0096117E" w:rsidRPr="007F0981">
        <w:t xml:space="preserve"> and ensur</w:t>
      </w:r>
      <w:r w:rsidRPr="007F0981">
        <w:t>ing</w:t>
      </w:r>
      <w:r w:rsidR="0096117E" w:rsidRPr="007F0981">
        <w:t xml:space="preserve"> the confidentiality and safety of national exams</w:t>
      </w:r>
      <w:r w:rsidRPr="007F0981">
        <w:t xml:space="preserve"> by e</w:t>
      </w:r>
      <w:r w:rsidR="0096117E" w:rsidRPr="007F0981">
        <w:t>stablish</w:t>
      </w:r>
      <w:r w:rsidRPr="007F0981">
        <w:t>ing</w:t>
      </w:r>
      <w:r w:rsidR="0096117E" w:rsidRPr="007F0981">
        <w:t xml:space="preserve"> and administer</w:t>
      </w:r>
      <w:r w:rsidRPr="007F0981">
        <w:t>ing</w:t>
      </w:r>
      <w:r w:rsidR="0096117E" w:rsidRPr="007F0981">
        <w:t xml:space="preserve"> a </w:t>
      </w:r>
      <w:r w:rsidRPr="007F0981">
        <w:t>centre</w:t>
      </w:r>
      <w:r w:rsidR="0096117E" w:rsidRPr="007F0981">
        <w:t xml:space="preserve"> for the safe custody of the results of national exam</w:t>
      </w:r>
      <w:r w:rsidRPr="007F0981">
        <w:t>inations</w:t>
      </w:r>
      <w:r w:rsidR="0096117E" w:rsidRPr="007F0981">
        <w:t xml:space="preserve">. To accomplish </w:t>
      </w:r>
      <w:r w:rsidRPr="007F0981">
        <w:t>these</w:t>
      </w:r>
      <w:r w:rsidR="0096117E" w:rsidRPr="007F0981">
        <w:t xml:space="preserve"> duties, the Service office is organi</w:t>
      </w:r>
      <w:r w:rsidR="00F10959">
        <w:t>s</w:t>
      </w:r>
      <w:r w:rsidR="0096117E" w:rsidRPr="007F0981">
        <w:t xml:space="preserve">ed with </w:t>
      </w:r>
      <w:r w:rsidRPr="007F0981">
        <w:t>departments for</w:t>
      </w:r>
      <w:r w:rsidR="0096117E" w:rsidRPr="007F0981">
        <w:t xml:space="preserve"> National Examination Development, Exam</w:t>
      </w:r>
      <w:r w:rsidRPr="007F0981">
        <w:t>ination</w:t>
      </w:r>
      <w:r w:rsidR="0096117E" w:rsidRPr="007F0981">
        <w:t xml:space="preserve"> Administration, </w:t>
      </w:r>
      <w:r w:rsidRPr="007F0981">
        <w:t xml:space="preserve">the </w:t>
      </w:r>
      <w:r w:rsidR="0096117E" w:rsidRPr="007F0981">
        <w:t>Digital Educational Document Service</w:t>
      </w:r>
      <w:r w:rsidR="0056316E" w:rsidRPr="007F0981">
        <w:t>,</w:t>
      </w:r>
      <w:r w:rsidR="0096117E" w:rsidRPr="007F0981">
        <w:t xml:space="preserve"> and Educational Assessment and Research.</w:t>
      </w:r>
    </w:p>
    <w:p w14:paraId="37708E77" w14:textId="6612E19C" w:rsidR="000E11E4" w:rsidRPr="007F0981" w:rsidRDefault="000E11E4" w:rsidP="007F0981">
      <w:pPr>
        <w:jc w:val="both"/>
      </w:pPr>
      <w:r w:rsidRPr="007F0981">
        <w:t xml:space="preserve">The administration of conventional paper-and-pencil-based examinations requires a high level of human and financial resources to achieve the necessary high level of </w:t>
      </w:r>
      <w:r w:rsidR="0096117E" w:rsidRPr="007F0981">
        <w:t>confidential</w:t>
      </w:r>
      <w:r w:rsidRPr="007F0981">
        <w:t>ity</w:t>
      </w:r>
      <w:r w:rsidR="0096117E" w:rsidRPr="007F0981">
        <w:t xml:space="preserve"> and security</w:t>
      </w:r>
      <w:r w:rsidRPr="007F0981">
        <w:t xml:space="preserve">. It is difficult to </w:t>
      </w:r>
      <w:r w:rsidR="0096117E" w:rsidRPr="007F0981">
        <w:t>conduct examinations within the time allotted in each exam centre</w:t>
      </w:r>
      <w:r w:rsidRPr="007F0981">
        <w:t>,</w:t>
      </w:r>
      <w:r w:rsidR="0096117E" w:rsidRPr="007F0981">
        <w:t xml:space="preserve"> and </w:t>
      </w:r>
      <w:r w:rsidRPr="007F0981">
        <w:t xml:space="preserve">is </w:t>
      </w:r>
      <w:r w:rsidR="0096117E" w:rsidRPr="007F0981">
        <w:t>exposed to</w:t>
      </w:r>
      <w:r w:rsidRPr="007F0981">
        <w:t xml:space="preserve"> </w:t>
      </w:r>
      <w:r w:rsidR="0096117E" w:rsidRPr="007F0981">
        <w:t>malpractice. According</w:t>
      </w:r>
      <w:r w:rsidR="0056316E" w:rsidRPr="007F0981">
        <w:t xml:space="preserve"> to</w:t>
      </w:r>
      <w:r w:rsidR="0096117E" w:rsidRPr="007F0981">
        <w:t xml:space="preserve"> Lemma Chala &amp; Menna Agago</w:t>
      </w:r>
      <w:r w:rsidR="0056316E" w:rsidRPr="007F0981">
        <w:t xml:space="preserve"> </w:t>
      </w:r>
      <w:r w:rsidR="0096117E" w:rsidRPr="007F0981">
        <w:t>(2021)</w:t>
      </w:r>
      <w:r w:rsidRPr="007F0981">
        <w:t xml:space="preserve">, </w:t>
      </w:r>
      <w:r w:rsidR="0096117E" w:rsidRPr="007F0981">
        <w:t xml:space="preserve">some schools </w:t>
      </w:r>
      <w:r w:rsidRPr="007F0981">
        <w:t xml:space="preserve">in Ethiopia </w:t>
      </w:r>
      <w:r w:rsidR="0096117E" w:rsidRPr="007F0981">
        <w:t>intentionally prepare examination classrooms in the darkest locations, assign irresponsible invigilators/supervisors, and intentionally misplac</w:t>
      </w:r>
      <w:r w:rsidR="0056316E" w:rsidRPr="007F0981">
        <w:t>e</w:t>
      </w:r>
      <w:r w:rsidR="0096117E" w:rsidRPr="007F0981">
        <w:t xml:space="preserve"> s</w:t>
      </w:r>
      <w:r w:rsidRPr="007F0981">
        <w:t>eat</w:t>
      </w:r>
      <w:r w:rsidR="0096117E" w:rsidRPr="007F0981">
        <w:t xml:space="preserve">ing arrangements during examinations. </w:t>
      </w:r>
    </w:p>
    <w:p w14:paraId="3905DE7E" w14:textId="50E873CE" w:rsidR="00F028DC" w:rsidRPr="007F0981" w:rsidRDefault="000E11E4" w:rsidP="007F0981">
      <w:pPr>
        <w:jc w:val="both"/>
      </w:pPr>
      <w:r w:rsidRPr="007F0981">
        <w:t>I</w:t>
      </w:r>
      <w:r w:rsidR="0096117E" w:rsidRPr="007F0981">
        <w:t>n order to transform th</w:t>
      </w:r>
      <w:r w:rsidRPr="007F0981">
        <w:t>e</w:t>
      </w:r>
      <w:r w:rsidR="0096117E" w:rsidRPr="007F0981">
        <w:t>se traditional exam administration practice</w:t>
      </w:r>
      <w:r w:rsidRPr="007F0981">
        <w:t>s</w:t>
      </w:r>
      <w:r w:rsidR="0096117E" w:rsidRPr="007F0981">
        <w:t xml:space="preserve">, </w:t>
      </w:r>
      <w:r w:rsidRPr="007F0981">
        <w:t xml:space="preserve">Ethiopia </w:t>
      </w:r>
      <w:r w:rsidR="0096117E" w:rsidRPr="007F0981">
        <w:t>needs to establish an independent National Organi</w:t>
      </w:r>
      <w:r w:rsidRPr="007F0981">
        <w:t>s</w:t>
      </w:r>
      <w:r w:rsidR="0096117E" w:rsidRPr="007F0981">
        <w:t xml:space="preserve">ation of Educational Measurement and Evaluation professionals and </w:t>
      </w:r>
      <w:r w:rsidRPr="007F0981">
        <w:t xml:space="preserve">to </w:t>
      </w:r>
      <w:r w:rsidR="0096117E" w:rsidRPr="007F0981">
        <w:t>gradually shift from booklet exam</w:t>
      </w:r>
      <w:r w:rsidRPr="007F0981">
        <w:t>ination</w:t>
      </w:r>
      <w:r w:rsidR="0096117E" w:rsidRPr="007F0981">
        <w:t xml:space="preserve"> formats to online exam</w:t>
      </w:r>
      <w:r w:rsidRPr="007F0981">
        <w:t>inations</w:t>
      </w:r>
      <w:r w:rsidR="0096117E" w:rsidRPr="007F0981">
        <w:t>.</w:t>
      </w:r>
      <w:r w:rsidRPr="007F0981">
        <w:t xml:space="preserve"> O</w:t>
      </w:r>
      <w:r w:rsidR="0096117E" w:rsidRPr="007F0981">
        <w:t>nline examination</w:t>
      </w:r>
      <w:r w:rsidRPr="007F0981">
        <w:t xml:space="preserve">s potentially </w:t>
      </w:r>
      <w:r w:rsidR="0096117E" w:rsidRPr="007F0981">
        <w:t xml:space="preserve">offer an effective mechanism with a reduced administrative cost. </w:t>
      </w:r>
      <w:r w:rsidRPr="007F0981">
        <w:t xml:space="preserve">However, this requires the technology to be </w:t>
      </w:r>
      <w:r w:rsidR="0096117E" w:rsidRPr="007F0981">
        <w:t>ensur</w:t>
      </w:r>
      <w:r w:rsidRPr="007F0981">
        <w:t xml:space="preserve">ing the necessary high level of security through secure </w:t>
      </w:r>
      <w:r w:rsidR="00ED6772" w:rsidRPr="007F0981">
        <w:t xml:space="preserve">examination administration platforms including </w:t>
      </w:r>
      <w:r w:rsidRPr="007F0981">
        <w:t xml:space="preserve">the use of a </w:t>
      </w:r>
      <w:r w:rsidR="0096117E" w:rsidRPr="007F0981">
        <w:t>secure browser, remote proctoring, data encryption, audit logging</w:t>
      </w:r>
      <w:r w:rsidR="0056316E" w:rsidRPr="007F0981">
        <w:t>,</w:t>
      </w:r>
      <w:r w:rsidR="0096117E" w:rsidRPr="007F0981">
        <w:t xml:space="preserve"> and IP</w:t>
      </w:r>
      <w:r w:rsidRPr="007F0981">
        <w:t>-</w:t>
      </w:r>
      <w:r w:rsidR="0096117E" w:rsidRPr="007F0981">
        <w:t>based authori</w:t>
      </w:r>
      <w:r w:rsidR="00ED6772" w:rsidRPr="007F0981">
        <w:t>s</w:t>
      </w:r>
      <w:r w:rsidR="0096117E" w:rsidRPr="007F0981">
        <w:t>ation techniques</w:t>
      </w:r>
      <w:r w:rsidR="00ED6772" w:rsidRPr="007F0981">
        <w:t xml:space="preserve">. </w:t>
      </w:r>
    </w:p>
    <w:p w14:paraId="252CB37E" w14:textId="418206EA" w:rsidR="002F6869" w:rsidRPr="007F0981" w:rsidRDefault="002F6869" w:rsidP="00F10959">
      <w:pPr>
        <w:spacing w:after="0"/>
        <w:jc w:val="both"/>
      </w:pPr>
      <w:r w:rsidRPr="007F0981">
        <w:t>This subcomponent will therefore:</w:t>
      </w:r>
    </w:p>
    <w:p w14:paraId="10C5CD45" w14:textId="382CCD00" w:rsidR="002F6869" w:rsidRPr="007F0981" w:rsidRDefault="002F6869">
      <w:pPr>
        <w:pStyle w:val="ListParagraph"/>
        <w:numPr>
          <w:ilvl w:val="0"/>
          <w:numId w:val="42"/>
        </w:numPr>
        <w:jc w:val="both"/>
      </w:pPr>
      <w:r w:rsidRPr="007F0981">
        <w:t>Establish exam administration platforms (biometric registration, item bank, examination administrator’s</w:t>
      </w:r>
      <w:r w:rsidR="0056316E" w:rsidRPr="007F0981">
        <w:t>,</w:t>
      </w:r>
      <w:r w:rsidRPr="007F0981">
        <w:t xml:space="preserve"> and examination infrastructure’s administration database) to store standardi</w:t>
      </w:r>
      <w:r w:rsidR="00F10959">
        <w:t>s</w:t>
      </w:r>
      <w:r w:rsidRPr="007F0981">
        <w:t>ed items in the bank and administer national and regional examinations through digital technology.</w:t>
      </w:r>
    </w:p>
    <w:p w14:paraId="6E04EE6C" w14:textId="1E8E64CE" w:rsidR="002F6869" w:rsidRPr="007F0981" w:rsidRDefault="002F6869">
      <w:pPr>
        <w:pStyle w:val="ListParagraph"/>
        <w:numPr>
          <w:ilvl w:val="0"/>
          <w:numId w:val="42"/>
        </w:numPr>
        <w:jc w:val="both"/>
      </w:pPr>
      <w:r w:rsidRPr="007F0981">
        <w:t>Strengthen the capacity of exam developers and administrators at national and regional levels</w:t>
      </w:r>
      <w:r w:rsidR="0056316E" w:rsidRPr="007F0981">
        <w:t>,</w:t>
      </w:r>
      <w:r w:rsidRPr="007F0981">
        <w:t xml:space="preserve"> especially </w:t>
      </w:r>
      <w:r w:rsidR="0056316E" w:rsidRPr="007F0981">
        <w:t>i</w:t>
      </w:r>
      <w:r w:rsidRPr="007F0981">
        <w:t>n the area of item banking system</w:t>
      </w:r>
      <w:r w:rsidR="0056316E" w:rsidRPr="007F0981">
        <w:t>s</w:t>
      </w:r>
      <w:r w:rsidRPr="007F0981">
        <w:t xml:space="preserve"> and online exam administration. </w:t>
      </w:r>
    </w:p>
    <w:p w14:paraId="37BEF6FA" w14:textId="40140FD4" w:rsidR="002F6869" w:rsidRPr="007F0981" w:rsidRDefault="002F6869">
      <w:pPr>
        <w:pStyle w:val="ListParagraph"/>
        <w:numPr>
          <w:ilvl w:val="0"/>
          <w:numId w:val="42"/>
        </w:numPr>
        <w:jc w:val="both"/>
      </w:pPr>
      <w:r w:rsidRPr="007F0981">
        <w:t xml:space="preserve">Scale up best practices by sharing experience at regional and international practices </w:t>
      </w:r>
      <w:r w:rsidR="0056316E" w:rsidRPr="007F0981">
        <w:t>i</w:t>
      </w:r>
      <w:r w:rsidRPr="007F0981">
        <w:t>n the area of online exam administration and item banking system</w:t>
      </w:r>
      <w:r w:rsidR="0056316E" w:rsidRPr="007F0981">
        <w:t>s</w:t>
      </w:r>
      <w:r w:rsidRPr="007F0981">
        <w:t xml:space="preserve">, and </w:t>
      </w:r>
    </w:p>
    <w:p w14:paraId="66286A23" w14:textId="1E2BA05F" w:rsidR="00F028DC" w:rsidRPr="007F0981" w:rsidRDefault="002F6869">
      <w:pPr>
        <w:pStyle w:val="ListParagraph"/>
        <w:numPr>
          <w:ilvl w:val="0"/>
          <w:numId w:val="42"/>
        </w:numPr>
        <w:jc w:val="both"/>
      </w:pPr>
      <w:r w:rsidRPr="007F0981">
        <w:t>Equipping schools with the digital equipment needed for online registration and examinations.</w:t>
      </w:r>
    </w:p>
    <w:p w14:paraId="377CBF6B" w14:textId="1E4FA1D3" w:rsidR="00F028DC" w:rsidRPr="007F0981" w:rsidRDefault="00F028DC" w:rsidP="007F0981">
      <w:pPr>
        <w:pStyle w:val="Heading3"/>
        <w:jc w:val="both"/>
      </w:pPr>
      <w:bookmarkStart w:id="250" w:name="_Toc143277474"/>
      <w:r w:rsidRPr="007F0981">
        <w:lastRenderedPageBreak/>
        <w:t>Objective</w:t>
      </w:r>
      <w:bookmarkEnd w:id="250"/>
    </w:p>
    <w:p w14:paraId="47C84BA1" w14:textId="4671FC11" w:rsidR="00F028DC" w:rsidRPr="007F0981" w:rsidRDefault="002F6869" w:rsidP="007F0981">
      <w:pPr>
        <w:jc w:val="both"/>
      </w:pPr>
      <w:r w:rsidRPr="007F0981">
        <w:t>The main objective of this sub</w:t>
      </w:r>
      <w:r w:rsidR="00DA32A7" w:rsidRPr="007F0981">
        <w:t>-</w:t>
      </w:r>
      <w:r w:rsidRPr="007F0981">
        <w:t xml:space="preserve">component is to develop an online examination system that reduces the time and resources required whilst at the same time obtaining fast and accurate results with a high level of security </w:t>
      </w:r>
      <w:r w:rsidR="003C3DF2" w:rsidRPr="007F0981">
        <w:t xml:space="preserve">against malpractice. </w:t>
      </w:r>
    </w:p>
    <w:p w14:paraId="6A0A3E92" w14:textId="73AE9F55" w:rsidR="00F028DC" w:rsidRPr="007F0981" w:rsidRDefault="00F028DC" w:rsidP="00F10959">
      <w:pPr>
        <w:pStyle w:val="Heading3"/>
        <w:spacing w:after="240"/>
        <w:jc w:val="both"/>
      </w:pPr>
      <w:bookmarkStart w:id="251" w:name="_Toc143277475"/>
      <w:r w:rsidRPr="007F0981">
        <w:t>Priority Outputs</w:t>
      </w:r>
      <w:bookmarkEnd w:id="251"/>
    </w:p>
    <w:p w14:paraId="1C13A9F9" w14:textId="77777777" w:rsidR="00F10959" w:rsidRDefault="00F10959" w:rsidP="00F10959">
      <w:pPr>
        <w:pStyle w:val="Heading4"/>
        <w:rPr>
          <w:b/>
          <w:bCs/>
          <w:i w:val="0"/>
          <w:iCs w:val="0"/>
        </w:rPr>
      </w:pPr>
      <w:r>
        <w:rPr>
          <w:b/>
          <w:bCs/>
          <w:i w:val="0"/>
          <w:iCs w:val="0"/>
        </w:rPr>
        <w:t xml:space="preserve">3.5.1 </w:t>
      </w:r>
      <w:r w:rsidR="00F028DC" w:rsidRPr="00F10959">
        <w:rPr>
          <w:b/>
          <w:bCs/>
          <w:i w:val="0"/>
          <w:iCs w:val="0"/>
        </w:rPr>
        <w:t>Online examination administration system developed</w:t>
      </w:r>
    </w:p>
    <w:p w14:paraId="72AD4600" w14:textId="2FFF0207" w:rsidR="00AB2575" w:rsidRPr="00F10959" w:rsidRDefault="00AB2575" w:rsidP="00F10959">
      <w:pPr>
        <w:pStyle w:val="Heading4"/>
        <w:rPr>
          <w:b/>
          <w:bCs/>
          <w:i w:val="0"/>
          <w:iCs w:val="0"/>
        </w:rPr>
      </w:pPr>
      <w:r w:rsidRPr="007F0981">
        <w:rPr>
          <w:sz w:val="24"/>
          <w:szCs w:val="24"/>
        </w:rPr>
        <w:t>(Estimated cost for the output:  ETB 2</w:t>
      </w:r>
      <w:r w:rsidR="00D717F9">
        <w:rPr>
          <w:sz w:val="24"/>
          <w:szCs w:val="24"/>
        </w:rPr>
        <w:t>0.692</w:t>
      </w:r>
      <w:r w:rsidRPr="007F0981">
        <w:rPr>
          <w:sz w:val="24"/>
          <w:szCs w:val="24"/>
        </w:rPr>
        <w:t xml:space="preserve"> m   = $0.3</w:t>
      </w:r>
      <w:r w:rsidR="00D717F9">
        <w:rPr>
          <w:sz w:val="24"/>
          <w:szCs w:val="24"/>
        </w:rPr>
        <w:t>81</w:t>
      </w:r>
      <w:r w:rsidRPr="007F0981">
        <w:rPr>
          <w:sz w:val="24"/>
          <w:szCs w:val="24"/>
        </w:rPr>
        <w:t xml:space="preserve"> m)</w:t>
      </w:r>
    </w:p>
    <w:p w14:paraId="351B882D" w14:textId="242F7C06" w:rsidR="00F028DC" w:rsidRPr="007F0981" w:rsidRDefault="00F028DC" w:rsidP="007F0981">
      <w:pPr>
        <w:jc w:val="both"/>
        <w:rPr>
          <w:b/>
          <w:bCs/>
          <w:i/>
          <w:iCs/>
        </w:rPr>
      </w:pPr>
      <w:r w:rsidRPr="007F0981">
        <w:rPr>
          <w:b/>
          <w:bCs/>
          <w:i/>
          <w:iCs/>
        </w:rPr>
        <w:t>Approach</w:t>
      </w:r>
    </w:p>
    <w:p w14:paraId="23E6D627" w14:textId="77C1FD37" w:rsidR="00CF3188" w:rsidRPr="007F0981" w:rsidRDefault="00173FC4" w:rsidP="007F0981">
      <w:pPr>
        <w:jc w:val="both"/>
      </w:pPr>
      <w:r w:rsidRPr="007F0981">
        <w:t>A</w:t>
      </w:r>
      <w:r w:rsidR="00CF3188" w:rsidRPr="007F0981">
        <w:t>ppoint</w:t>
      </w:r>
      <w:r w:rsidRPr="007F0981">
        <w:t>ed</w:t>
      </w:r>
      <w:r w:rsidR="00CF3188" w:rsidRPr="007F0981">
        <w:t xml:space="preserve"> Work</w:t>
      </w:r>
      <w:r w:rsidRPr="007F0981">
        <w:t>ing</w:t>
      </w:r>
      <w:r w:rsidR="00CF3188" w:rsidRPr="007F0981">
        <w:t xml:space="preserve"> Group members and </w:t>
      </w:r>
      <w:r w:rsidRPr="007F0981">
        <w:t xml:space="preserve">an </w:t>
      </w:r>
      <w:r w:rsidR="00CF3188" w:rsidRPr="007F0981">
        <w:t xml:space="preserve">Evidence Review Team </w:t>
      </w:r>
      <w:r w:rsidRPr="007F0981">
        <w:t xml:space="preserve">will produce a documented plan for the comprehensive examination administration platform with its </w:t>
      </w:r>
      <w:r w:rsidR="00CF3188" w:rsidRPr="007F0981">
        <w:t>technical &amp; operational requirement documents</w:t>
      </w:r>
      <w:r w:rsidRPr="007F0981">
        <w:t>, to be validated through a workshop with key stakeholders.  This will be followed by the development of standardi</w:t>
      </w:r>
      <w:r w:rsidR="00F10959">
        <w:t>s</w:t>
      </w:r>
      <w:r w:rsidRPr="007F0981">
        <w:t>ed test items for the item bank through a workshop, pilot study</w:t>
      </w:r>
      <w:r w:rsidR="0056316E" w:rsidRPr="007F0981">
        <w:t>,</w:t>
      </w:r>
      <w:r w:rsidRPr="007F0981">
        <w:t xml:space="preserve"> and final validation workshop.  Finally, implementation guidelines for the administration of the online examination system will be developed, validated</w:t>
      </w:r>
      <w:r w:rsidR="0056316E" w:rsidRPr="007F0981">
        <w:t>,</w:t>
      </w:r>
      <w:r w:rsidRPr="007F0981">
        <w:t xml:space="preserve"> and printed. </w:t>
      </w:r>
    </w:p>
    <w:p w14:paraId="5438CC1B" w14:textId="26259EB3" w:rsidR="00F028DC" w:rsidRPr="007F0981" w:rsidRDefault="00F028DC" w:rsidP="007F0981">
      <w:pPr>
        <w:jc w:val="both"/>
        <w:rPr>
          <w:b/>
          <w:bCs/>
          <w:i/>
          <w:iCs/>
        </w:rPr>
      </w:pPr>
      <w:r w:rsidRPr="007F0981">
        <w:rPr>
          <w:b/>
          <w:bCs/>
          <w:i/>
          <w:iCs/>
        </w:rPr>
        <w:t>Activities</w:t>
      </w:r>
      <w:r w:rsidR="00B07386" w:rsidRPr="007F0981">
        <w:rPr>
          <w:b/>
          <w:bCs/>
          <w:i/>
          <w:iCs/>
        </w:rPr>
        <w:t xml:space="preserve"> and Costs</w:t>
      </w:r>
    </w:p>
    <w:p w14:paraId="06F72768" w14:textId="77777777" w:rsidR="001C2AE6" w:rsidRPr="0005126B" w:rsidRDefault="001C2AE6">
      <w:pPr>
        <w:pStyle w:val="ListParagraph"/>
        <w:numPr>
          <w:ilvl w:val="0"/>
          <w:numId w:val="43"/>
        </w:numPr>
        <w:spacing w:after="0"/>
        <w:ind w:left="630"/>
      </w:pPr>
      <w:r w:rsidRPr="0005126B">
        <w:t xml:space="preserve">Develop a secured exam administration platform: </w:t>
      </w:r>
      <w:r w:rsidRPr="0005126B">
        <w:tab/>
        <w:t xml:space="preserve"> </w:t>
      </w:r>
    </w:p>
    <w:p w14:paraId="52AF7B13" w14:textId="71CDF69C" w:rsidR="001C2AE6" w:rsidRPr="0005126B" w:rsidRDefault="001C2AE6">
      <w:pPr>
        <w:pStyle w:val="ListParagraph"/>
        <w:numPr>
          <w:ilvl w:val="0"/>
          <w:numId w:val="44"/>
        </w:numPr>
        <w:spacing w:after="0"/>
        <w:ind w:left="1080"/>
      </w:pPr>
      <w:r w:rsidRPr="0005126B">
        <w:t xml:space="preserve">Document technical/operational requirements </w:t>
      </w:r>
    </w:p>
    <w:p w14:paraId="31116DE2" w14:textId="2094E103" w:rsidR="001C2AE6" w:rsidRPr="0005126B" w:rsidRDefault="001C2AE6">
      <w:pPr>
        <w:pStyle w:val="ListParagraph"/>
        <w:numPr>
          <w:ilvl w:val="1"/>
          <w:numId w:val="44"/>
        </w:numPr>
        <w:tabs>
          <w:tab w:val="left" w:pos="1440"/>
        </w:tabs>
        <w:spacing w:after="0"/>
        <w:ind w:left="1440" w:hanging="270"/>
      </w:pPr>
      <w:r w:rsidRPr="0005126B">
        <w:t>Estimated cost</w:t>
      </w:r>
      <w:r w:rsidR="00DB3B1F">
        <w:t xml:space="preserve"> </w:t>
      </w:r>
      <w:r w:rsidRPr="0005126B">
        <w:t>= ETB 0.6615 m ($ 0.012 m)</w:t>
      </w:r>
    </w:p>
    <w:p w14:paraId="04B132C0" w14:textId="77777777" w:rsidR="001C2AE6" w:rsidRPr="0005126B" w:rsidRDefault="001C2AE6">
      <w:pPr>
        <w:pStyle w:val="ListParagraph"/>
        <w:numPr>
          <w:ilvl w:val="0"/>
          <w:numId w:val="44"/>
        </w:numPr>
        <w:spacing w:after="0"/>
        <w:ind w:left="1080"/>
      </w:pPr>
      <w:r w:rsidRPr="0005126B">
        <w:t xml:space="preserve">Validation workshop </w:t>
      </w:r>
    </w:p>
    <w:p w14:paraId="1CF49358" w14:textId="2718CF4D" w:rsidR="001C2AE6" w:rsidRPr="0005126B" w:rsidRDefault="001C2AE6">
      <w:pPr>
        <w:pStyle w:val="ListParagraph"/>
        <w:numPr>
          <w:ilvl w:val="1"/>
          <w:numId w:val="44"/>
        </w:numPr>
        <w:tabs>
          <w:tab w:val="left" w:pos="1440"/>
        </w:tabs>
        <w:spacing w:after="0"/>
        <w:ind w:left="1440" w:hanging="270"/>
      </w:pPr>
      <w:r w:rsidRPr="0005126B">
        <w:t>Estimated cost</w:t>
      </w:r>
      <w:r w:rsidR="00DB3B1F">
        <w:t xml:space="preserve"> </w:t>
      </w:r>
      <w:r w:rsidRPr="0005126B">
        <w:t xml:space="preserve">= ETB </w:t>
      </w:r>
      <w:r w:rsidRPr="00016CA5">
        <w:t>3.025</w:t>
      </w:r>
      <w:r w:rsidRPr="0005126B">
        <w:t xml:space="preserve"> m</w:t>
      </w:r>
      <w:r w:rsidRPr="00016CA5">
        <w:t xml:space="preserve"> </w:t>
      </w:r>
      <w:r w:rsidRPr="0005126B">
        <w:t>($ 0.0</w:t>
      </w:r>
      <w:r w:rsidRPr="00016CA5">
        <w:t>56</w:t>
      </w:r>
      <w:r w:rsidRPr="0005126B">
        <w:t xml:space="preserve"> m)</w:t>
      </w:r>
    </w:p>
    <w:p w14:paraId="6DC55528" w14:textId="77777777" w:rsidR="001C2AE6" w:rsidRPr="0005126B" w:rsidRDefault="001C2AE6">
      <w:pPr>
        <w:pStyle w:val="ListParagraph"/>
        <w:numPr>
          <w:ilvl w:val="0"/>
          <w:numId w:val="43"/>
        </w:numPr>
        <w:spacing w:after="0"/>
      </w:pPr>
      <w:r w:rsidRPr="0005126B">
        <w:t xml:space="preserve">Item bank workshops &amp; pilot study </w:t>
      </w:r>
    </w:p>
    <w:p w14:paraId="4660D698" w14:textId="7AF31FDC" w:rsidR="001C2AE6" w:rsidRPr="0005126B" w:rsidRDefault="001C2AE6">
      <w:pPr>
        <w:pStyle w:val="ListParagraph"/>
        <w:numPr>
          <w:ilvl w:val="1"/>
          <w:numId w:val="44"/>
        </w:numPr>
        <w:tabs>
          <w:tab w:val="left" w:pos="1440"/>
        </w:tabs>
        <w:spacing w:after="0"/>
        <w:ind w:left="1440" w:hanging="270"/>
      </w:pPr>
      <w:r w:rsidRPr="0005126B">
        <w:t>Estimated cost</w:t>
      </w:r>
      <w:r w:rsidR="00DB3B1F">
        <w:t xml:space="preserve"> </w:t>
      </w:r>
      <w:r w:rsidRPr="0005126B">
        <w:t xml:space="preserve">= </w:t>
      </w:r>
      <w:r w:rsidR="009E7B0D">
        <w:t xml:space="preserve">ETB </w:t>
      </w:r>
      <w:r w:rsidRPr="00016CA5">
        <w:t>7.5344</w:t>
      </w:r>
      <w:r w:rsidRPr="0005126B">
        <w:t xml:space="preserve"> m($ 0.</w:t>
      </w:r>
      <w:r w:rsidRPr="00016CA5">
        <w:t>139</w:t>
      </w:r>
      <w:r w:rsidRPr="0005126B">
        <w:t xml:space="preserve"> m)</w:t>
      </w:r>
    </w:p>
    <w:p w14:paraId="0C1550D3" w14:textId="77777777" w:rsidR="001C2AE6" w:rsidRPr="0005126B" w:rsidRDefault="001C2AE6">
      <w:pPr>
        <w:pStyle w:val="ListParagraph"/>
        <w:numPr>
          <w:ilvl w:val="0"/>
          <w:numId w:val="43"/>
        </w:numPr>
        <w:spacing w:after="0"/>
      </w:pPr>
      <w:r w:rsidRPr="0005126B">
        <w:t>Develop implementation guidelines:</w:t>
      </w:r>
    </w:p>
    <w:p w14:paraId="28CA6CB2" w14:textId="77777777" w:rsidR="001C2AE6" w:rsidRPr="0005126B" w:rsidRDefault="001C2AE6">
      <w:pPr>
        <w:pStyle w:val="ListParagraph"/>
        <w:numPr>
          <w:ilvl w:val="0"/>
          <w:numId w:val="106"/>
        </w:numPr>
        <w:spacing w:after="0"/>
      </w:pPr>
      <w:r w:rsidRPr="0005126B">
        <w:t>Drafting guidelines</w:t>
      </w:r>
    </w:p>
    <w:p w14:paraId="78B8AB6C" w14:textId="0EBE4690" w:rsidR="001C2AE6" w:rsidRPr="0005126B" w:rsidRDefault="001C2AE6">
      <w:pPr>
        <w:pStyle w:val="ListParagraph"/>
        <w:numPr>
          <w:ilvl w:val="1"/>
          <w:numId w:val="44"/>
        </w:numPr>
        <w:tabs>
          <w:tab w:val="left" w:pos="1440"/>
        </w:tabs>
        <w:spacing w:after="0"/>
        <w:ind w:left="1440" w:hanging="270"/>
      </w:pPr>
      <w:r w:rsidRPr="0005126B">
        <w:t>Estimated cost</w:t>
      </w:r>
      <w:r w:rsidR="00DB3B1F">
        <w:t xml:space="preserve"> </w:t>
      </w:r>
      <w:r w:rsidRPr="0005126B">
        <w:t>= ETB 0.3915 m($ 0.00</w:t>
      </w:r>
      <w:r w:rsidRPr="00016CA5">
        <w:t>7</w:t>
      </w:r>
      <w:r w:rsidRPr="0005126B">
        <w:t xml:space="preserve"> m)</w:t>
      </w:r>
    </w:p>
    <w:p w14:paraId="5F95485E" w14:textId="15C1B5C3" w:rsidR="001C2AE6" w:rsidRPr="0005126B" w:rsidRDefault="001C2AE6">
      <w:pPr>
        <w:pStyle w:val="ListParagraph"/>
        <w:numPr>
          <w:ilvl w:val="0"/>
          <w:numId w:val="106"/>
        </w:numPr>
        <w:spacing w:after="0"/>
      </w:pPr>
      <w:r w:rsidRPr="0005126B">
        <w:t xml:space="preserve">Validation workshop </w:t>
      </w:r>
    </w:p>
    <w:p w14:paraId="7D061AFB" w14:textId="7FBBD55B" w:rsidR="001C2AE6" w:rsidRPr="0005126B" w:rsidRDefault="001C2AE6">
      <w:pPr>
        <w:pStyle w:val="ListParagraph"/>
        <w:numPr>
          <w:ilvl w:val="1"/>
          <w:numId w:val="44"/>
        </w:numPr>
        <w:tabs>
          <w:tab w:val="left" w:pos="1440"/>
        </w:tabs>
        <w:spacing w:after="0"/>
        <w:ind w:left="1440" w:hanging="270"/>
      </w:pPr>
      <w:bookmarkStart w:id="252" w:name="_Hlk141361164"/>
      <w:r w:rsidRPr="0005126B">
        <w:t>Estimated cost</w:t>
      </w:r>
      <w:r w:rsidR="00DB3B1F">
        <w:t xml:space="preserve"> </w:t>
      </w:r>
      <w:r w:rsidRPr="0005126B">
        <w:t>= ETB 3.675 m</w:t>
      </w:r>
      <w:bookmarkEnd w:id="252"/>
      <w:r w:rsidRPr="0005126B">
        <w:t>($ 0.0</w:t>
      </w:r>
      <w:r w:rsidRPr="00016CA5">
        <w:t>68</w:t>
      </w:r>
      <w:r w:rsidRPr="0005126B">
        <w:t xml:space="preserve"> m)</w:t>
      </w:r>
    </w:p>
    <w:p w14:paraId="6E461168" w14:textId="36C6B321" w:rsidR="001C2AE6" w:rsidRPr="0005126B" w:rsidRDefault="001C2AE6">
      <w:pPr>
        <w:pStyle w:val="ListParagraph"/>
        <w:numPr>
          <w:ilvl w:val="0"/>
          <w:numId w:val="106"/>
        </w:numPr>
        <w:spacing w:after="0"/>
      </w:pPr>
      <w:r w:rsidRPr="0005126B">
        <w:t xml:space="preserve">Printing the guidelines </w:t>
      </w:r>
    </w:p>
    <w:p w14:paraId="1116B74C" w14:textId="7FD2C93C" w:rsidR="001C2AE6" w:rsidRPr="0005126B" w:rsidRDefault="001C2AE6">
      <w:pPr>
        <w:pStyle w:val="ListParagraph"/>
        <w:numPr>
          <w:ilvl w:val="1"/>
          <w:numId w:val="44"/>
        </w:numPr>
        <w:tabs>
          <w:tab w:val="left" w:pos="1440"/>
        </w:tabs>
        <w:spacing w:after="0"/>
        <w:ind w:left="1440" w:hanging="270"/>
      </w:pPr>
      <w:r w:rsidRPr="0005126B">
        <w:t>Estimated cost</w:t>
      </w:r>
      <w:r w:rsidR="00DB3B1F">
        <w:t xml:space="preserve"> </w:t>
      </w:r>
      <w:r w:rsidRPr="0005126B">
        <w:t>= ETB 6.0 m</w:t>
      </w:r>
      <w:r w:rsidRPr="00016CA5">
        <w:t xml:space="preserve"> </w:t>
      </w:r>
      <w:r w:rsidRPr="0005126B">
        <w:t>($ 0.</w:t>
      </w:r>
      <w:r w:rsidRPr="00016CA5">
        <w:t>111</w:t>
      </w:r>
      <w:r w:rsidRPr="0005126B">
        <w:t xml:space="preserve"> m)</w:t>
      </w:r>
    </w:p>
    <w:p w14:paraId="0920F94D" w14:textId="77777777" w:rsidR="001C2AE6" w:rsidRDefault="001C2AE6" w:rsidP="00F10959">
      <w:pPr>
        <w:pStyle w:val="Heading4"/>
        <w:rPr>
          <w:b/>
          <w:bCs/>
          <w:i w:val="0"/>
          <w:iCs w:val="0"/>
        </w:rPr>
      </w:pPr>
    </w:p>
    <w:p w14:paraId="78679B87" w14:textId="10AE4886" w:rsidR="00F10959" w:rsidRPr="00F10959" w:rsidRDefault="00F10959" w:rsidP="00F10959">
      <w:pPr>
        <w:pStyle w:val="Heading4"/>
        <w:rPr>
          <w:b/>
          <w:bCs/>
          <w:i w:val="0"/>
          <w:iCs w:val="0"/>
        </w:rPr>
      </w:pPr>
      <w:r w:rsidRPr="00F10959">
        <w:rPr>
          <w:b/>
          <w:bCs/>
          <w:i w:val="0"/>
          <w:iCs w:val="0"/>
        </w:rPr>
        <w:t xml:space="preserve">3.5.2 </w:t>
      </w:r>
      <w:r w:rsidR="00F028DC" w:rsidRPr="00F10959">
        <w:rPr>
          <w:b/>
          <w:bCs/>
          <w:i w:val="0"/>
          <w:iCs w:val="0"/>
        </w:rPr>
        <w:t xml:space="preserve">Training for </w:t>
      </w:r>
      <w:r w:rsidR="00DA32A7" w:rsidRPr="00F10959">
        <w:rPr>
          <w:b/>
          <w:bCs/>
          <w:i w:val="0"/>
          <w:iCs w:val="0"/>
        </w:rPr>
        <w:t>r</w:t>
      </w:r>
      <w:r w:rsidR="00F028DC" w:rsidRPr="00F10959">
        <w:rPr>
          <w:b/>
          <w:bCs/>
          <w:i w:val="0"/>
          <w:iCs w:val="0"/>
        </w:rPr>
        <w:t xml:space="preserve">egional </w:t>
      </w:r>
      <w:r w:rsidR="00DA32A7" w:rsidRPr="00F10959">
        <w:rPr>
          <w:b/>
          <w:bCs/>
          <w:i w:val="0"/>
          <w:iCs w:val="0"/>
        </w:rPr>
        <w:t>e</w:t>
      </w:r>
      <w:r w:rsidR="00F028DC" w:rsidRPr="00F10959">
        <w:rPr>
          <w:b/>
          <w:bCs/>
          <w:i w:val="0"/>
          <w:iCs w:val="0"/>
        </w:rPr>
        <w:t>xam administrators</w:t>
      </w:r>
      <w:r w:rsidRPr="00F10959">
        <w:rPr>
          <w:b/>
          <w:bCs/>
          <w:i w:val="0"/>
          <w:iCs w:val="0"/>
        </w:rPr>
        <w:t xml:space="preserve"> </w:t>
      </w:r>
    </w:p>
    <w:p w14:paraId="1C0E9867" w14:textId="15928B46" w:rsidR="0005126B" w:rsidRPr="00F10959" w:rsidRDefault="0005126B" w:rsidP="00F10959">
      <w:pPr>
        <w:pStyle w:val="Heading4"/>
        <w:rPr>
          <w:b/>
          <w:bCs/>
          <w:i w:val="0"/>
          <w:iCs w:val="0"/>
          <w:sz w:val="24"/>
          <w:szCs w:val="24"/>
        </w:rPr>
      </w:pPr>
      <w:r w:rsidRPr="007F0981">
        <w:rPr>
          <w:sz w:val="24"/>
          <w:szCs w:val="24"/>
        </w:rPr>
        <w:t>(Estimated cost for the output:  ETB 69.</w:t>
      </w:r>
      <w:r w:rsidR="00D717F9">
        <w:rPr>
          <w:sz w:val="24"/>
          <w:szCs w:val="24"/>
        </w:rPr>
        <w:t>196</w:t>
      </w:r>
      <w:r w:rsidRPr="007F0981">
        <w:rPr>
          <w:sz w:val="24"/>
          <w:szCs w:val="24"/>
        </w:rPr>
        <w:t xml:space="preserve"> m   = $1.27</w:t>
      </w:r>
      <w:r w:rsidR="00D717F9">
        <w:rPr>
          <w:sz w:val="24"/>
          <w:szCs w:val="24"/>
        </w:rPr>
        <w:t>5</w:t>
      </w:r>
      <w:r w:rsidRPr="007F0981">
        <w:rPr>
          <w:sz w:val="24"/>
          <w:szCs w:val="24"/>
        </w:rPr>
        <w:t xml:space="preserve"> m )</w:t>
      </w:r>
    </w:p>
    <w:p w14:paraId="104810C2" w14:textId="76F965C1" w:rsidR="00F028DC" w:rsidRPr="007F0981" w:rsidRDefault="00F028DC" w:rsidP="007F0981">
      <w:pPr>
        <w:jc w:val="both"/>
        <w:rPr>
          <w:b/>
          <w:bCs/>
          <w:i/>
          <w:iCs/>
        </w:rPr>
      </w:pPr>
      <w:r w:rsidRPr="007F0981">
        <w:rPr>
          <w:b/>
          <w:bCs/>
          <w:i/>
          <w:iCs/>
        </w:rPr>
        <w:t>Approach</w:t>
      </w:r>
    </w:p>
    <w:p w14:paraId="37B7AC22" w14:textId="2D05CC7E" w:rsidR="00F028DC" w:rsidRPr="007F0981" w:rsidRDefault="00173FC4" w:rsidP="007F0981">
      <w:pPr>
        <w:jc w:val="both"/>
      </w:pPr>
      <w:r w:rsidRPr="007F0981">
        <w:t xml:space="preserve">Training will be provided to regional exam development experts and separately to national and regional examination administrators.  In both cases, a training manual will be produced, and </w:t>
      </w:r>
      <w:r w:rsidR="0056316E" w:rsidRPr="007F0981">
        <w:t xml:space="preserve">an </w:t>
      </w:r>
      <w:r w:rsidRPr="007F0981">
        <w:t>assessment made of the trainees’ needs</w:t>
      </w:r>
      <w:r w:rsidR="00057E36" w:rsidRPr="007F0981">
        <w:t>.</w:t>
      </w:r>
      <w:r w:rsidRPr="007F0981">
        <w:t xml:space="preserve">  </w:t>
      </w:r>
    </w:p>
    <w:p w14:paraId="16868E9D" w14:textId="3ACDD5D7" w:rsidR="00057E36" w:rsidRPr="007F0981" w:rsidRDefault="00F028DC" w:rsidP="007F0981">
      <w:pPr>
        <w:jc w:val="both"/>
        <w:rPr>
          <w:b/>
          <w:bCs/>
          <w:i/>
          <w:iCs/>
        </w:rPr>
      </w:pPr>
      <w:r w:rsidRPr="007F0981">
        <w:rPr>
          <w:b/>
          <w:bCs/>
          <w:i/>
          <w:iCs/>
        </w:rPr>
        <w:t>Activities</w:t>
      </w:r>
      <w:r w:rsidR="00B07386" w:rsidRPr="007F0981">
        <w:rPr>
          <w:b/>
          <w:bCs/>
          <w:i/>
          <w:iCs/>
        </w:rPr>
        <w:t xml:space="preserve"> and Costs</w:t>
      </w:r>
    </w:p>
    <w:p w14:paraId="6A6BA367" w14:textId="77777777" w:rsidR="001C2AE6" w:rsidRPr="0005126B" w:rsidRDefault="001C2AE6">
      <w:pPr>
        <w:numPr>
          <w:ilvl w:val="0"/>
          <w:numId w:val="45"/>
        </w:numPr>
        <w:spacing w:after="0"/>
        <w:ind w:left="630" w:hanging="270"/>
      </w:pPr>
      <w:r w:rsidRPr="0005126B">
        <w:t>Provision of training for regional examination development experts</w:t>
      </w:r>
    </w:p>
    <w:p w14:paraId="3E689F81" w14:textId="77777777" w:rsidR="001C2AE6" w:rsidRPr="0005126B" w:rsidRDefault="001C2AE6">
      <w:pPr>
        <w:numPr>
          <w:ilvl w:val="0"/>
          <w:numId w:val="107"/>
        </w:numPr>
        <w:spacing w:after="0"/>
      </w:pPr>
      <w:r w:rsidRPr="0005126B">
        <w:lastRenderedPageBreak/>
        <w:t xml:space="preserve">Preparing training manual and needs assessment  </w:t>
      </w:r>
    </w:p>
    <w:p w14:paraId="4EBBDFB8" w14:textId="72F1B5E2" w:rsidR="001C2AE6" w:rsidRPr="0005126B" w:rsidRDefault="001C2AE6">
      <w:pPr>
        <w:numPr>
          <w:ilvl w:val="1"/>
          <w:numId w:val="107"/>
        </w:numPr>
        <w:spacing w:after="0"/>
        <w:ind w:left="1440" w:hanging="270"/>
      </w:pPr>
      <w:r w:rsidRPr="0005126B">
        <w:t>Estimated cost</w:t>
      </w:r>
      <w:r w:rsidR="00DB3B1F">
        <w:t xml:space="preserve"> </w:t>
      </w:r>
      <w:r w:rsidRPr="0005126B">
        <w:t>= ETB 0.511m ($ 0.009 m)</w:t>
      </w:r>
    </w:p>
    <w:p w14:paraId="1882771A" w14:textId="77777777" w:rsidR="001C2AE6" w:rsidRPr="0005126B" w:rsidRDefault="001C2AE6">
      <w:pPr>
        <w:numPr>
          <w:ilvl w:val="0"/>
          <w:numId w:val="107"/>
        </w:numPr>
        <w:spacing w:after="0"/>
      </w:pPr>
      <w:r w:rsidRPr="0005126B">
        <w:t xml:space="preserve">Training experts </w:t>
      </w:r>
    </w:p>
    <w:p w14:paraId="601FF171" w14:textId="784652F3" w:rsidR="001C2AE6" w:rsidRPr="0005126B" w:rsidRDefault="001C2AE6">
      <w:pPr>
        <w:numPr>
          <w:ilvl w:val="1"/>
          <w:numId w:val="107"/>
        </w:numPr>
        <w:spacing w:after="0"/>
        <w:ind w:left="1440" w:hanging="270"/>
      </w:pPr>
      <w:r w:rsidRPr="0005126B">
        <w:t>Estimated cost</w:t>
      </w:r>
      <w:r w:rsidR="00DB3B1F">
        <w:t xml:space="preserve"> </w:t>
      </w:r>
      <w:r w:rsidRPr="0005126B">
        <w:t>= ETB</w:t>
      </w:r>
      <w:r w:rsidRPr="00016CA5">
        <w:t xml:space="preserve"> 2.205 </w:t>
      </w:r>
      <w:r w:rsidRPr="0005126B">
        <w:t>m</w:t>
      </w:r>
      <w:r w:rsidRPr="00016CA5">
        <w:t xml:space="preserve"> </w:t>
      </w:r>
      <w:r w:rsidRPr="0005126B">
        <w:t>($ 0.</w:t>
      </w:r>
      <w:r w:rsidRPr="00016CA5">
        <w:t>041</w:t>
      </w:r>
      <w:r w:rsidRPr="0005126B">
        <w:t xml:space="preserve"> m)</w:t>
      </w:r>
    </w:p>
    <w:p w14:paraId="447E6374" w14:textId="77777777" w:rsidR="001C2AE6" w:rsidRPr="0005126B" w:rsidRDefault="001C2AE6">
      <w:pPr>
        <w:numPr>
          <w:ilvl w:val="0"/>
          <w:numId w:val="45"/>
        </w:numPr>
        <w:spacing w:after="0"/>
      </w:pPr>
      <w:bookmarkStart w:id="253" w:name="_Hlk141362281"/>
      <w:r w:rsidRPr="0005126B">
        <w:t xml:space="preserve">Provision of training for examination administrators </w:t>
      </w:r>
    </w:p>
    <w:bookmarkEnd w:id="253"/>
    <w:p w14:paraId="3FBA2618" w14:textId="77777777" w:rsidR="001C2AE6" w:rsidRPr="0005126B" w:rsidRDefault="001C2AE6">
      <w:pPr>
        <w:numPr>
          <w:ilvl w:val="0"/>
          <w:numId w:val="108"/>
        </w:numPr>
        <w:spacing w:after="0"/>
      </w:pPr>
      <w:r w:rsidRPr="0005126B">
        <w:t xml:space="preserve">Preparing training manual and needs assessment </w:t>
      </w:r>
    </w:p>
    <w:p w14:paraId="63542F19" w14:textId="7D9ECC2F" w:rsidR="001C2AE6" w:rsidRPr="0005126B" w:rsidRDefault="001C2AE6">
      <w:pPr>
        <w:numPr>
          <w:ilvl w:val="1"/>
          <w:numId w:val="107"/>
        </w:numPr>
        <w:spacing w:after="0"/>
        <w:ind w:left="1440" w:hanging="270"/>
      </w:pPr>
      <w:r w:rsidRPr="0005126B">
        <w:t>Estimated cost</w:t>
      </w:r>
      <w:r w:rsidR="00DB3B1F">
        <w:t xml:space="preserve"> </w:t>
      </w:r>
      <w:r w:rsidRPr="0005126B">
        <w:t xml:space="preserve">= ETB </w:t>
      </w:r>
      <w:r w:rsidRPr="00016CA5">
        <w:t>0.5115</w:t>
      </w:r>
      <w:r w:rsidRPr="0005126B">
        <w:t xml:space="preserve"> m</w:t>
      </w:r>
      <w:r w:rsidRPr="00016CA5">
        <w:t xml:space="preserve"> </w:t>
      </w:r>
      <w:r w:rsidRPr="0005126B">
        <w:t>($ 0.00</w:t>
      </w:r>
      <w:r w:rsidRPr="00016CA5">
        <w:t>9</w:t>
      </w:r>
      <w:r w:rsidRPr="0005126B">
        <w:t xml:space="preserve"> m)</w:t>
      </w:r>
      <w:r w:rsidRPr="00016CA5">
        <w:t xml:space="preserve"> </w:t>
      </w:r>
    </w:p>
    <w:p w14:paraId="2F9FBDC1" w14:textId="77777777" w:rsidR="001C2AE6" w:rsidRPr="0005126B" w:rsidRDefault="001C2AE6">
      <w:pPr>
        <w:numPr>
          <w:ilvl w:val="0"/>
          <w:numId w:val="108"/>
        </w:numPr>
        <w:spacing w:after="0"/>
      </w:pPr>
      <w:r w:rsidRPr="0005126B">
        <w:t>Training for exam administrators</w:t>
      </w:r>
    </w:p>
    <w:p w14:paraId="02AA3727" w14:textId="717F73B4" w:rsidR="001C2AE6" w:rsidRDefault="001C2AE6">
      <w:pPr>
        <w:numPr>
          <w:ilvl w:val="1"/>
          <w:numId w:val="107"/>
        </w:numPr>
        <w:spacing w:after="0"/>
        <w:ind w:left="1440" w:hanging="270"/>
      </w:pPr>
      <w:r w:rsidRPr="0005126B">
        <w:t>Estimated cost</w:t>
      </w:r>
      <w:r w:rsidR="00DB3B1F">
        <w:t xml:space="preserve"> </w:t>
      </w:r>
      <w:r w:rsidRPr="0005126B">
        <w:t xml:space="preserve">= ETB </w:t>
      </w:r>
      <w:r w:rsidRPr="00016CA5">
        <w:t>65.968</w:t>
      </w:r>
      <w:r w:rsidRPr="0005126B">
        <w:t xml:space="preserve"> m</w:t>
      </w:r>
      <w:r w:rsidRPr="00016CA5">
        <w:t xml:space="preserve"> </w:t>
      </w:r>
      <w:bookmarkStart w:id="254" w:name="_Hlk142400317"/>
      <w:r w:rsidRPr="00016CA5">
        <w:t>($ 1.216 m)</w:t>
      </w:r>
      <w:bookmarkEnd w:id="254"/>
    </w:p>
    <w:p w14:paraId="059177D2" w14:textId="4CDA59AD" w:rsidR="0005126B" w:rsidRPr="007F0981" w:rsidRDefault="0005126B" w:rsidP="007F0981">
      <w:pPr>
        <w:jc w:val="both"/>
      </w:pPr>
    </w:p>
    <w:p w14:paraId="757C871E" w14:textId="77777777" w:rsidR="00F10959" w:rsidRDefault="00F10959" w:rsidP="00F10959">
      <w:pPr>
        <w:pStyle w:val="Heading4"/>
        <w:rPr>
          <w:b/>
          <w:bCs/>
          <w:i w:val="0"/>
          <w:iCs w:val="0"/>
        </w:rPr>
      </w:pPr>
      <w:r>
        <w:rPr>
          <w:b/>
          <w:bCs/>
          <w:i w:val="0"/>
          <w:iCs w:val="0"/>
        </w:rPr>
        <w:t xml:space="preserve">3.5.3 </w:t>
      </w:r>
      <w:r w:rsidR="00F028DC" w:rsidRPr="00F10959">
        <w:rPr>
          <w:b/>
          <w:bCs/>
          <w:i w:val="0"/>
          <w:iCs w:val="0"/>
        </w:rPr>
        <w:t>Middle and secondary schools equipped with the necessary digital equipment</w:t>
      </w:r>
    </w:p>
    <w:p w14:paraId="34A778FF" w14:textId="76C4C312" w:rsidR="0005126B" w:rsidRPr="00F10959" w:rsidRDefault="0005126B" w:rsidP="00F10959">
      <w:pPr>
        <w:pStyle w:val="Heading4"/>
        <w:rPr>
          <w:b/>
          <w:bCs/>
          <w:i w:val="0"/>
          <w:iCs w:val="0"/>
        </w:rPr>
      </w:pPr>
      <w:r w:rsidRPr="007F0981">
        <w:rPr>
          <w:sz w:val="24"/>
          <w:szCs w:val="24"/>
        </w:rPr>
        <w:t>(Estimated cost for the output:  ETB 1,878.931 m = $34.622 m )</w:t>
      </w:r>
    </w:p>
    <w:p w14:paraId="6B65B7A8" w14:textId="211B7014" w:rsidR="00F028DC" w:rsidRPr="007F0981" w:rsidRDefault="00F028DC" w:rsidP="007F0981">
      <w:pPr>
        <w:jc w:val="both"/>
        <w:rPr>
          <w:b/>
          <w:bCs/>
          <w:i/>
          <w:iCs/>
        </w:rPr>
      </w:pPr>
      <w:r w:rsidRPr="007F0981">
        <w:rPr>
          <w:b/>
          <w:bCs/>
          <w:i/>
          <w:iCs/>
        </w:rPr>
        <w:t>Approach</w:t>
      </w:r>
    </w:p>
    <w:p w14:paraId="6C41C231" w14:textId="551B2E31" w:rsidR="00C63507" w:rsidRPr="007F0981" w:rsidRDefault="00EA74C1" w:rsidP="007F0981">
      <w:pPr>
        <w:jc w:val="both"/>
        <w:rPr>
          <w:rFonts w:eastAsia="Calibri"/>
        </w:rPr>
      </w:pPr>
      <w:r w:rsidRPr="007F0981">
        <w:rPr>
          <w:rFonts w:eastAsia="Calibri"/>
        </w:rPr>
        <w:t xml:space="preserve">The equipment </w:t>
      </w:r>
      <w:r w:rsidR="00B01E1E" w:rsidRPr="007F0981">
        <w:rPr>
          <w:rFonts w:eastAsia="Calibri"/>
        </w:rPr>
        <w:t xml:space="preserve">and software </w:t>
      </w:r>
      <w:r w:rsidRPr="007F0981">
        <w:rPr>
          <w:rFonts w:eastAsia="Calibri"/>
        </w:rPr>
        <w:t xml:space="preserve">will be provided on a roll-out basis to </w:t>
      </w:r>
      <w:r w:rsidR="002533F4" w:rsidRPr="007F0981">
        <w:rPr>
          <w:rFonts w:eastAsia="Calibri"/>
        </w:rPr>
        <w:t>1</w:t>
      </w:r>
      <w:r w:rsidRPr="007F0981">
        <w:rPr>
          <w:rFonts w:eastAsia="Calibri"/>
        </w:rPr>
        <w:t xml:space="preserve">00 schools (examination centres) per year </w:t>
      </w:r>
      <w:r w:rsidR="00C63507" w:rsidRPr="007F0981">
        <w:rPr>
          <w:rFonts w:eastAsia="Calibri"/>
        </w:rPr>
        <w:t xml:space="preserve">starting from year 2, </w:t>
      </w:r>
      <w:r w:rsidRPr="007F0981">
        <w:rPr>
          <w:rFonts w:eastAsia="Calibri"/>
        </w:rPr>
        <w:t xml:space="preserve">each </w:t>
      </w:r>
      <w:r w:rsidR="00C63507" w:rsidRPr="007F0981">
        <w:rPr>
          <w:rFonts w:eastAsia="Calibri"/>
        </w:rPr>
        <w:t xml:space="preserve">school </w:t>
      </w:r>
      <w:r w:rsidRPr="007F0981">
        <w:rPr>
          <w:rFonts w:eastAsia="Calibri"/>
        </w:rPr>
        <w:t xml:space="preserve">covering </w:t>
      </w:r>
      <w:r w:rsidR="00B01E1E" w:rsidRPr="007F0981">
        <w:rPr>
          <w:rFonts w:eastAsia="Calibri"/>
        </w:rPr>
        <w:t xml:space="preserve">on average </w:t>
      </w:r>
      <w:r w:rsidRPr="007F0981">
        <w:rPr>
          <w:rFonts w:eastAsia="Calibri"/>
        </w:rPr>
        <w:t xml:space="preserve">around </w:t>
      </w:r>
      <w:r w:rsidR="002533F4" w:rsidRPr="007F0981">
        <w:rPr>
          <w:rFonts w:eastAsia="Calibri"/>
        </w:rPr>
        <w:t>2</w:t>
      </w:r>
      <w:r w:rsidRPr="007F0981">
        <w:rPr>
          <w:rFonts w:eastAsia="Calibri"/>
        </w:rPr>
        <w:t xml:space="preserve">00 examinees.  </w:t>
      </w:r>
      <w:r w:rsidR="00B01E1E" w:rsidRPr="007F0981">
        <w:rPr>
          <w:rFonts w:eastAsia="Calibri"/>
        </w:rPr>
        <w:t>Each examinee will require a Tablet.  Each examination centre will require a laptop, VISAT communications software, enrolment kit, Biometric Registration</w:t>
      </w:r>
      <w:r w:rsidR="0056316E" w:rsidRPr="007F0981">
        <w:rPr>
          <w:rFonts w:eastAsia="Calibri"/>
        </w:rPr>
        <w:t>,</w:t>
      </w:r>
      <w:r w:rsidR="00B01E1E" w:rsidRPr="007F0981">
        <w:rPr>
          <w:rFonts w:eastAsia="Calibri"/>
        </w:rPr>
        <w:t xml:space="preserve"> and Test Mark Assessment Software, plus software for the E</w:t>
      </w:r>
      <w:r w:rsidR="00913A48" w:rsidRPr="007F0981">
        <w:rPr>
          <w:rFonts w:eastAsia="Calibri"/>
        </w:rPr>
        <w:t xml:space="preserve">quipment </w:t>
      </w:r>
      <w:r w:rsidR="00B01E1E" w:rsidRPr="007F0981">
        <w:rPr>
          <w:rFonts w:eastAsia="Calibri"/>
        </w:rPr>
        <w:t>and Infrastructure administrator and examination administrator. Actual needs will be assessed in</w:t>
      </w:r>
      <w:r w:rsidR="00683E1A">
        <w:rPr>
          <w:rFonts w:eastAsia="Calibri"/>
        </w:rPr>
        <w:t xml:space="preserve"> the</w:t>
      </w:r>
      <w:r w:rsidR="00B01E1E" w:rsidRPr="007F0981">
        <w:rPr>
          <w:rFonts w:eastAsia="Calibri"/>
        </w:rPr>
        <w:t xml:space="preserve"> light of existing resources within the target schools.</w:t>
      </w:r>
      <w:r w:rsidR="00C63507" w:rsidRPr="007F0981">
        <w:rPr>
          <w:rFonts w:eastAsia="Calibri"/>
        </w:rPr>
        <w:t xml:space="preserve">  The equipment and software will be procured through international tender.</w:t>
      </w:r>
    </w:p>
    <w:p w14:paraId="0C28144A" w14:textId="32B96C6E" w:rsidR="00B01E1E" w:rsidRPr="007F0981" w:rsidRDefault="00B01E1E" w:rsidP="007F0981">
      <w:pPr>
        <w:jc w:val="both"/>
        <w:rPr>
          <w:rFonts w:eastAsia="Calibri"/>
        </w:rPr>
      </w:pPr>
      <w:r w:rsidRPr="007F0981">
        <w:rPr>
          <w:rFonts w:eastAsia="Calibri"/>
        </w:rPr>
        <w:t xml:space="preserve">A user guide will </w:t>
      </w:r>
      <w:r w:rsidR="00C63507" w:rsidRPr="007F0981">
        <w:rPr>
          <w:rFonts w:eastAsia="Calibri"/>
        </w:rPr>
        <w:t xml:space="preserve">be </w:t>
      </w:r>
      <w:r w:rsidRPr="007F0981">
        <w:rPr>
          <w:rFonts w:eastAsia="Calibri"/>
        </w:rPr>
        <w:t xml:space="preserve">developed on how to install, configure and maintain the examination equipment and infrastructure, and training will be provided to </w:t>
      </w:r>
      <w:r w:rsidR="00C63507" w:rsidRPr="007F0981">
        <w:rPr>
          <w:rFonts w:eastAsia="Calibri"/>
        </w:rPr>
        <w:t>the branch office and regional exam infrastructure monitoring team.</w:t>
      </w:r>
    </w:p>
    <w:p w14:paraId="688BBEF8" w14:textId="1A802AC8" w:rsidR="00C63507" w:rsidRPr="007F0981" w:rsidRDefault="00F028DC" w:rsidP="007F0981">
      <w:pPr>
        <w:jc w:val="both"/>
        <w:rPr>
          <w:b/>
          <w:bCs/>
          <w:i/>
          <w:iCs/>
        </w:rPr>
      </w:pPr>
      <w:r w:rsidRPr="007F0981">
        <w:rPr>
          <w:b/>
          <w:bCs/>
          <w:i/>
          <w:iCs/>
        </w:rPr>
        <w:t>Activities</w:t>
      </w:r>
      <w:r w:rsidR="00B07386" w:rsidRPr="007F0981">
        <w:rPr>
          <w:b/>
          <w:bCs/>
          <w:i/>
          <w:iCs/>
        </w:rPr>
        <w:t xml:space="preserve"> and Costs</w:t>
      </w:r>
    </w:p>
    <w:p w14:paraId="4C5F2EF5" w14:textId="77777777" w:rsidR="001C2AE6" w:rsidRPr="0005126B" w:rsidRDefault="001C2AE6">
      <w:pPr>
        <w:pStyle w:val="ListParagraph"/>
        <w:numPr>
          <w:ilvl w:val="0"/>
          <w:numId w:val="48"/>
        </w:numPr>
        <w:ind w:left="630" w:hanging="270"/>
      </w:pPr>
      <w:r w:rsidRPr="0005126B">
        <w:t xml:space="preserve">Purchase of equipment and software </w:t>
      </w:r>
    </w:p>
    <w:p w14:paraId="7A9952FA" w14:textId="5B5DB0A1" w:rsidR="001C2AE6" w:rsidRPr="0005126B" w:rsidRDefault="001C2AE6">
      <w:pPr>
        <w:pStyle w:val="ListParagraph"/>
        <w:numPr>
          <w:ilvl w:val="0"/>
          <w:numId w:val="109"/>
        </w:numPr>
        <w:ind w:left="1170"/>
      </w:pPr>
      <w:r w:rsidRPr="0005126B">
        <w:t xml:space="preserve">Tablets for examinees  </w:t>
      </w:r>
    </w:p>
    <w:p w14:paraId="67114930" w14:textId="56714277" w:rsidR="001C2AE6" w:rsidRPr="0005126B" w:rsidRDefault="001C2AE6">
      <w:pPr>
        <w:pStyle w:val="ListParagraph"/>
        <w:numPr>
          <w:ilvl w:val="1"/>
          <w:numId w:val="109"/>
        </w:numPr>
        <w:ind w:left="1440" w:hanging="180"/>
      </w:pPr>
      <w:r w:rsidRPr="0005126B">
        <w:t>Estimated cost</w:t>
      </w:r>
      <w:r w:rsidR="00DB3B1F">
        <w:t xml:space="preserve">  </w:t>
      </w:r>
      <w:r w:rsidRPr="0005126B">
        <w:t>= ETB 1,800.0 m  ($ 33.167 m)</w:t>
      </w:r>
    </w:p>
    <w:p w14:paraId="1D31A6C2" w14:textId="77777777" w:rsidR="001C2AE6" w:rsidRPr="0005126B" w:rsidRDefault="001C2AE6">
      <w:pPr>
        <w:pStyle w:val="ListParagraph"/>
        <w:numPr>
          <w:ilvl w:val="0"/>
          <w:numId w:val="109"/>
        </w:numPr>
        <w:ind w:left="1170"/>
      </w:pPr>
      <w:r w:rsidRPr="0005126B">
        <w:t xml:space="preserve">Equipment and software for examination centres </w:t>
      </w:r>
    </w:p>
    <w:p w14:paraId="14D71EAC" w14:textId="28C3E5D0" w:rsidR="001C2AE6" w:rsidRPr="0005126B" w:rsidRDefault="001C2AE6">
      <w:pPr>
        <w:pStyle w:val="ListParagraph"/>
        <w:numPr>
          <w:ilvl w:val="1"/>
          <w:numId w:val="109"/>
        </w:numPr>
        <w:ind w:left="1440" w:hanging="180"/>
      </w:pPr>
      <w:r w:rsidRPr="0005126B">
        <w:t>Estimated cost</w:t>
      </w:r>
      <w:r w:rsidR="004B540B">
        <w:t xml:space="preserve"> </w:t>
      </w:r>
      <w:r w:rsidRPr="0005126B">
        <w:t xml:space="preserve">= </w:t>
      </w:r>
      <w:r w:rsidRPr="00016CA5">
        <w:t xml:space="preserve">ETB </w:t>
      </w:r>
      <w:r w:rsidRPr="0005126B">
        <w:t>75</w:t>
      </w:r>
      <w:r w:rsidRPr="00016CA5">
        <w:t xml:space="preserve">.0 </w:t>
      </w:r>
      <w:r w:rsidRPr="0005126B">
        <w:t>m  ($ 1.</w:t>
      </w:r>
      <w:r w:rsidRPr="00016CA5">
        <w:t>382</w:t>
      </w:r>
      <w:r w:rsidRPr="0005126B">
        <w:t xml:space="preserve"> m)</w:t>
      </w:r>
    </w:p>
    <w:p w14:paraId="1BC056D2" w14:textId="77777777" w:rsidR="001C2AE6" w:rsidRPr="0005126B" w:rsidRDefault="001C2AE6">
      <w:pPr>
        <w:pStyle w:val="ListParagraph"/>
        <w:numPr>
          <w:ilvl w:val="0"/>
          <w:numId w:val="48"/>
        </w:numPr>
        <w:ind w:left="720" w:hanging="360"/>
      </w:pPr>
      <w:r w:rsidRPr="0005126B">
        <w:t xml:space="preserve">Development of </w:t>
      </w:r>
      <w:r>
        <w:t xml:space="preserve">a </w:t>
      </w:r>
      <w:r w:rsidRPr="0005126B">
        <w:t>user guide</w:t>
      </w:r>
    </w:p>
    <w:p w14:paraId="3CCF81D1" w14:textId="65AA4E20" w:rsidR="001C2AE6" w:rsidRPr="0005126B" w:rsidRDefault="001C2AE6">
      <w:pPr>
        <w:pStyle w:val="ListParagraph"/>
        <w:numPr>
          <w:ilvl w:val="1"/>
          <w:numId w:val="109"/>
        </w:numPr>
        <w:ind w:left="1440" w:hanging="180"/>
      </w:pPr>
      <w:r w:rsidRPr="0005126B">
        <w:t>Estimated cost</w:t>
      </w:r>
      <w:r w:rsidR="004B540B">
        <w:t xml:space="preserve"> </w:t>
      </w:r>
      <w:r w:rsidRPr="0005126B">
        <w:t xml:space="preserve">= ETB </w:t>
      </w:r>
      <w:r w:rsidRPr="00016CA5">
        <w:t>0.2565</w:t>
      </w:r>
      <w:r w:rsidRPr="0005126B">
        <w:t xml:space="preserve"> m</w:t>
      </w:r>
      <w:r w:rsidRPr="00016CA5">
        <w:t xml:space="preserve"> (($ 0.005 m)</w:t>
      </w:r>
    </w:p>
    <w:p w14:paraId="7FB40C5C" w14:textId="0174D3DD" w:rsidR="001C2AE6" w:rsidRPr="0005126B" w:rsidRDefault="001C2AE6">
      <w:pPr>
        <w:pStyle w:val="ListParagraph"/>
        <w:numPr>
          <w:ilvl w:val="0"/>
          <w:numId w:val="48"/>
        </w:numPr>
        <w:ind w:left="810" w:hanging="450"/>
      </w:pPr>
      <w:r w:rsidRPr="0005126B">
        <w:t>Train</w:t>
      </w:r>
      <w:r w:rsidR="004B540B">
        <w:t xml:space="preserve"> </w:t>
      </w:r>
      <w:r w:rsidRPr="0005126B">
        <w:t xml:space="preserve">  </w:t>
      </w:r>
      <w:r w:rsidR="004B540B">
        <w:t>branch office and regional exam infrastructure monitoring teamm</w:t>
      </w:r>
    </w:p>
    <w:p w14:paraId="394B12AB" w14:textId="1EF969E8" w:rsidR="001C2AE6" w:rsidRPr="0005126B" w:rsidRDefault="001C2AE6">
      <w:pPr>
        <w:pStyle w:val="ListParagraph"/>
        <w:numPr>
          <w:ilvl w:val="1"/>
          <w:numId w:val="109"/>
        </w:numPr>
        <w:ind w:left="1440" w:hanging="180"/>
      </w:pPr>
      <w:bookmarkStart w:id="255" w:name="_Hlk141363981"/>
      <w:r w:rsidRPr="0005126B">
        <w:t>Estimated cost</w:t>
      </w:r>
      <w:r w:rsidR="004B540B">
        <w:t xml:space="preserve"> </w:t>
      </w:r>
      <w:r w:rsidRPr="0005126B">
        <w:t xml:space="preserve">= ETB </w:t>
      </w:r>
      <w:r w:rsidRPr="00016CA5">
        <w:t>3.675</w:t>
      </w:r>
      <w:r w:rsidRPr="0005126B">
        <w:t xml:space="preserve"> m</w:t>
      </w:r>
      <w:r w:rsidR="00D717F9">
        <w:t xml:space="preserve"> (0.068 m)</w:t>
      </w:r>
    </w:p>
    <w:bookmarkEnd w:id="255"/>
    <w:p w14:paraId="198710E0" w14:textId="77777777" w:rsidR="0005126B" w:rsidRPr="007F0981" w:rsidRDefault="0005126B" w:rsidP="007F0981">
      <w:pPr>
        <w:pStyle w:val="ListParagraph"/>
        <w:ind w:left="1080"/>
        <w:jc w:val="both"/>
      </w:pPr>
    </w:p>
    <w:p w14:paraId="6D6F7EF4" w14:textId="77777777" w:rsidR="00F10959" w:rsidRDefault="00F10959">
      <w:pPr>
        <w:spacing w:after="200"/>
        <w:rPr>
          <w:rFonts w:asciiTheme="majorHAnsi" w:eastAsiaTheme="majorEastAsia" w:hAnsiTheme="majorHAnsi" w:cstheme="majorBidi"/>
          <w:b/>
          <w:bCs/>
          <w:color w:val="4F81BD" w:themeColor="accent1"/>
          <w:sz w:val="26"/>
          <w:szCs w:val="26"/>
        </w:rPr>
      </w:pPr>
      <w:bookmarkStart w:id="256" w:name="_Toc134295316"/>
      <w:bookmarkStart w:id="257" w:name="_Toc134295873"/>
      <w:r>
        <w:br w:type="page"/>
      </w:r>
    </w:p>
    <w:p w14:paraId="20DC4737" w14:textId="45587439" w:rsidR="00FB1249" w:rsidRPr="007F0981" w:rsidRDefault="00FB1249" w:rsidP="007F0981">
      <w:pPr>
        <w:pStyle w:val="Heading2"/>
        <w:jc w:val="both"/>
      </w:pPr>
      <w:bookmarkStart w:id="258" w:name="_Toc143277476"/>
      <w:r w:rsidRPr="007F0981">
        <w:lastRenderedPageBreak/>
        <w:t>SUBCOMPONENT 3.</w:t>
      </w:r>
      <w:r w:rsidR="00F028DC" w:rsidRPr="007F0981">
        <w:t>6</w:t>
      </w:r>
      <w:r w:rsidRPr="007F0981">
        <w:t>:</w:t>
      </w:r>
      <w:r w:rsidR="00925852" w:rsidRPr="007F0981">
        <w:t xml:space="preserve"> STRENGTHENED NATIONAL </w:t>
      </w:r>
      <w:r w:rsidR="00B05F09" w:rsidRPr="007F0981">
        <w:t xml:space="preserve">LEARNING </w:t>
      </w:r>
      <w:r w:rsidR="00925852" w:rsidRPr="007F0981">
        <w:t>ASSESSMENTS</w:t>
      </w:r>
      <w:bookmarkEnd w:id="256"/>
      <w:bookmarkEnd w:id="257"/>
      <w:bookmarkEnd w:id="258"/>
    </w:p>
    <w:p w14:paraId="186D2DEF" w14:textId="336F4634" w:rsidR="00F664A0" w:rsidRPr="007F0981" w:rsidRDefault="0005126B" w:rsidP="00F10959">
      <w:pPr>
        <w:jc w:val="both"/>
        <w:rPr>
          <w:i/>
          <w:iCs/>
          <w:sz w:val="24"/>
          <w:szCs w:val="24"/>
        </w:rPr>
      </w:pPr>
      <w:r w:rsidRPr="007F0981">
        <w:rPr>
          <w:i/>
          <w:iCs/>
          <w:sz w:val="24"/>
          <w:szCs w:val="24"/>
        </w:rPr>
        <w:t>(Estimated base cost</w:t>
      </w:r>
      <w:r w:rsidR="00BE30EB" w:rsidRPr="007F0981">
        <w:rPr>
          <w:i/>
          <w:iCs/>
          <w:sz w:val="24"/>
          <w:szCs w:val="24"/>
        </w:rPr>
        <w:t xml:space="preserve"> for the subcomponent </w:t>
      </w:r>
      <w:r w:rsidRPr="007F0981">
        <w:rPr>
          <w:i/>
          <w:iCs/>
          <w:sz w:val="24"/>
          <w:szCs w:val="24"/>
        </w:rPr>
        <w:t xml:space="preserve"> ETB 205.</w:t>
      </w:r>
      <w:r w:rsidR="00146632">
        <w:rPr>
          <w:i/>
          <w:iCs/>
          <w:sz w:val="24"/>
          <w:szCs w:val="24"/>
        </w:rPr>
        <w:t>196</w:t>
      </w:r>
      <w:r w:rsidRPr="007F0981">
        <w:rPr>
          <w:i/>
          <w:iCs/>
          <w:sz w:val="24"/>
          <w:szCs w:val="24"/>
        </w:rPr>
        <w:t xml:space="preserve"> m = $3.78 m) </w:t>
      </w:r>
    </w:p>
    <w:p w14:paraId="3DA4CEBD" w14:textId="77777777" w:rsidR="00FB1249" w:rsidRPr="007F0981" w:rsidRDefault="00FB1249" w:rsidP="007F0981">
      <w:pPr>
        <w:pStyle w:val="Heading3"/>
        <w:spacing w:after="120"/>
        <w:jc w:val="both"/>
      </w:pPr>
      <w:bookmarkStart w:id="259" w:name="_Toc134295874"/>
      <w:bookmarkStart w:id="260" w:name="_Toc143277477"/>
      <w:r w:rsidRPr="007F0981">
        <w:t>Context</w:t>
      </w:r>
      <w:bookmarkEnd w:id="259"/>
      <w:bookmarkEnd w:id="260"/>
    </w:p>
    <w:p w14:paraId="7BA1DB25" w14:textId="5D418E9D" w:rsidR="00B06B0E" w:rsidRPr="007F0981" w:rsidRDefault="00B06B0E" w:rsidP="007F0981">
      <w:pPr>
        <w:jc w:val="both"/>
      </w:pPr>
      <w:r w:rsidRPr="007F0981">
        <w:t xml:space="preserve">National Learning Assessment is a crucial part of measuring educational achievement, evaluating national education systems, and monitoring progress towards </w:t>
      </w:r>
      <w:r w:rsidR="0056316E" w:rsidRPr="007F0981">
        <w:t xml:space="preserve">the </w:t>
      </w:r>
      <w:r w:rsidRPr="007F0981">
        <w:t xml:space="preserve">Ethiopian Education and Training Road Map, ESDP VI, other national strategic plans, and the global </w:t>
      </w:r>
      <w:r w:rsidR="0056316E" w:rsidRPr="007F0981">
        <w:t>E</w:t>
      </w:r>
      <w:r w:rsidRPr="007F0981">
        <w:t xml:space="preserve">ducation Sustainable Development Goal (SDG) 4. The SDG 4.1.1 target is for the proportion of children and young people: (a) in grades 2/3; (b) at the end of primary; and (c) at the end of lower secondary to achieve at least a minimum proficiency level in (i) reading and (ii) </w:t>
      </w:r>
      <w:r w:rsidR="00DA32A7" w:rsidRPr="007F0981">
        <w:t>M</w:t>
      </w:r>
      <w:r w:rsidRPr="007F0981">
        <w:t>athematics (disaggregated by sex). In addition to this, access to quality early childhood development, care and pre-primary education to provide readiness for primary education is covered by SDG4.2. Ethiopia monitor</w:t>
      </w:r>
      <w:r w:rsidR="00B3165A" w:rsidRPr="007F0981">
        <w:t>s</w:t>
      </w:r>
      <w:r w:rsidRPr="007F0981">
        <w:t xml:space="preserve"> progress against these indicators </w:t>
      </w:r>
      <w:r w:rsidR="00B3165A" w:rsidRPr="007F0981">
        <w:t xml:space="preserve">using </w:t>
      </w:r>
      <w:r w:rsidRPr="007F0981">
        <w:t xml:space="preserve">large-scale learning assessments: MELQO, EGRA, EGMA and NLA.  EAES is </w:t>
      </w:r>
      <w:r w:rsidR="00AE0F3D" w:rsidRPr="007F0981">
        <w:t xml:space="preserve">responsible for </w:t>
      </w:r>
      <w:r w:rsidRPr="007F0981">
        <w:t xml:space="preserve">conducting </w:t>
      </w:r>
      <w:r w:rsidR="00AE0F3D" w:rsidRPr="007F0981">
        <w:t xml:space="preserve">these </w:t>
      </w:r>
      <w:r w:rsidRPr="007F0981">
        <w:t>Learning Assessment</w:t>
      </w:r>
      <w:r w:rsidR="00AE0F3D" w:rsidRPr="007F0981">
        <w:t>s, thereby</w:t>
      </w:r>
      <w:r w:rsidRPr="007F0981">
        <w:t xml:space="preserve"> determin</w:t>
      </w:r>
      <w:r w:rsidR="00AE0F3D" w:rsidRPr="007F0981">
        <w:t>ing whether</w:t>
      </w:r>
      <w:r w:rsidRPr="007F0981">
        <w:t xml:space="preserve"> the system is functioning properly by evaluating what students know and can do with what they have learned. </w:t>
      </w:r>
      <w:r w:rsidR="00AE0F3D" w:rsidRPr="007F0981">
        <w:t xml:space="preserve"> These tests have operated </w:t>
      </w:r>
      <w:r w:rsidRPr="007F0981">
        <w:t xml:space="preserve">in Ethiopia for the last twenty years, </w:t>
      </w:r>
      <w:r w:rsidR="00AE0F3D" w:rsidRPr="007F0981">
        <w:t xml:space="preserve">apart from </w:t>
      </w:r>
      <w:r w:rsidRPr="007F0981">
        <w:t xml:space="preserve">MELQO which was </w:t>
      </w:r>
      <w:r w:rsidR="00AE0F3D" w:rsidRPr="007F0981">
        <w:t xml:space="preserve">introduced in </w:t>
      </w:r>
      <w:r w:rsidRPr="007F0981">
        <w:t>2022/2023</w:t>
      </w:r>
      <w:r w:rsidR="00B3165A" w:rsidRPr="007F0981">
        <w:t>, and all have shown both the level of student outcomes achieved and the difficulties in raising levels of student achievement</w:t>
      </w:r>
      <w:r w:rsidRPr="007F0981">
        <w:t xml:space="preserve">. </w:t>
      </w:r>
    </w:p>
    <w:p w14:paraId="769C069E" w14:textId="276E125A" w:rsidR="00FB1249" w:rsidRPr="007F0981" w:rsidRDefault="00B06B0E" w:rsidP="007F0981">
      <w:pPr>
        <w:jc w:val="both"/>
      </w:pPr>
      <w:r w:rsidRPr="007F0981">
        <w:t xml:space="preserve">This subcomponent </w:t>
      </w:r>
      <w:r w:rsidR="00B3165A" w:rsidRPr="007F0981">
        <w:t xml:space="preserve">also reinforces other EETP areas of activity, for example through the relevance and potential sharing of its item bank development with the upgrading of </w:t>
      </w:r>
      <w:r w:rsidRPr="007F0981">
        <w:t>public examinations</w:t>
      </w:r>
      <w:r w:rsidR="00B3165A" w:rsidRPr="007F0981">
        <w:t xml:space="preserve">, and highlighting regional, gender-based, and inclusion-linked variations in achievement.  </w:t>
      </w:r>
    </w:p>
    <w:p w14:paraId="38FD0399" w14:textId="31C4C7BB" w:rsidR="002405C9" w:rsidRPr="007F0981" w:rsidRDefault="002405C9" w:rsidP="007F0981">
      <w:pPr>
        <w:jc w:val="both"/>
      </w:pPr>
      <w:r w:rsidRPr="007F0981">
        <w:t xml:space="preserve">There is a need to update and upgrade the operation of these national assessments and to secure financing for their continued operation. </w:t>
      </w:r>
    </w:p>
    <w:p w14:paraId="44C2CD5A" w14:textId="75F97F9F" w:rsidR="00B3165A" w:rsidRPr="007F0981" w:rsidRDefault="00B3165A" w:rsidP="007F0981">
      <w:pPr>
        <w:jc w:val="both"/>
      </w:pPr>
      <w:r w:rsidRPr="007F0981">
        <w:t xml:space="preserve">Ethiopia does not currently participate in international assessments of learning achievement such as </w:t>
      </w:r>
      <w:r w:rsidR="0031196E" w:rsidRPr="007F0981">
        <w:t xml:space="preserve">the OECD </w:t>
      </w:r>
      <w:r w:rsidR="00DB098D" w:rsidRPr="007F0981">
        <w:t>Programme</w:t>
      </w:r>
      <w:r w:rsidR="0031196E" w:rsidRPr="007F0981">
        <w:t xml:space="preserve"> for International Student Assessment (PISA), Trends in International Mathematics and Science Study (TIMMS), or the Southern and Eastern Africa Consortium for Monitoring Education Quality (S</w:t>
      </w:r>
      <w:r w:rsidR="00C85895" w:rsidRPr="007F0981">
        <w:t>EA</w:t>
      </w:r>
      <w:r w:rsidR="0031196E" w:rsidRPr="007F0981">
        <w:t>CMEQ) assessments.  ESDPVI includes Ethiopia joining at least one of these international assessments.</w:t>
      </w:r>
    </w:p>
    <w:p w14:paraId="5AB6D30F" w14:textId="7C6881F4" w:rsidR="00FB1249" w:rsidRPr="007F0981" w:rsidRDefault="00FB1249" w:rsidP="007F0981">
      <w:pPr>
        <w:pStyle w:val="Heading3"/>
        <w:jc w:val="both"/>
      </w:pPr>
      <w:bookmarkStart w:id="261" w:name="_Toc134295875"/>
      <w:bookmarkStart w:id="262" w:name="_Toc143277478"/>
      <w:r w:rsidRPr="007F0981">
        <w:t>Objective</w:t>
      </w:r>
      <w:bookmarkEnd w:id="261"/>
      <w:bookmarkEnd w:id="262"/>
    </w:p>
    <w:p w14:paraId="28A2D17C" w14:textId="69664515" w:rsidR="00EB745A" w:rsidRPr="007F0981" w:rsidRDefault="00754FAF" w:rsidP="007F0981">
      <w:pPr>
        <w:jc w:val="both"/>
      </w:pPr>
      <w:r w:rsidRPr="007F0981">
        <w:t>To provide evidence-based information for quality-assuring learning outcomes from general education, enabling decision-makers and educational planners to allocate resources and guidance to, and hold accountable, school administrators, teachers and service providers; also to inform and motivate local communities</w:t>
      </w:r>
      <w:r w:rsidR="00EA734A" w:rsidRPr="007F0981">
        <w:t xml:space="preserve"> and political actors</w:t>
      </w:r>
      <w:r w:rsidRPr="007F0981">
        <w:t xml:space="preserve">. </w:t>
      </w:r>
    </w:p>
    <w:p w14:paraId="4E15631F" w14:textId="77777777" w:rsidR="00FB1249" w:rsidRPr="007F0981" w:rsidRDefault="00FB1249" w:rsidP="00F10959">
      <w:pPr>
        <w:pStyle w:val="Heading3"/>
        <w:spacing w:after="240"/>
        <w:jc w:val="both"/>
      </w:pPr>
      <w:bookmarkStart w:id="263" w:name="_Toc134295876"/>
      <w:bookmarkStart w:id="264" w:name="_Toc143277479"/>
      <w:r w:rsidRPr="007F0981">
        <w:t>Priority Outputs</w:t>
      </w:r>
      <w:bookmarkEnd w:id="263"/>
      <w:bookmarkEnd w:id="264"/>
    </w:p>
    <w:p w14:paraId="5E8FCA20" w14:textId="77777777" w:rsidR="00F10959" w:rsidRDefault="00F10959" w:rsidP="00F10959">
      <w:pPr>
        <w:pStyle w:val="Heading4"/>
        <w:rPr>
          <w:b/>
          <w:bCs/>
          <w:i w:val="0"/>
          <w:iCs w:val="0"/>
        </w:rPr>
      </w:pPr>
      <w:r>
        <w:rPr>
          <w:b/>
          <w:bCs/>
          <w:i w:val="0"/>
          <w:iCs w:val="0"/>
        </w:rPr>
        <w:t xml:space="preserve">3.6.1  </w:t>
      </w:r>
      <w:r w:rsidR="00F028DC" w:rsidRPr="00F10959">
        <w:rPr>
          <w:b/>
          <w:bCs/>
          <w:i w:val="0"/>
          <w:iCs w:val="0"/>
        </w:rPr>
        <w:t>Strategy for upgrading and financing the operation of national assessments developed and implemented, including participation in international learning assessments</w:t>
      </w:r>
    </w:p>
    <w:p w14:paraId="083329CD" w14:textId="5C059E1E" w:rsidR="009E209D" w:rsidRPr="00F10959" w:rsidRDefault="009E209D" w:rsidP="00F10959">
      <w:pPr>
        <w:pStyle w:val="Heading4"/>
        <w:rPr>
          <w:b/>
          <w:bCs/>
          <w:i w:val="0"/>
          <w:iCs w:val="0"/>
        </w:rPr>
      </w:pPr>
      <w:r w:rsidRPr="007F0981">
        <w:rPr>
          <w:sz w:val="24"/>
          <w:szCs w:val="24"/>
        </w:rPr>
        <w:t>(Estimated cost for the output:  ETB 202.456 m   = $ 3.73  m )</w:t>
      </w:r>
    </w:p>
    <w:p w14:paraId="01E4F591" w14:textId="33CE30CE" w:rsidR="00FB1249" w:rsidRPr="007F0981" w:rsidRDefault="00FB1249" w:rsidP="007F0981">
      <w:pPr>
        <w:jc w:val="both"/>
        <w:rPr>
          <w:b/>
          <w:bCs/>
          <w:i/>
          <w:iCs/>
        </w:rPr>
      </w:pPr>
      <w:r w:rsidRPr="007F0981">
        <w:rPr>
          <w:b/>
          <w:bCs/>
          <w:i/>
          <w:iCs/>
        </w:rPr>
        <w:t>Approach</w:t>
      </w:r>
      <w:r w:rsidR="00AB7F68" w:rsidRPr="007F0981">
        <w:rPr>
          <w:b/>
          <w:bCs/>
          <w:i/>
          <w:iCs/>
        </w:rPr>
        <w:t xml:space="preserve"> </w:t>
      </w:r>
    </w:p>
    <w:p w14:paraId="648F876C" w14:textId="1A1DF300" w:rsidR="00AB7F68" w:rsidRPr="007F0981" w:rsidRDefault="00AB7F68" w:rsidP="007F0981">
      <w:pPr>
        <w:jc w:val="both"/>
      </w:pPr>
      <w:r w:rsidRPr="007F0981">
        <w:t>The upgrading will primarily involve digitali</w:t>
      </w:r>
      <w:r w:rsidR="00F10959">
        <w:t>s</w:t>
      </w:r>
      <w:r w:rsidRPr="007F0981">
        <w:t>ing the process</w:t>
      </w:r>
      <w:r w:rsidR="00F974ED" w:rsidRPr="007F0981">
        <w:t xml:space="preserve"> through the procurement and use of data collection and analysis software, and the selection and adaptation to the Ethiopian context of an international assessment partnership (PISA, TIMMS or SACMEC). </w:t>
      </w:r>
      <w:r w:rsidR="00047E74" w:rsidRPr="007F0981">
        <w:t xml:space="preserve">It may, for example, be possible to </w:t>
      </w:r>
      <w:r w:rsidR="00047E74" w:rsidRPr="007F0981">
        <w:lastRenderedPageBreak/>
        <w:t xml:space="preserve">combine this international assessment with an amended version of the NLA assessment. </w:t>
      </w:r>
      <w:r w:rsidR="00F974ED" w:rsidRPr="007F0981">
        <w:t xml:space="preserve">The updating will also involve adapting </w:t>
      </w:r>
      <w:r w:rsidR="00047E74" w:rsidRPr="007F0981">
        <w:t xml:space="preserve">the assessments </w:t>
      </w:r>
      <w:r w:rsidR="00F974ED" w:rsidRPr="007F0981">
        <w:t xml:space="preserve">to </w:t>
      </w:r>
      <w:r w:rsidR="00047E74" w:rsidRPr="007F0981">
        <w:t xml:space="preserve">be fully compatible with </w:t>
      </w:r>
      <w:r w:rsidR="00F974ED" w:rsidRPr="007F0981">
        <w:t xml:space="preserve">the new curriculum. </w:t>
      </w:r>
    </w:p>
    <w:p w14:paraId="49F69EDC" w14:textId="626402A7" w:rsidR="00F974ED" w:rsidRPr="007F0981" w:rsidRDefault="00F974ED" w:rsidP="007F0981">
      <w:pPr>
        <w:jc w:val="both"/>
        <w:rPr>
          <w:rFonts w:eastAsia="Calibri"/>
        </w:rPr>
      </w:pPr>
      <w:r w:rsidRPr="007F0981">
        <w:rPr>
          <w:rFonts w:eastAsia="Calibri"/>
        </w:rPr>
        <w:t>Undertaking each of the assessments</w:t>
      </w:r>
      <w:r w:rsidR="00EA734A" w:rsidRPr="007F0981">
        <w:rPr>
          <w:rFonts w:eastAsia="Calibri"/>
        </w:rPr>
        <w:t xml:space="preserve"> </w:t>
      </w:r>
      <w:r w:rsidRPr="007F0981">
        <w:rPr>
          <w:rFonts w:eastAsia="Calibri"/>
        </w:rPr>
        <w:t>involve</w:t>
      </w:r>
      <w:r w:rsidR="00EA734A" w:rsidRPr="007F0981">
        <w:rPr>
          <w:rFonts w:eastAsia="Calibri"/>
        </w:rPr>
        <w:t>s</w:t>
      </w:r>
      <w:r w:rsidRPr="007F0981">
        <w:rPr>
          <w:rFonts w:eastAsia="Calibri"/>
        </w:rPr>
        <w:t xml:space="preserve"> the development of standardi</w:t>
      </w:r>
      <w:r w:rsidR="00F10959">
        <w:rPr>
          <w:rFonts w:eastAsia="Calibri"/>
        </w:rPr>
        <w:t>s</w:t>
      </w:r>
      <w:r w:rsidRPr="007F0981">
        <w:rPr>
          <w:rFonts w:eastAsia="Calibri"/>
        </w:rPr>
        <w:t>ed instruments, establishing representative samples, translation to local languages, content validation, pilot study, revalidation of the instruments, data collection, data encoding, data cleaning and organi</w:t>
      </w:r>
      <w:r w:rsidR="00F10959">
        <w:rPr>
          <w:rFonts w:eastAsia="Calibri"/>
        </w:rPr>
        <w:t>s</w:t>
      </w:r>
      <w:r w:rsidRPr="007F0981">
        <w:rPr>
          <w:rFonts w:eastAsia="Calibri"/>
        </w:rPr>
        <w:t>ing, data analysis</w:t>
      </w:r>
      <w:r w:rsidR="0056316E" w:rsidRPr="007F0981">
        <w:rPr>
          <w:rFonts w:eastAsia="Calibri"/>
        </w:rPr>
        <w:t xml:space="preserve">, </w:t>
      </w:r>
      <w:r w:rsidRPr="007F0981">
        <w:rPr>
          <w:rFonts w:eastAsia="Calibri"/>
        </w:rPr>
        <w:t>report writing, and report/findings dissemination.</w:t>
      </w:r>
      <w:r w:rsidR="00EA734A" w:rsidRPr="007F0981">
        <w:rPr>
          <w:rFonts w:eastAsia="Calibri"/>
        </w:rPr>
        <w:t xml:space="preserve">  </w:t>
      </w:r>
    </w:p>
    <w:p w14:paraId="357FCC47" w14:textId="77777777" w:rsidR="00754FAF" w:rsidRPr="007F0981" w:rsidRDefault="00754FAF" w:rsidP="007F0981">
      <w:pPr>
        <w:jc w:val="both"/>
        <w:rPr>
          <w:b/>
          <w:bCs/>
          <w:i/>
          <w:iCs/>
        </w:rPr>
      </w:pPr>
      <w:r w:rsidRPr="007F0981">
        <w:rPr>
          <w:b/>
          <w:bCs/>
          <w:i/>
          <w:iCs/>
        </w:rPr>
        <w:t>Activities and Costs</w:t>
      </w:r>
    </w:p>
    <w:p w14:paraId="157C9A2C" w14:textId="77777777" w:rsidR="007B1BE7" w:rsidRPr="008501D1" w:rsidRDefault="007B1BE7">
      <w:pPr>
        <w:pStyle w:val="ListParagraph"/>
        <w:numPr>
          <w:ilvl w:val="0"/>
          <w:numId w:val="53"/>
        </w:numPr>
        <w:ind w:left="810" w:hanging="450"/>
      </w:pPr>
      <w:r w:rsidRPr="009E209D">
        <w:t>Digitalise national learning assessments (software procurement and adaptation</w:t>
      </w:r>
      <w:r>
        <w:t xml:space="preserve">: </w:t>
      </w:r>
    </w:p>
    <w:p w14:paraId="68333AE9" w14:textId="77777777" w:rsidR="007B1BE7" w:rsidRPr="009E209D" w:rsidRDefault="007B1BE7">
      <w:pPr>
        <w:pStyle w:val="ListParagraph"/>
        <w:numPr>
          <w:ilvl w:val="1"/>
          <w:numId w:val="53"/>
        </w:numPr>
        <w:ind w:left="1620"/>
      </w:pPr>
      <w:r>
        <w:t xml:space="preserve">Estimated cost: ETB </w:t>
      </w:r>
      <w:r w:rsidRPr="009E209D">
        <w:t>10</w:t>
      </w:r>
      <w:r>
        <w:t xml:space="preserve"> </w:t>
      </w:r>
      <w:r w:rsidRPr="009E209D">
        <w:t xml:space="preserve">m </w:t>
      </w:r>
      <w:r>
        <w:t xml:space="preserve"> </w:t>
      </w:r>
      <w:r w:rsidRPr="009E209D">
        <w:t xml:space="preserve">($ 0.184 m) ; </w:t>
      </w:r>
    </w:p>
    <w:p w14:paraId="1067EDF0" w14:textId="77777777" w:rsidR="007B1BE7" w:rsidRDefault="007B1BE7">
      <w:pPr>
        <w:pStyle w:val="ListParagraph"/>
        <w:numPr>
          <w:ilvl w:val="0"/>
          <w:numId w:val="53"/>
        </w:numPr>
        <w:ind w:left="810" w:hanging="450"/>
      </w:pPr>
      <w:r w:rsidRPr="00EB745A">
        <w:t xml:space="preserve">Develop  and validate </w:t>
      </w:r>
      <w:r w:rsidRPr="009E209D">
        <w:t xml:space="preserve">manuals and framework  </w:t>
      </w:r>
    </w:p>
    <w:p w14:paraId="7E1FDC3C" w14:textId="77777777" w:rsidR="007B1BE7" w:rsidRPr="009E209D" w:rsidRDefault="007B1BE7">
      <w:pPr>
        <w:pStyle w:val="ListParagraph"/>
        <w:numPr>
          <w:ilvl w:val="1"/>
          <w:numId w:val="53"/>
        </w:numPr>
        <w:ind w:left="1620"/>
      </w:pPr>
      <w:r>
        <w:t xml:space="preserve">Estimated cost : ETB </w:t>
      </w:r>
      <w:r w:rsidRPr="009E209D">
        <w:t xml:space="preserve">3m </w:t>
      </w:r>
      <w:r>
        <w:t xml:space="preserve"> </w:t>
      </w:r>
      <w:r w:rsidRPr="00EB745A">
        <w:t xml:space="preserve"> ($ 0.111 m)</w:t>
      </w:r>
    </w:p>
    <w:p w14:paraId="2750F803" w14:textId="77777777" w:rsidR="007B1BE7" w:rsidRPr="009E209D" w:rsidRDefault="007B1BE7">
      <w:pPr>
        <w:pStyle w:val="ListParagraph"/>
        <w:numPr>
          <w:ilvl w:val="0"/>
          <w:numId w:val="53"/>
        </w:numPr>
        <w:ind w:left="810" w:hanging="450"/>
      </w:pPr>
      <w:r w:rsidRPr="009E209D">
        <w:t>Select international assessment partnership and adapt to Ethiopia context (to provide evidence-based information that helps decision-makers, educational planners, enhance curricula and pedagogy, and allocate resources to various stakeholders such as students, teachers, school administrators, service providers, and local communities.</w:t>
      </w:r>
    </w:p>
    <w:p w14:paraId="68475BA3" w14:textId="77777777" w:rsidR="007B1BE7" w:rsidRPr="009E209D" w:rsidRDefault="007B1BE7">
      <w:pPr>
        <w:pStyle w:val="ListParagraph"/>
        <w:numPr>
          <w:ilvl w:val="0"/>
          <w:numId w:val="53"/>
        </w:numPr>
        <w:ind w:left="810" w:hanging="450"/>
      </w:pPr>
      <w:r w:rsidRPr="009E209D">
        <w:t>Develop and implement a strategy for financing and implementing EGRA, EGMA, MELQO and NLA tests:</w:t>
      </w:r>
      <w:r w:rsidRPr="00EB745A">
        <w:t xml:space="preserve"> </w:t>
      </w:r>
    </w:p>
    <w:p w14:paraId="1493602C" w14:textId="77777777" w:rsidR="007B1BE7" w:rsidRPr="009E209D" w:rsidRDefault="007B1BE7">
      <w:pPr>
        <w:pStyle w:val="ListParagraph"/>
        <w:numPr>
          <w:ilvl w:val="0"/>
          <w:numId w:val="54"/>
        </w:numPr>
        <w:ind w:left="1440"/>
      </w:pPr>
      <w:r w:rsidRPr="009E209D">
        <w:t>Strategy Development</w:t>
      </w:r>
    </w:p>
    <w:p w14:paraId="74DD374C" w14:textId="6A7BCE9E" w:rsidR="007B1BE7" w:rsidRPr="009E209D" w:rsidRDefault="007B1BE7">
      <w:pPr>
        <w:pStyle w:val="ListParagraph"/>
        <w:numPr>
          <w:ilvl w:val="2"/>
          <w:numId w:val="54"/>
        </w:numPr>
        <w:ind w:left="2070"/>
      </w:pPr>
      <w:r w:rsidRPr="009E209D">
        <w:t>Estimated cost</w:t>
      </w:r>
      <w:r w:rsidR="004B540B">
        <w:t xml:space="preserve"> </w:t>
      </w:r>
      <w:r w:rsidRPr="009E209D">
        <w:t>= ETB 0.2565 m ($ 0.005 m)</w:t>
      </w:r>
    </w:p>
    <w:p w14:paraId="1C9AC631" w14:textId="77777777" w:rsidR="004B540B" w:rsidRDefault="007B1BE7">
      <w:pPr>
        <w:pStyle w:val="ListParagraph"/>
        <w:numPr>
          <w:ilvl w:val="0"/>
          <w:numId w:val="54"/>
        </w:numPr>
        <w:ind w:left="1440"/>
      </w:pPr>
      <w:r w:rsidRPr="009E209D">
        <w:t xml:space="preserve">Strategy/test implementation </w:t>
      </w:r>
    </w:p>
    <w:p w14:paraId="659F4B1B" w14:textId="20770342" w:rsidR="007B1BE7" w:rsidRPr="009E209D" w:rsidRDefault="004B540B" w:rsidP="004B540B">
      <w:pPr>
        <w:pStyle w:val="ListParagraph"/>
        <w:numPr>
          <w:ilvl w:val="2"/>
          <w:numId w:val="54"/>
        </w:numPr>
        <w:ind w:left="2070"/>
      </w:pPr>
      <w:r>
        <w:t xml:space="preserve">Estimated cost = </w:t>
      </w:r>
      <w:r w:rsidRPr="009E209D">
        <w:t xml:space="preserve">ETB </w:t>
      </w:r>
      <w:r w:rsidR="007B1BE7" w:rsidRPr="009E209D">
        <w:t xml:space="preserve">186.2 m ($ 3.431 m) </w:t>
      </w:r>
    </w:p>
    <w:p w14:paraId="2B112540" w14:textId="1F18E669" w:rsidR="007B1BE7" w:rsidRDefault="007B1BE7" w:rsidP="007B1BE7">
      <w:pPr>
        <w:pStyle w:val="ListParagraph"/>
      </w:pPr>
      <w:r w:rsidRPr="00016CA5">
        <w:rPr>
          <w:u w:val="single"/>
        </w:rPr>
        <w:t>N.B.</w:t>
      </w:r>
      <w:r>
        <w:t xml:space="preserve"> </w:t>
      </w:r>
      <w:r w:rsidRPr="009E209D">
        <w:t xml:space="preserve">See </w:t>
      </w:r>
      <w:r>
        <w:t xml:space="preserve">the </w:t>
      </w:r>
      <w:r w:rsidRPr="009E209D">
        <w:t>typical breakdown costing for each test below</w:t>
      </w:r>
      <w:r>
        <w:t>.</w:t>
      </w:r>
    </w:p>
    <w:p w14:paraId="194BFCA6" w14:textId="77777777" w:rsidR="007B1BE7" w:rsidRPr="00DA32A7" w:rsidRDefault="007B1BE7" w:rsidP="007B1BE7">
      <w:pPr>
        <w:pStyle w:val="ListParagraph"/>
      </w:pPr>
    </w:p>
    <w:p w14:paraId="4BCEC4F1" w14:textId="77777777" w:rsidR="007B1BE7" w:rsidRPr="009E209D" w:rsidRDefault="007B1BE7" w:rsidP="007B1BE7">
      <w:pPr>
        <w:pStyle w:val="ListParagraph"/>
        <w:ind w:left="0"/>
      </w:pPr>
      <w:r w:rsidRPr="009E209D">
        <w:rPr>
          <w:b/>
          <w:bCs/>
        </w:rPr>
        <w:t>Indicative costing for individual tests</w:t>
      </w:r>
    </w:p>
    <w:p w14:paraId="56663056" w14:textId="2AF7842C" w:rsidR="007B1BE7" w:rsidRPr="009E209D" w:rsidRDefault="007B1BE7">
      <w:pPr>
        <w:pStyle w:val="ListParagraph"/>
        <w:numPr>
          <w:ilvl w:val="0"/>
          <w:numId w:val="55"/>
        </w:numPr>
      </w:pPr>
      <w:r w:rsidRPr="009E209D">
        <w:t>Instruments development/adaptation</w:t>
      </w:r>
      <w:r w:rsidR="00E430BF">
        <w:t>: Estimated cost</w:t>
      </w:r>
      <w:r w:rsidRPr="009E209D">
        <w:t xml:space="preserve"> = </w:t>
      </w:r>
      <w:r w:rsidR="00E430BF" w:rsidRPr="009E209D">
        <w:t xml:space="preserve">ETB </w:t>
      </w:r>
      <w:r w:rsidRPr="009E209D">
        <w:t xml:space="preserve">0.5m </w:t>
      </w:r>
    </w:p>
    <w:p w14:paraId="29592477" w14:textId="4BF315BF" w:rsidR="007B1BE7" w:rsidRPr="009E209D" w:rsidRDefault="007B1BE7">
      <w:pPr>
        <w:pStyle w:val="ListParagraph"/>
        <w:numPr>
          <w:ilvl w:val="0"/>
          <w:numId w:val="55"/>
        </w:numPr>
      </w:pPr>
      <w:r w:rsidRPr="009E209D">
        <w:t>Instrument translation to local languages</w:t>
      </w:r>
      <w:r w:rsidR="00E430BF">
        <w:t>: Estimated cost=</w:t>
      </w:r>
      <w:r w:rsidRPr="009E209D">
        <w:t xml:space="preserve"> ETB 0.5m </w:t>
      </w:r>
      <w:r w:rsidRPr="009E209D">
        <w:rPr>
          <w:b/>
        </w:rPr>
        <w:tab/>
      </w:r>
    </w:p>
    <w:p w14:paraId="5BD8BF2C" w14:textId="01F7F0FB" w:rsidR="007B1BE7" w:rsidRPr="009E209D" w:rsidRDefault="007B1BE7">
      <w:pPr>
        <w:pStyle w:val="ListParagraph"/>
        <w:numPr>
          <w:ilvl w:val="0"/>
          <w:numId w:val="55"/>
        </w:numPr>
      </w:pPr>
      <w:r w:rsidRPr="009E209D">
        <w:t>Pilot data collection training</w:t>
      </w:r>
      <w:r w:rsidR="00E430BF">
        <w:t xml:space="preserve">: Estimated cost </w:t>
      </w:r>
      <w:r w:rsidRPr="009E209D">
        <w:t xml:space="preserve">= </w:t>
      </w:r>
      <w:r w:rsidR="00E430BF" w:rsidRPr="009E209D">
        <w:t xml:space="preserve">ETB </w:t>
      </w:r>
      <w:r w:rsidRPr="009E209D">
        <w:t xml:space="preserve">0.56m </w:t>
      </w:r>
    </w:p>
    <w:p w14:paraId="252AE1F0" w14:textId="00D7CC58" w:rsidR="007B1BE7" w:rsidRPr="009E209D" w:rsidRDefault="007B1BE7">
      <w:pPr>
        <w:pStyle w:val="ListParagraph"/>
        <w:numPr>
          <w:ilvl w:val="0"/>
          <w:numId w:val="55"/>
        </w:numPr>
      </w:pPr>
      <w:r w:rsidRPr="009E209D">
        <w:t>Conduct Pilot data collection</w:t>
      </w:r>
      <w:r w:rsidR="00E430BF">
        <w:t xml:space="preserve"> :Estimated cost </w:t>
      </w:r>
      <w:r w:rsidRPr="009E209D">
        <w:t xml:space="preserve">= </w:t>
      </w:r>
      <w:r w:rsidR="00E430BF" w:rsidRPr="009E209D">
        <w:t xml:space="preserve">ETB </w:t>
      </w:r>
      <w:r w:rsidRPr="009E209D">
        <w:t xml:space="preserve">1.44m </w:t>
      </w:r>
    </w:p>
    <w:p w14:paraId="792A7DB0" w14:textId="61118903" w:rsidR="007B1BE7" w:rsidRPr="009E209D" w:rsidRDefault="007B1BE7">
      <w:pPr>
        <w:pStyle w:val="ListParagraph"/>
        <w:numPr>
          <w:ilvl w:val="0"/>
          <w:numId w:val="55"/>
        </w:numPr>
      </w:pPr>
      <w:r w:rsidRPr="009E209D">
        <w:t>Instrument revalidation</w:t>
      </w:r>
      <w:r w:rsidR="00E430BF">
        <w:t xml:space="preserve"> Estimated cost </w:t>
      </w:r>
      <w:r w:rsidRPr="009E209D">
        <w:t xml:space="preserve">= </w:t>
      </w:r>
      <w:r w:rsidR="00E430BF" w:rsidRPr="009E209D">
        <w:t xml:space="preserve">ETB </w:t>
      </w:r>
      <w:r w:rsidRPr="009E209D">
        <w:t xml:space="preserve">0.56m </w:t>
      </w:r>
    </w:p>
    <w:p w14:paraId="6E24D068" w14:textId="5947CABF" w:rsidR="007B1BE7" w:rsidRPr="009E209D" w:rsidRDefault="007B1BE7">
      <w:pPr>
        <w:pStyle w:val="ListParagraph"/>
        <w:numPr>
          <w:ilvl w:val="0"/>
          <w:numId w:val="55"/>
        </w:numPr>
      </w:pPr>
      <w:r w:rsidRPr="009E209D">
        <w:t>Main data collection training</w:t>
      </w:r>
      <w:r w:rsidR="00E430BF">
        <w:t xml:space="preserve"> : Estimated cost </w:t>
      </w:r>
      <w:r w:rsidRPr="009E209D">
        <w:t xml:space="preserve">= </w:t>
      </w:r>
      <w:r w:rsidR="00E430BF" w:rsidRPr="009E209D">
        <w:t xml:space="preserve">ETB </w:t>
      </w:r>
      <w:r w:rsidRPr="009E209D">
        <w:t xml:space="preserve">2.66m </w:t>
      </w:r>
    </w:p>
    <w:p w14:paraId="155C0F35" w14:textId="42696DA8" w:rsidR="007B1BE7" w:rsidRPr="009E209D" w:rsidRDefault="007B1BE7">
      <w:pPr>
        <w:pStyle w:val="ListParagraph"/>
        <w:numPr>
          <w:ilvl w:val="0"/>
          <w:numId w:val="55"/>
        </w:numPr>
      </w:pPr>
      <w:r w:rsidRPr="009E209D">
        <w:t>Main Data collection</w:t>
      </w:r>
      <w:r w:rsidR="00E430BF">
        <w:t xml:space="preserve"> : Estimated cost</w:t>
      </w:r>
      <w:r w:rsidRPr="009E209D">
        <w:t xml:space="preserve">= </w:t>
      </w:r>
      <w:r w:rsidR="00E430BF" w:rsidRPr="009E209D">
        <w:t xml:space="preserve">ETB </w:t>
      </w:r>
      <w:r w:rsidRPr="009E209D">
        <w:t xml:space="preserve">2.85m </w:t>
      </w:r>
    </w:p>
    <w:p w14:paraId="07C02D9D" w14:textId="55EA4E46" w:rsidR="007B1BE7" w:rsidRPr="009E209D" w:rsidRDefault="007B1BE7">
      <w:pPr>
        <w:pStyle w:val="ListParagraph"/>
        <w:numPr>
          <w:ilvl w:val="0"/>
          <w:numId w:val="55"/>
        </w:numPr>
      </w:pPr>
      <w:r w:rsidRPr="009E209D">
        <w:t>Data cleaning and organising</w:t>
      </w:r>
      <w:r w:rsidR="00E430BF">
        <w:t>: Estimated cost</w:t>
      </w:r>
      <w:r w:rsidRPr="009E209D">
        <w:t xml:space="preserve">= </w:t>
      </w:r>
      <w:r w:rsidR="00E430BF" w:rsidRPr="009E209D">
        <w:t xml:space="preserve">ETB </w:t>
      </w:r>
      <w:r w:rsidRPr="009E209D">
        <w:t xml:space="preserve">0.35m </w:t>
      </w:r>
    </w:p>
    <w:p w14:paraId="72A28CD7" w14:textId="37A7E2CE" w:rsidR="007B1BE7" w:rsidRPr="009E209D" w:rsidRDefault="007B1BE7">
      <w:pPr>
        <w:pStyle w:val="ListParagraph"/>
        <w:numPr>
          <w:ilvl w:val="0"/>
          <w:numId w:val="55"/>
        </w:numPr>
      </w:pPr>
      <w:r w:rsidRPr="009E209D">
        <w:t>Data analysis and report writing</w:t>
      </w:r>
      <w:r w:rsidR="00E430BF">
        <w:t xml:space="preserve">: Estimated cost </w:t>
      </w:r>
      <w:r w:rsidRPr="009E209D">
        <w:t xml:space="preserve">= </w:t>
      </w:r>
      <w:r w:rsidR="00E430BF" w:rsidRPr="009E209D">
        <w:t xml:space="preserve">ETB </w:t>
      </w:r>
      <w:r w:rsidRPr="009E209D">
        <w:t xml:space="preserve">0.7m </w:t>
      </w:r>
    </w:p>
    <w:p w14:paraId="610205C5" w14:textId="607F43AC" w:rsidR="007B1BE7" w:rsidRPr="009E209D" w:rsidRDefault="007B1BE7">
      <w:pPr>
        <w:pStyle w:val="ListParagraph"/>
        <w:numPr>
          <w:ilvl w:val="0"/>
          <w:numId w:val="55"/>
        </w:numPr>
      </w:pPr>
      <w:r w:rsidRPr="009E209D">
        <w:t>Result dissemination</w:t>
      </w:r>
      <w:r w:rsidR="00E430BF">
        <w:t>: Estimated cost</w:t>
      </w:r>
      <w:r w:rsidRPr="009E209D">
        <w:t xml:space="preserve">= </w:t>
      </w:r>
      <w:r w:rsidR="00E430BF" w:rsidRPr="009E209D">
        <w:t xml:space="preserve">ETB </w:t>
      </w:r>
      <w:r w:rsidRPr="009E209D">
        <w:t xml:space="preserve">1m </w:t>
      </w:r>
    </w:p>
    <w:p w14:paraId="25A4458A" w14:textId="23F10B8B" w:rsidR="007B1BE7" w:rsidRPr="009E209D" w:rsidRDefault="007B1BE7">
      <w:pPr>
        <w:pStyle w:val="ListParagraph"/>
        <w:numPr>
          <w:ilvl w:val="0"/>
          <w:numId w:val="55"/>
        </w:numPr>
      </w:pPr>
      <w:r w:rsidRPr="009E209D">
        <w:t>Printing report findings</w:t>
      </w:r>
      <w:r w:rsidR="00E430BF">
        <w:t>: Estimated cost</w:t>
      </w:r>
      <w:r w:rsidRPr="009E209D">
        <w:t xml:space="preserve">= </w:t>
      </w:r>
      <w:r w:rsidR="00E430BF" w:rsidRPr="009E209D">
        <w:t xml:space="preserve">ETB </w:t>
      </w:r>
      <w:r w:rsidRPr="009E209D">
        <w:t xml:space="preserve">7.5m </w:t>
      </w:r>
    </w:p>
    <w:p w14:paraId="2A0C72FC" w14:textId="71DD71A3" w:rsidR="007B1BE7" w:rsidRPr="009E209D" w:rsidRDefault="007B1BE7" w:rsidP="007B1BE7">
      <w:pPr>
        <w:pStyle w:val="ListParagraph"/>
        <w:ind w:left="1440"/>
        <w:rPr>
          <w:b/>
          <w:bCs/>
        </w:rPr>
      </w:pPr>
      <w:r w:rsidRPr="009E209D">
        <w:rPr>
          <w:b/>
          <w:bCs/>
        </w:rPr>
        <w:t xml:space="preserve">Total estimated </w:t>
      </w:r>
      <w:r>
        <w:rPr>
          <w:b/>
          <w:bCs/>
        </w:rPr>
        <w:t>cost</w:t>
      </w:r>
      <w:r w:rsidRPr="009E209D">
        <w:rPr>
          <w:b/>
          <w:bCs/>
        </w:rPr>
        <w:t xml:space="preserve"> per test = </w:t>
      </w:r>
      <w:r w:rsidR="00E430BF" w:rsidRPr="009E209D">
        <w:rPr>
          <w:b/>
          <w:bCs/>
        </w:rPr>
        <w:t xml:space="preserve">ETB </w:t>
      </w:r>
      <w:r w:rsidRPr="009E209D">
        <w:rPr>
          <w:b/>
          <w:bCs/>
        </w:rPr>
        <w:t xml:space="preserve">18.62m </w:t>
      </w:r>
    </w:p>
    <w:p w14:paraId="0B0D1D1E" w14:textId="1463D665" w:rsidR="009E209D" w:rsidRDefault="009E209D" w:rsidP="007F0981">
      <w:pPr>
        <w:pStyle w:val="ListParagraph"/>
        <w:ind w:left="0"/>
        <w:jc w:val="both"/>
      </w:pPr>
    </w:p>
    <w:p w14:paraId="5524AE3E" w14:textId="77777777" w:rsidR="00822D11" w:rsidRPr="007F0981" w:rsidRDefault="00822D11" w:rsidP="007F0981">
      <w:pPr>
        <w:pStyle w:val="ListParagraph"/>
        <w:ind w:left="0"/>
        <w:jc w:val="both"/>
      </w:pPr>
    </w:p>
    <w:p w14:paraId="64E4D26F" w14:textId="77777777" w:rsidR="00F10959" w:rsidRDefault="00F10959" w:rsidP="00F10959">
      <w:pPr>
        <w:pStyle w:val="Heading4"/>
        <w:rPr>
          <w:b/>
          <w:bCs/>
          <w:i w:val="0"/>
          <w:iCs w:val="0"/>
        </w:rPr>
      </w:pPr>
      <w:r>
        <w:rPr>
          <w:b/>
          <w:bCs/>
          <w:i w:val="0"/>
          <w:iCs w:val="0"/>
        </w:rPr>
        <w:lastRenderedPageBreak/>
        <w:t xml:space="preserve">3.6.2  </w:t>
      </w:r>
      <w:r w:rsidR="00490084" w:rsidRPr="00F10959">
        <w:rPr>
          <w:b/>
          <w:bCs/>
          <w:i w:val="0"/>
          <w:iCs w:val="0"/>
        </w:rPr>
        <w:t>Training provided for assessments experts in data management and moderni</w:t>
      </w:r>
      <w:r w:rsidRPr="00F10959">
        <w:rPr>
          <w:b/>
          <w:bCs/>
          <w:i w:val="0"/>
          <w:iCs w:val="0"/>
        </w:rPr>
        <w:t>s</w:t>
      </w:r>
      <w:r w:rsidR="00490084" w:rsidRPr="00F10959">
        <w:rPr>
          <w:b/>
          <w:bCs/>
          <w:i w:val="0"/>
          <w:iCs w:val="0"/>
        </w:rPr>
        <w:t xml:space="preserve">ing assessment at national and regional levels </w:t>
      </w:r>
    </w:p>
    <w:p w14:paraId="3E980E73" w14:textId="6680590A" w:rsidR="009E209D" w:rsidRPr="00F10959" w:rsidRDefault="009E209D" w:rsidP="00F10959">
      <w:pPr>
        <w:pStyle w:val="Heading4"/>
        <w:rPr>
          <w:b/>
          <w:bCs/>
          <w:i w:val="0"/>
          <w:iCs w:val="0"/>
        </w:rPr>
      </w:pPr>
      <w:r w:rsidRPr="007F0981">
        <w:rPr>
          <w:sz w:val="24"/>
          <w:szCs w:val="24"/>
        </w:rPr>
        <w:t>(Estimated cost for the output:  ETB 2.74 m   = $0.050 m)</w:t>
      </w:r>
    </w:p>
    <w:p w14:paraId="7BF39474" w14:textId="6A6F1D61" w:rsidR="00F028DC" w:rsidRPr="007F0981" w:rsidRDefault="00F028DC" w:rsidP="007F0981">
      <w:pPr>
        <w:jc w:val="both"/>
        <w:rPr>
          <w:b/>
          <w:bCs/>
          <w:i/>
          <w:iCs/>
        </w:rPr>
      </w:pPr>
      <w:r w:rsidRPr="007F0981">
        <w:rPr>
          <w:b/>
          <w:bCs/>
          <w:i/>
          <w:iCs/>
        </w:rPr>
        <w:t>Approach</w:t>
      </w:r>
    </w:p>
    <w:p w14:paraId="29C3C5C8" w14:textId="6866BB89" w:rsidR="002405C9" w:rsidRPr="007F0981" w:rsidRDefault="00D877A5" w:rsidP="007F0981">
      <w:pPr>
        <w:jc w:val="both"/>
        <w:rPr>
          <w:rFonts w:eastAsia="Calibri"/>
          <w:szCs w:val="24"/>
        </w:rPr>
      </w:pPr>
      <w:r w:rsidRPr="007F0981">
        <w:rPr>
          <w:rFonts w:eastAsia="Calibri"/>
        </w:rPr>
        <w:t xml:space="preserve">The training will involve instruction and practical mentoring to help </w:t>
      </w:r>
      <w:r w:rsidR="002405C9" w:rsidRPr="007F0981">
        <w:rPr>
          <w:rFonts w:eastAsia="Calibri"/>
        </w:rPr>
        <w:t xml:space="preserve">assessment experts </w:t>
      </w:r>
      <w:r w:rsidRPr="007F0981">
        <w:rPr>
          <w:rFonts w:eastAsia="Calibri"/>
        </w:rPr>
        <w:t>to manage the item banking system, develop items for the data bank, and undertake advanced data analysis and report writing.  The initial training will be reinforced by annual updating and experience</w:t>
      </w:r>
      <w:r w:rsidR="0056316E" w:rsidRPr="007F0981">
        <w:rPr>
          <w:rFonts w:eastAsia="Calibri"/>
        </w:rPr>
        <w:t>-</w:t>
      </w:r>
      <w:r w:rsidRPr="007F0981">
        <w:rPr>
          <w:rFonts w:eastAsia="Calibri"/>
        </w:rPr>
        <w:t>sharing sessions</w:t>
      </w:r>
      <w:r w:rsidR="000F2294" w:rsidRPr="007F0981">
        <w:rPr>
          <w:rFonts w:eastAsia="Calibri"/>
        </w:rPr>
        <w:t xml:space="preserve">. </w:t>
      </w:r>
    </w:p>
    <w:p w14:paraId="568763DE" w14:textId="378278D6" w:rsidR="002405C9" w:rsidRPr="007F0981" w:rsidRDefault="002405C9" w:rsidP="007F0981">
      <w:pPr>
        <w:jc w:val="both"/>
        <w:rPr>
          <w:b/>
          <w:bCs/>
          <w:i/>
          <w:iCs/>
        </w:rPr>
      </w:pPr>
      <w:r w:rsidRPr="007F0981">
        <w:rPr>
          <w:rFonts w:eastAsia="Calibri" w:cs="Times New Roman"/>
          <w:b/>
          <w:sz w:val="24"/>
        </w:rPr>
        <w:t xml:space="preserve"> </w:t>
      </w:r>
      <w:r w:rsidR="00D877A5" w:rsidRPr="007F0981">
        <w:rPr>
          <w:b/>
          <w:bCs/>
          <w:i/>
          <w:iCs/>
        </w:rPr>
        <w:t xml:space="preserve">Activities </w:t>
      </w:r>
      <w:r w:rsidRPr="007F0981">
        <w:rPr>
          <w:rFonts w:eastAsia="Calibri" w:cs="Times New Roman"/>
          <w:b/>
          <w:i/>
          <w:iCs/>
        </w:rPr>
        <w:t>and costs</w:t>
      </w:r>
    </w:p>
    <w:p w14:paraId="303CD447" w14:textId="77777777" w:rsidR="007B1BE7" w:rsidRPr="009E209D" w:rsidRDefault="007B1BE7">
      <w:pPr>
        <w:pStyle w:val="ListParagraph"/>
        <w:numPr>
          <w:ilvl w:val="0"/>
          <w:numId w:val="56"/>
        </w:numPr>
        <w:ind w:left="720" w:hanging="360"/>
        <w:rPr>
          <w:rFonts w:eastAsia="Calibri" w:cs="Times New Roman"/>
        </w:rPr>
      </w:pPr>
      <w:r w:rsidRPr="009E209D">
        <w:rPr>
          <w:rFonts w:eastAsia="Calibri" w:cs="Times New Roman"/>
        </w:rPr>
        <w:t xml:space="preserve">Capacity-building on item banking, item development, data analysis and report writing </w:t>
      </w:r>
    </w:p>
    <w:p w14:paraId="28A864B6" w14:textId="049AD47B" w:rsidR="007B1BE7" w:rsidRPr="009E209D" w:rsidRDefault="007B1BE7">
      <w:pPr>
        <w:pStyle w:val="ListParagraph"/>
        <w:numPr>
          <w:ilvl w:val="2"/>
          <w:numId w:val="56"/>
        </w:numPr>
        <w:spacing w:after="0"/>
        <w:ind w:left="1350"/>
        <w:rPr>
          <w:rFonts w:eastAsia="Calibri" w:cs="Times New Roman"/>
        </w:rPr>
      </w:pPr>
      <w:r w:rsidRPr="009E209D">
        <w:rPr>
          <w:rFonts w:eastAsia="Calibri" w:cs="Times New Roman"/>
        </w:rPr>
        <w:t>Estimated cost</w:t>
      </w:r>
      <w:r w:rsidR="005B5BE1">
        <w:rPr>
          <w:rFonts w:eastAsia="Calibri" w:cs="Times New Roman"/>
        </w:rPr>
        <w:t xml:space="preserve"> </w:t>
      </w:r>
      <w:r w:rsidRPr="009E209D">
        <w:rPr>
          <w:rFonts w:eastAsia="Calibri" w:cs="Times New Roman"/>
        </w:rPr>
        <w:t>= ETB 0.913 m ($ 0.017 m)</w:t>
      </w:r>
    </w:p>
    <w:p w14:paraId="5F2C6771" w14:textId="77777777" w:rsidR="007B1BE7" w:rsidRPr="009E209D" w:rsidRDefault="007B1BE7">
      <w:pPr>
        <w:pStyle w:val="ListParagraph"/>
        <w:numPr>
          <w:ilvl w:val="0"/>
          <w:numId w:val="56"/>
        </w:numPr>
        <w:ind w:left="720" w:hanging="360"/>
        <w:rPr>
          <w:rFonts w:eastAsia="Calibri" w:cs="Times New Roman"/>
        </w:rPr>
      </w:pPr>
      <w:r w:rsidRPr="009E209D">
        <w:rPr>
          <w:rFonts w:eastAsia="Calibri" w:cs="Times New Roman"/>
        </w:rPr>
        <w:t xml:space="preserve">Annual reinforcement and experience sharing  </w:t>
      </w:r>
    </w:p>
    <w:p w14:paraId="45894546" w14:textId="0420D215" w:rsidR="007B1BE7" w:rsidRPr="009E209D" w:rsidRDefault="007B1BE7">
      <w:pPr>
        <w:pStyle w:val="ListParagraph"/>
        <w:numPr>
          <w:ilvl w:val="2"/>
          <w:numId w:val="56"/>
        </w:numPr>
        <w:spacing w:after="0"/>
        <w:ind w:left="1350"/>
        <w:rPr>
          <w:rFonts w:eastAsia="Calibri" w:cs="Times New Roman"/>
        </w:rPr>
      </w:pPr>
      <w:r w:rsidRPr="009E209D">
        <w:rPr>
          <w:rFonts w:eastAsia="Calibri" w:cs="Times New Roman"/>
        </w:rPr>
        <w:t>Estimated cost</w:t>
      </w:r>
      <w:r w:rsidR="005B5BE1">
        <w:rPr>
          <w:rFonts w:eastAsia="Calibri" w:cs="Times New Roman"/>
        </w:rPr>
        <w:t xml:space="preserve"> </w:t>
      </w:r>
      <w:r w:rsidRPr="009E209D">
        <w:rPr>
          <w:rFonts w:eastAsia="Calibri" w:cs="Times New Roman"/>
        </w:rPr>
        <w:t>= ETB 0.913 m ($ 0.017 m)</w:t>
      </w:r>
    </w:p>
    <w:p w14:paraId="72A1347C" w14:textId="2106A097" w:rsidR="009E209D" w:rsidRPr="007F0981" w:rsidRDefault="009E209D" w:rsidP="007F0981">
      <w:pPr>
        <w:pStyle w:val="ListParagraph"/>
        <w:spacing w:after="0"/>
        <w:ind w:left="0"/>
        <w:jc w:val="both"/>
        <w:rPr>
          <w:rFonts w:eastAsia="Calibri" w:cs="Times New Roman"/>
        </w:rPr>
      </w:pPr>
    </w:p>
    <w:p w14:paraId="164B71C9" w14:textId="2675425E" w:rsidR="00BE30EB" w:rsidRPr="007F0981" w:rsidRDefault="00BE30EB" w:rsidP="007F0981">
      <w:pPr>
        <w:pStyle w:val="ListParagraph"/>
        <w:spacing w:after="0"/>
        <w:ind w:left="0"/>
        <w:jc w:val="both"/>
        <w:rPr>
          <w:rFonts w:eastAsia="Calibri" w:cs="Times New Roman"/>
        </w:rPr>
      </w:pPr>
    </w:p>
    <w:p w14:paraId="7B7FE08B" w14:textId="77777777" w:rsidR="00BE30EB" w:rsidRPr="007F0981" w:rsidRDefault="00BE30EB" w:rsidP="007F0981">
      <w:pPr>
        <w:pStyle w:val="ListParagraph"/>
        <w:spacing w:after="0"/>
        <w:ind w:left="0"/>
        <w:jc w:val="both"/>
        <w:rPr>
          <w:rFonts w:eastAsia="Calibri" w:cs="Times New Roman"/>
        </w:rPr>
      </w:pPr>
    </w:p>
    <w:p w14:paraId="2F7E6A66" w14:textId="77777777" w:rsidR="00F10959" w:rsidRDefault="00F10959">
      <w:pPr>
        <w:spacing w:after="200"/>
        <w:rPr>
          <w:rFonts w:asciiTheme="majorHAnsi" w:eastAsiaTheme="majorEastAsia" w:hAnsiTheme="majorHAnsi" w:cstheme="majorBidi"/>
          <w:b/>
          <w:bCs/>
          <w:color w:val="4F81BD" w:themeColor="accent1"/>
          <w:sz w:val="26"/>
          <w:szCs w:val="26"/>
        </w:rPr>
      </w:pPr>
      <w:bookmarkStart w:id="265" w:name="_Toc134295317"/>
      <w:bookmarkStart w:id="266" w:name="_Toc134295877"/>
      <w:r>
        <w:br w:type="page"/>
      </w:r>
    </w:p>
    <w:p w14:paraId="5CE5B8A4" w14:textId="3969EB8E" w:rsidR="00FB1249" w:rsidRPr="007F0981" w:rsidRDefault="00925852" w:rsidP="007F0981">
      <w:pPr>
        <w:pStyle w:val="Heading2"/>
        <w:jc w:val="both"/>
      </w:pPr>
      <w:bookmarkStart w:id="267" w:name="_Toc143277480"/>
      <w:r w:rsidRPr="007F0981">
        <w:lastRenderedPageBreak/>
        <w:t>SUBCOMPONENT 3.</w:t>
      </w:r>
      <w:r w:rsidR="009A68DF" w:rsidRPr="007F0981">
        <w:t>7</w:t>
      </w:r>
      <w:r w:rsidRPr="007F0981">
        <w:t xml:space="preserve">: </w:t>
      </w:r>
      <w:bookmarkEnd w:id="265"/>
      <w:bookmarkEnd w:id="266"/>
      <w:r w:rsidR="009A68DF" w:rsidRPr="007F0981">
        <w:t>ASSURING THE QUALITY OF THE CU</w:t>
      </w:r>
      <w:r w:rsidR="0056316E" w:rsidRPr="007F0981">
        <w:t>R</w:t>
      </w:r>
      <w:r w:rsidR="009A68DF" w:rsidRPr="007F0981">
        <w:t>RICULUM</w:t>
      </w:r>
      <w:bookmarkEnd w:id="267"/>
    </w:p>
    <w:p w14:paraId="09A46BFE" w14:textId="32887471" w:rsidR="00F664A0" w:rsidRPr="007F0981" w:rsidRDefault="009E209D" w:rsidP="00F10959">
      <w:pPr>
        <w:jc w:val="both"/>
        <w:rPr>
          <w:i/>
          <w:iCs/>
          <w:sz w:val="24"/>
          <w:szCs w:val="24"/>
        </w:rPr>
      </w:pPr>
      <w:r w:rsidRPr="007F0981">
        <w:rPr>
          <w:i/>
          <w:iCs/>
          <w:sz w:val="24"/>
          <w:szCs w:val="24"/>
        </w:rPr>
        <w:t>(Estimated base cost</w:t>
      </w:r>
      <w:r w:rsidR="00BE30EB" w:rsidRPr="007F0981">
        <w:rPr>
          <w:i/>
          <w:iCs/>
          <w:sz w:val="24"/>
          <w:szCs w:val="24"/>
        </w:rPr>
        <w:t xml:space="preserve"> for the subcomponent</w:t>
      </w:r>
      <w:r w:rsidRPr="007F0981">
        <w:rPr>
          <w:i/>
          <w:iCs/>
          <w:sz w:val="24"/>
          <w:szCs w:val="24"/>
        </w:rPr>
        <w:t>: ETB 23.22</w:t>
      </w:r>
      <w:r w:rsidR="00146632">
        <w:rPr>
          <w:i/>
          <w:iCs/>
          <w:sz w:val="24"/>
          <w:szCs w:val="24"/>
        </w:rPr>
        <w:t>3</w:t>
      </w:r>
      <w:r w:rsidRPr="007F0981">
        <w:rPr>
          <w:i/>
          <w:iCs/>
          <w:sz w:val="24"/>
          <w:szCs w:val="24"/>
        </w:rPr>
        <w:t xml:space="preserve"> m ETB = $0.4</w:t>
      </w:r>
      <w:r w:rsidR="00146632">
        <w:rPr>
          <w:i/>
          <w:iCs/>
          <w:sz w:val="24"/>
          <w:szCs w:val="24"/>
        </w:rPr>
        <w:t>28</w:t>
      </w:r>
      <w:r w:rsidRPr="007F0981">
        <w:rPr>
          <w:i/>
          <w:iCs/>
          <w:sz w:val="24"/>
          <w:szCs w:val="24"/>
        </w:rPr>
        <w:t xml:space="preserve"> m) </w:t>
      </w:r>
    </w:p>
    <w:p w14:paraId="78A36C02" w14:textId="77777777" w:rsidR="009E209D" w:rsidRPr="007F0981" w:rsidRDefault="009E209D" w:rsidP="007F0981">
      <w:pPr>
        <w:pStyle w:val="Heading3"/>
        <w:jc w:val="both"/>
      </w:pPr>
      <w:bookmarkStart w:id="268" w:name="_Toc134295878"/>
    </w:p>
    <w:p w14:paraId="73E94411" w14:textId="26E34A3A" w:rsidR="00FB1249" w:rsidRPr="007F0981" w:rsidRDefault="00FB1249" w:rsidP="007F0981">
      <w:pPr>
        <w:pStyle w:val="Heading3"/>
        <w:jc w:val="both"/>
      </w:pPr>
      <w:bookmarkStart w:id="269" w:name="_Toc143277481"/>
      <w:r w:rsidRPr="007F0981">
        <w:t>Context</w:t>
      </w:r>
      <w:bookmarkEnd w:id="268"/>
      <w:bookmarkEnd w:id="269"/>
    </w:p>
    <w:p w14:paraId="56E52DDF" w14:textId="14B3E144" w:rsidR="00FB1249" w:rsidRPr="007F0981" w:rsidRDefault="00DA32A7" w:rsidP="007F0981">
      <w:pPr>
        <w:jc w:val="both"/>
      </w:pPr>
      <w:r w:rsidRPr="007F0981">
        <w:t>T</w:t>
      </w:r>
      <w:r w:rsidR="009D2D5C" w:rsidRPr="007F0981">
        <w:t xml:space="preserve">o follow up </w:t>
      </w:r>
      <w:r w:rsidR="0056316E" w:rsidRPr="007F0981">
        <w:t xml:space="preserve">on </w:t>
      </w:r>
      <w:r w:rsidR="009D2D5C" w:rsidRPr="007F0981">
        <w:t>the implementation of the new curriculum and bring the required change, assessments and evaluations will be conducted involving teachers as the primary actor of the implementation. Assessment and Evaluation refers to the process of collecting, analy</w:t>
      </w:r>
      <w:r w:rsidR="00F10959">
        <w:t>s</w:t>
      </w:r>
      <w:r w:rsidR="009D2D5C" w:rsidRPr="007F0981">
        <w:t>ing, interpreting and communicating information about learners’ performance using a range of tools to indicate levels of achievement and give feedback o</w:t>
      </w:r>
      <w:r w:rsidR="0056316E" w:rsidRPr="007F0981">
        <w:t>n</w:t>
      </w:r>
      <w:r w:rsidR="009D2D5C" w:rsidRPr="007F0981">
        <w:t xml:space="preserve"> </w:t>
      </w:r>
      <w:r w:rsidR="0056316E" w:rsidRPr="007F0981">
        <w:t xml:space="preserve">the </w:t>
      </w:r>
      <w:r w:rsidR="009D2D5C" w:rsidRPr="007F0981">
        <w:t xml:space="preserve">effectiveness of instruction. As indicated in the ESDP VI, upon the implementation of the new curriculum, formative assessment will be conducted </w:t>
      </w:r>
      <w:r w:rsidRPr="007F0981">
        <w:t>regularly</w:t>
      </w:r>
      <w:r w:rsidR="009D2D5C" w:rsidRPr="007F0981">
        <w:t xml:space="preserve">. Besides this, as clearly stated in the General Education Curriculum Framework, summative assessment will be conducted at exit levels.  </w:t>
      </w:r>
    </w:p>
    <w:p w14:paraId="311D9ADB" w14:textId="68B97070" w:rsidR="00FB1249" w:rsidRPr="007F0981" w:rsidRDefault="00FB1249" w:rsidP="007F0981">
      <w:pPr>
        <w:pStyle w:val="Heading3"/>
        <w:jc w:val="both"/>
      </w:pPr>
      <w:bookmarkStart w:id="270" w:name="_Toc134295879"/>
      <w:bookmarkStart w:id="271" w:name="_Toc143277482"/>
      <w:r w:rsidRPr="007F0981">
        <w:t>Objective</w:t>
      </w:r>
      <w:bookmarkEnd w:id="270"/>
      <w:bookmarkEnd w:id="271"/>
    </w:p>
    <w:p w14:paraId="591B0955" w14:textId="1F0CF0B2" w:rsidR="009D2D5C" w:rsidRPr="007F0981" w:rsidRDefault="009D2D5C" w:rsidP="007F0981">
      <w:pPr>
        <w:jc w:val="both"/>
      </w:pPr>
      <w:r w:rsidRPr="007F0981">
        <w:t xml:space="preserve">The objective is to improve the implementation of the new curriculum by conducting formative and summative evaluations </w:t>
      </w:r>
    </w:p>
    <w:p w14:paraId="1044E36A" w14:textId="77777777" w:rsidR="00FB1249" w:rsidRPr="007F0981" w:rsidRDefault="00FB1249" w:rsidP="00F10959">
      <w:pPr>
        <w:pStyle w:val="Heading3"/>
        <w:spacing w:after="240"/>
        <w:jc w:val="both"/>
      </w:pPr>
      <w:bookmarkStart w:id="272" w:name="_Toc134295880"/>
      <w:bookmarkStart w:id="273" w:name="_Toc143277483"/>
      <w:r w:rsidRPr="007F0981">
        <w:t>Priority Outputs</w:t>
      </w:r>
      <w:bookmarkEnd w:id="272"/>
      <w:bookmarkEnd w:id="273"/>
    </w:p>
    <w:p w14:paraId="4A9C06C5" w14:textId="77777777" w:rsidR="00F10959" w:rsidRDefault="00F10959" w:rsidP="00F10959">
      <w:pPr>
        <w:pStyle w:val="Heading4"/>
        <w:rPr>
          <w:b/>
          <w:bCs/>
          <w:i w:val="0"/>
          <w:iCs w:val="0"/>
        </w:rPr>
      </w:pPr>
      <w:r>
        <w:rPr>
          <w:b/>
          <w:bCs/>
          <w:i w:val="0"/>
          <w:iCs w:val="0"/>
        </w:rPr>
        <w:t xml:space="preserve">3.7.1 </w:t>
      </w:r>
      <w:r w:rsidR="009A68DF" w:rsidRPr="00F10959">
        <w:rPr>
          <w:b/>
          <w:bCs/>
          <w:i w:val="0"/>
          <w:iCs w:val="0"/>
        </w:rPr>
        <w:t xml:space="preserve">Formative evaluation </w:t>
      </w:r>
      <w:r w:rsidR="00B50530" w:rsidRPr="00F10959">
        <w:rPr>
          <w:b/>
          <w:bCs/>
          <w:i w:val="0"/>
          <w:iCs w:val="0"/>
        </w:rPr>
        <w:t>on</w:t>
      </w:r>
      <w:r w:rsidR="009A68DF" w:rsidRPr="00F10959">
        <w:rPr>
          <w:b/>
          <w:bCs/>
          <w:i w:val="0"/>
          <w:iCs w:val="0"/>
        </w:rPr>
        <w:t xml:space="preserve"> </w:t>
      </w:r>
      <w:r w:rsidR="00DA32A7" w:rsidRPr="00F10959">
        <w:rPr>
          <w:b/>
          <w:bCs/>
          <w:i w:val="0"/>
          <w:iCs w:val="0"/>
        </w:rPr>
        <w:t xml:space="preserve">the </w:t>
      </w:r>
      <w:r w:rsidR="00894918" w:rsidRPr="00F10959">
        <w:rPr>
          <w:b/>
          <w:bCs/>
          <w:i w:val="0"/>
          <w:iCs w:val="0"/>
        </w:rPr>
        <w:t xml:space="preserve">implementation of </w:t>
      </w:r>
      <w:r w:rsidR="009A68DF" w:rsidRPr="00F10959">
        <w:rPr>
          <w:b/>
          <w:bCs/>
          <w:i w:val="0"/>
          <w:iCs w:val="0"/>
        </w:rPr>
        <w:t xml:space="preserve">the </w:t>
      </w:r>
      <w:r w:rsidR="00894918" w:rsidRPr="00F10959">
        <w:rPr>
          <w:b/>
          <w:bCs/>
          <w:i w:val="0"/>
          <w:iCs w:val="0"/>
        </w:rPr>
        <w:t xml:space="preserve">new </w:t>
      </w:r>
      <w:r w:rsidR="009A68DF" w:rsidRPr="00F10959">
        <w:rPr>
          <w:b/>
          <w:bCs/>
          <w:i w:val="0"/>
          <w:iCs w:val="0"/>
        </w:rPr>
        <w:t>curriculum</w:t>
      </w:r>
      <w:r w:rsidR="00B50530" w:rsidRPr="00F10959">
        <w:rPr>
          <w:b/>
          <w:bCs/>
          <w:i w:val="0"/>
          <w:iCs w:val="0"/>
        </w:rPr>
        <w:t xml:space="preserve"> undertaken</w:t>
      </w:r>
    </w:p>
    <w:p w14:paraId="59171E47" w14:textId="3B230C4F" w:rsidR="009E209D" w:rsidRPr="00F10959" w:rsidRDefault="009E209D" w:rsidP="00F10959">
      <w:pPr>
        <w:pStyle w:val="Heading4"/>
        <w:rPr>
          <w:b/>
          <w:bCs/>
          <w:i w:val="0"/>
          <w:iCs w:val="0"/>
        </w:rPr>
      </w:pPr>
      <w:r w:rsidRPr="007F0981">
        <w:rPr>
          <w:sz w:val="24"/>
          <w:szCs w:val="24"/>
        </w:rPr>
        <w:t>(Estimated cost for the output:  ETB 17.05 m   = $0.314  m )</w:t>
      </w:r>
    </w:p>
    <w:p w14:paraId="33233CEA" w14:textId="66F16175" w:rsidR="00FB1249" w:rsidRPr="007F0981" w:rsidRDefault="00FB1249" w:rsidP="007F0981">
      <w:pPr>
        <w:jc w:val="both"/>
        <w:rPr>
          <w:b/>
          <w:bCs/>
          <w:i/>
          <w:iCs/>
        </w:rPr>
      </w:pPr>
      <w:r w:rsidRPr="007F0981">
        <w:rPr>
          <w:b/>
          <w:bCs/>
          <w:i/>
          <w:iCs/>
        </w:rPr>
        <w:t>Approach</w:t>
      </w:r>
    </w:p>
    <w:p w14:paraId="5AA24405" w14:textId="3E3D863D" w:rsidR="009D2D5C" w:rsidRPr="007F0981" w:rsidRDefault="009D2D5C" w:rsidP="007F0981">
      <w:pPr>
        <w:jc w:val="both"/>
        <w:rPr>
          <w:rFonts w:eastAsia="Calibri"/>
          <w:szCs w:val="24"/>
          <w:lang w:eastAsia="en-US"/>
        </w:rPr>
      </w:pPr>
      <w:r w:rsidRPr="007F0981">
        <w:t>Curriculum implementation evaluation tools will be developed</w:t>
      </w:r>
      <w:r w:rsidR="00894918" w:rsidRPr="007F0981">
        <w:t xml:space="preserve"> by 60 participants for 12 days,  </w:t>
      </w:r>
      <w:r w:rsidRPr="007F0981">
        <w:t xml:space="preserve"> for each subject and all grade levels in collaboration with Centre of Excellence Universities and REBs. This will be followed by </w:t>
      </w:r>
      <w:r w:rsidR="00DA32A7" w:rsidRPr="007F0981">
        <w:t xml:space="preserve">the </w:t>
      </w:r>
      <w:r w:rsidRPr="007F0981">
        <w:t xml:space="preserve">training of </w:t>
      </w:r>
      <w:r w:rsidR="00894918" w:rsidRPr="007F0981">
        <w:t xml:space="preserve">60 </w:t>
      </w:r>
      <w:r w:rsidRPr="007F0981">
        <w:t>data collectors</w:t>
      </w:r>
      <w:r w:rsidR="00894918" w:rsidRPr="007F0981">
        <w:t xml:space="preserve"> for 12 days</w:t>
      </w:r>
      <w:r w:rsidRPr="007F0981">
        <w:t>.  Formative evaluation on each subject will then be conducted; in this regard</w:t>
      </w:r>
      <w:r w:rsidR="0056316E" w:rsidRPr="007F0981">
        <w:t>,</w:t>
      </w:r>
      <w:r w:rsidRPr="007F0981">
        <w:t xml:space="preserve"> data will be collected, organi</w:t>
      </w:r>
      <w:r w:rsidR="00F10959">
        <w:t>s</w:t>
      </w:r>
      <w:r w:rsidRPr="007F0981">
        <w:t>ed and analy</w:t>
      </w:r>
      <w:r w:rsidR="00F10959">
        <w:t>s</w:t>
      </w:r>
      <w:r w:rsidRPr="007F0981">
        <w:t xml:space="preserve">ed and a report will </w:t>
      </w:r>
      <w:r w:rsidR="0056316E" w:rsidRPr="007F0981">
        <w:t>be</w:t>
      </w:r>
      <w:r w:rsidR="00894918" w:rsidRPr="007F0981">
        <w:t xml:space="preserve"> </w:t>
      </w:r>
      <w:r w:rsidRPr="007F0981">
        <w:t>produced to be used to improve the teaching</w:t>
      </w:r>
      <w:r w:rsidR="0056316E" w:rsidRPr="007F0981">
        <w:t>-</w:t>
      </w:r>
      <w:r w:rsidRPr="007F0981">
        <w:t xml:space="preserve">learning process and also help as an input for the next curriculum revision. </w:t>
      </w:r>
    </w:p>
    <w:p w14:paraId="06FC8C5C" w14:textId="18534F6B" w:rsidR="00FB1249" w:rsidRPr="007F0981" w:rsidRDefault="00FB1249" w:rsidP="007F0981">
      <w:pPr>
        <w:jc w:val="both"/>
        <w:rPr>
          <w:b/>
          <w:bCs/>
          <w:i/>
          <w:iCs/>
        </w:rPr>
      </w:pPr>
      <w:r w:rsidRPr="007F0981">
        <w:rPr>
          <w:b/>
          <w:bCs/>
          <w:i/>
          <w:iCs/>
        </w:rPr>
        <w:t>Activities</w:t>
      </w:r>
      <w:r w:rsidR="00424F19" w:rsidRPr="007F0981">
        <w:rPr>
          <w:b/>
          <w:bCs/>
          <w:i/>
          <w:iCs/>
        </w:rPr>
        <w:t xml:space="preserve"> and costs </w:t>
      </w:r>
    </w:p>
    <w:p w14:paraId="4390A72C" w14:textId="77777777" w:rsidR="007B1BE7" w:rsidRPr="009E209D" w:rsidRDefault="007B1BE7">
      <w:pPr>
        <w:pStyle w:val="ListParagraph"/>
        <w:numPr>
          <w:ilvl w:val="0"/>
          <w:numId w:val="20"/>
        </w:numPr>
        <w:spacing w:after="0"/>
      </w:pPr>
      <w:r w:rsidRPr="009E209D">
        <w:t xml:space="preserve">Develop tools in collaboration with CoE Universities and update the tools annually  </w:t>
      </w:r>
    </w:p>
    <w:p w14:paraId="1F6A15EF" w14:textId="7E7A1493" w:rsidR="007B1BE7" w:rsidRPr="009E209D" w:rsidRDefault="007B1BE7">
      <w:pPr>
        <w:pStyle w:val="ListParagraph"/>
        <w:numPr>
          <w:ilvl w:val="1"/>
          <w:numId w:val="20"/>
        </w:numPr>
        <w:spacing w:after="0"/>
        <w:ind w:left="1260"/>
      </w:pPr>
      <w:r w:rsidRPr="009E209D">
        <w:t>Estimated cost</w:t>
      </w:r>
      <w:r w:rsidR="00822D11">
        <w:t xml:space="preserve"> </w:t>
      </w:r>
      <w:r w:rsidRPr="009E209D">
        <w:t>= ETB 3.132 m ($ 0.058 m)</w:t>
      </w:r>
    </w:p>
    <w:p w14:paraId="43D82839" w14:textId="77777777" w:rsidR="007B1BE7" w:rsidRPr="009E209D" w:rsidRDefault="007B1BE7">
      <w:pPr>
        <w:pStyle w:val="ListParagraph"/>
        <w:numPr>
          <w:ilvl w:val="0"/>
          <w:numId w:val="20"/>
        </w:numPr>
        <w:spacing w:after="0"/>
      </w:pPr>
      <w:r w:rsidRPr="009E209D">
        <w:t xml:space="preserve">Train data collectors annually  </w:t>
      </w:r>
    </w:p>
    <w:p w14:paraId="568BE79A" w14:textId="1C48C137" w:rsidR="007B1BE7" w:rsidRPr="009E209D" w:rsidRDefault="007B1BE7">
      <w:pPr>
        <w:pStyle w:val="ListParagraph"/>
        <w:numPr>
          <w:ilvl w:val="1"/>
          <w:numId w:val="20"/>
        </w:numPr>
        <w:spacing w:after="0"/>
        <w:ind w:left="1260"/>
      </w:pPr>
      <w:r w:rsidRPr="009E209D">
        <w:t>Estimated cost</w:t>
      </w:r>
      <w:r w:rsidR="00822D11">
        <w:t xml:space="preserve"> </w:t>
      </w:r>
      <w:r w:rsidRPr="009E209D">
        <w:t xml:space="preserve">= ETB </w:t>
      </w:r>
      <w:r w:rsidRPr="00016CA5">
        <w:t>3.388</w:t>
      </w:r>
      <w:r w:rsidRPr="009E209D">
        <w:t xml:space="preserve"> m</w:t>
      </w:r>
      <w:r w:rsidRPr="00016CA5">
        <w:t xml:space="preserve"> ($ 0.062 m)</w:t>
      </w:r>
    </w:p>
    <w:p w14:paraId="5040D111" w14:textId="77777777" w:rsidR="007B1BE7" w:rsidRPr="009E209D" w:rsidRDefault="007B1BE7">
      <w:pPr>
        <w:pStyle w:val="ListParagraph"/>
        <w:numPr>
          <w:ilvl w:val="0"/>
          <w:numId w:val="20"/>
        </w:numPr>
        <w:spacing w:after="0"/>
      </w:pPr>
      <w:r w:rsidRPr="009E209D">
        <w:t xml:space="preserve">Collect data annually </w:t>
      </w:r>
    </w:p>
    <w:p w14:paraId="61A15603" w14:textId="0669CB8E" w:rsidR="007B1BE7" w:rsidRPr="009E209D" w:rsidRDefault="007B1BE7">
      <w:pPr>
        <w:pStyle w:val="ListParagraph"/>
        <w:numPr>
          <w:ilvl w:val="1"/>
          <w:numId w:val="20"/>
        </w:numPr>
        <w:spacing w:after="0"/>
        <w:ind w:left="1260"/>
      </w:pPr>
      <w:r w:rsidRPr="009E209D">
        <w:t>Estimated cost</w:t>
      </w:r>
      <w:r w:rsidR="00822D11">
        <w:t xml:space="preserve"> </w:t>
      </w:r>
      <w:r w:rsidRPr="009E209D">
        <w:t xml:space="preserve">= ETB </w:t>
      </w:r>
      <w:r w:rsidRPr="00016CA5">
        <w:t>8.4 m  ($ 0.155 m)</w:t>
      </w:r>
    </w:p>
    <w:p w14:paraId="056D8CF5" w14:textId="77777777" w:rsidR="007B1BE7" w:rsidRPr="009E209D" w:rsidRDefault="007B1BE7">
      <w:pPr>
        <w:pStyle w:val="ListParagraph"/>
        <w:numPr>
          <w:ilvl w:val="0"/>
          <w:numId w:val="20"/>
        </w:numPr>
        <w:spacing w:after="0"/>
      </w:pPr>
      <w:r w:rsidRPr="009E209D">
        <w:t xml:space="preserve">Consolidate the annual formative evaluation reports  </w:t>
      </w:r>
    </w:p>
    <w:p w14:paraId="56C53AA4" w14:textId="0BDA6699" w:rsidR="007B1BE7" w:rsidRDefault="007B1BE7">
      <w:pPr>
        <w:pStyle w:val="ListParagraph"/>
        <w:numPr>
          <w:ilvl w:val="1"/>
          <w:numId w:val="20"/>
        </w:numPr>
        <w:spacing w:after="0"/>
        <w:ind w:left="1260"/>
      </w:pPr>
      <w:r w:rsidRPr="009E209D">
        <w:t>Estimated cost</w:t>
      </w:r>
      <w:r w:rsidR="00822D11">
        <w:t xml:space="preserve"> </w:t>
      </w:r>
      <w:r w:rsidRPr="009E209D">
        <w:t>= ETB</w:t>
      </w:r>
      <w:r w:rsidRPr="00016CA5">
        <w:t xml:space="preserve"> 2.13</w:t>
      </w:r>
      <w:r w:rsidRPr="009E209D">
        <w:t xml:space="preserve"> m</w:t>
      </w:r>
      <w:r w:rsidRPr="00016CA5">
        <w:t xml:space="preserve"> ($ 0.039 m)</w:t>
      </w:r>
    </w:p>
    <w:p w14:paraId="549EBEB8" w14:textId="77777777" w:rsidR="00822D11" w:rsidRPr="0073343E" w:rsidRDefault="00822D11" w:rsidP="00822D11">
      <w:pPr>
        <w:spacing w:after="0"/>
      </w:pPr>
    </w:p>
    <w:p w14:paraId="55246D24" w14:textId="5701DDCD" w:rsidR="00F10959" w:rsidRDefault="00146632" w:rsidP="00F10959">
      <w:pPr>
        <w:spacing w:after="0"/>
        <w:jc w:val="both"/>
        <w:rPr>
          <w:bCs/>
          <w:i/>
          <w:iCs/>
          <w:sz w:val="24"/>
          <w:szCs w:val="24"/>
        </w:rPr>
      </w:pPr>
      <w:r>
        <w:rPr>
          <w:rStyle w:val="Heading4Char"/>
          <w:b/>
          <w:bCs/>
          <w:i w:val="0"/>
          <w:iCs w:val="0"/>
        </w:rPr>
        <w:t>3</w:t>
      </w:r>
      <w:r w:rsidR="00F10959">
        <w:rPr>
          <w:rStyle w:val="Heading4Char"/>
          <w:b/>
          <w:bCs/>
          <w:i w:val="0"/>
          <w:iCs w:val="0"/>
        </w:rPr>
        <w:t>.7.2  S</w:t>
      </w:r>
      <w:r w:rsidR="005D2C4D" w:rsidRPr="00F10959">
        <w:rPr>
          <w:rStyle w:val="Heading4Char"/>
          <w:b/>
          <w:bCs/>
          <w:i w:val="0"/>
          <w:iCs w:val="0"/>
        </w:rPr>
        <w:t xml:space="preserve">ummative evaluation </w:t>
      </w:r>
      <w:r w:rsidR="00DB5C12" w:rsidRPr="00F10959">
        <w:rPr>
          <w:rStyle w:val="Heading4Char"/>
          <w:b/>
          <w:bCs/>
          <w:i w:val="0"/>
          <w:iCs w:val="0"/>
        </w:rPr>
        <w:t>of the</w:t>
      </w:r>
      <w:r w:rsidR="005D2C4D" w:rsidRPr="00F10959">
        <w:rPr>
          <w:rStyle w:val="Heading4Char"/>
          <w:b/>
          <w:bCs/>
          <w:i w:val="0"/>
          <w:iCs w:val="0"/>
        </w:rPr>
        <w:t xml:space="preserve"> new curriculum</w:t>
      </w:r>
      <w:r w:rsidR="00F10959" w:rsidRPr="00F10959">
        <w:rPr>
          <w:rStyle w:val="Heading4Char"/>
          <w:b/>
          <w:bCs/>
          <w:i w:val="0"/>
          <w:iCs w:val="0"/>
        </w:rPr>
        <w:t xml:space="preserve"> </w:t>
      </w:r>
      <w:r w:rsidR="00B50530" w:rsidRPr="00F10959">
        <w:rPr>
          <w:rStyle w:val="Heading4Char"/>
          <w:b/>
          <w:bCs/>
          <w:i w:val="0"/>
          <w:iCs w:val="0"/>
        </w:rPr>
        <w:t>undertaken</w:t>
      </w:r>
    </w:p>
    <w:p w14:paraId="1A5DCC7E" w14:textId="26458C4F" w:rsidR="00F0740C" w:rsidRPr="007F0981" w:rsidRDefault="00F0740C" w:rsidP="00F10959">
      <w:pPr>
        <w:spacing w:after="0"/>
        <w:jc w:val="both"/>
        <w:rPr>
          <w:bCs/>
          <w:i/>
          <w:iCs/>
          <w:sz w:val="24"/>
          <w:szCs w:val="24"/>
        </w:rPr>
      </w:pPr>
      <w:r w:rsidRPr="007F0981">
        <w:rPr>
          <w:bCs/>
          <w:i/>
          <w:iCs/>
          <w:sz w:val="24"/>
          <w:szCs w:val="24"/>
        </w:rPr>
        <w:t>(Estimated cost for the output:  ETB 6.173 m   = ($ 0.114 m)</w:t>
      </w:r>
    </w:p>
    <w:p w14:paraId="0EC20B00" w14:textId="1B7AC628" w:rsidR="005D2C4D" w:rsidRPr="007F0981" w:rsidRDefault="005D2C4D" w:rsidP="007F0981">
      <w:pPr>
        <w:jc w:val="both"/>
        <w:rPr>
          <w:b/>
        </w:rPr>
      </w:pPr>
      <w:r w:rsidRPr="007F0981">
        <w:rPr>
          <w:b/>
        </w:rPr>
        <w:t>Approach</w:t>
      </w:r>
    </w:p>
    <w:p w14:paraId="452CBFF6" w14:textId="3DA229EF" w:rsidR="005D2C4D" w:rsidRPr="007F0981" w:rsidRDefault="005D2C4D" w:rsidP="007F0981">
      <w:pPr>
        <w:jc w:val="both"/>
        <w:rPr>
          <w:b/>
        </w:rPr>
      </w:pPr>
      <w:r w:rsidRPr="007F0981">
        <w:t xml:space="preserve">Data collection instruments will be developed by 80 participants for 15 days, in collaboration with the </w:t>
      </w:r>
      <w:r w:rsidR="007F0981">
        <w:t>Centre</w:t>
      </w:r>
      <w:r w:rsidRPr="007F0981">
        <w:t xml:space="preserve"> of Excellence Universities and REBs. This will be followed by training of data collectors of 100 </w:t>
      </w:r>
      <w:r w:rsidRPr="007F0981">
        <w:lastRenderedPageBreak/>
        <w:t xml:space="preserve">participants for 25 days. Summative evaluation of the new curriculum will be conducted towards the end of the </w:t>
      </w:r>
      <w:r w:rsidR="00DB098D" w:rsidRPr="007F0981">
        <w:t>programme</w:t>
      </w:r>
      <w:r w:rsidRPr="007F0981">
        <w:t xml:space="preserve"> implementation period </w:t>
      </w:r>
    </w:p>
    <w:p w14:paraId="60CD2CB6" w14:textId="566D4C93" w:rsidR="005D2C4D" w:rsidRPr="007F0981" w:rsidRDefault="005D2C4D" w:rsidP="007F0981">
      <w:pPr>
        <w:jc w:val="both"/>
        <w:rPr>
          <w:b/>
        </w:rPr>
      </w:pPr>
      <w:r w:rsidRPr="007F0981">
        <w:rPr>
          <w:b/>
        </w:rPr>
        <w:t>Activities</w:t>
      </w:r>
      <w:r w:rsidR="00F0740C" w:rsidRPr="007F0981">
        <w:rPr>
          <w:b/>
        </w:rPr>
        <w:t xml:space="preserve"> and costs </w:t>
      </w:r>
      <w:r w:rsidRPr="007F0981">
        <w:rPr>
          <w:b/>
        </w:rPr>
        <w:t xml:space="preserve"> </w:t>
      </w:r>
    </w:p>
    <w:p w14:paraId="0751CD90" w14:textId="77777777" w:rsidR="007B1BE7" w:rsidRPr="00F0740C" w:rsidRDefault="007B1BE7">
      <w:pPr>
        <w:numPr>
          <w:ilvl w:val="0"/>
          <w:numId w:val="110"/>
        </w:numPr>
        <w:spacing w:after="0"/>
        <w:ind w:left="540"/>
      </w:pPr>
      <w:r w:rsidRPr="00F0740C">
        <w:t xml:space="preserve">Develop tools in collaboration with CoE Universities </w:t>
      </w:r>
    </w:p>
    <w:p w14:paraId="6847B1F3" w14:textId="4138DFD4" w:rsidR="007B1BE7" w:rsidRPr="00F0740C" w:rsidRDefault="007B1BE7">
      <w:pPr>
        <w:numPr>
          <w:ilvl w:val="2"/>
          <w:numId w:val="110"/>
        </w:numPr>
        <w:spacing w:after="0"/>
        <w:ind w:left="1080"/>
      </w:pPr>
      <w:r w:rsidRPr="00F0740C">
        <w:t>Estimated cost</w:t>
      </w:r>
      <w:r w:rsidR="00822D11">
        <w:t xml:space="preserve"> </w:t>
      </w:r>
      <w:r w:rsidRPr="00F0740C">
        <w:t xml:space="preserve">= ETB 2.046 m </w:t>
      </w:r>
      <w:bookmarkStart w:id="274" w:name="_Hlk142402746"/>
      <w:r w:rsidRPr="00F0740C">
        <w:t>($0.038 m )</w:t>
      </w:r>
      <w:bookmarkEnd w:id="274"/>
    </w:p>
    <w:p w14:paraId="2182B0AA" w14:textId="77777777" w:rsidR="007B1BE7" w:rsidRPr="00F0740C" w:rsidRDefault="007B1BE7">
      <w:pPr>
        <w:numPr>
          <w:ilvl w:val="0"/>
          <w:numId w:val="110"/>
        </w:numPr>
        <w:spacing w:after="0"/>
        <w:ind w:left="540"/>
      </w:pPr>
      <w:r w:rsidRPr="00F0740C">
        <w:t xml:space="preserve">Train data collectors </w:t>
      </w:r>
    </w:p>
    <w:p w14:paraId="2DC02720" w14:textId="5653A15D" w:rsidR="007B1BE7" w:rsidRPr="00F0740C" w:rsidRDefault="007B1BE7">
      <w:pPr>
        <w:numPr>
          <w:ilvl w:val="2"/>
          <w:numId w:val="110"/>
        </w:numPr>
        <w:spacing w:after="0"/>
        <w:ind w:left="1080"/>
      </w:pPr>
      <w:r w:rsidRPr="00F0740C">
        <w:t>Estimated cost</w:t>
      </w:r>
      <w:r w:rsidR="00822D11">
        <w:t xml:space="preserve"> </w:t>
      </w:r>
      <w:r w:rsidRPr="00F0740C">
        <w:t xml:space="preserve">= ETB </w:t>
      </w:r>
      <w:r w:rsidRPr="00016CA5">
        <w:t>1.47</w:t>
      </w:r>
      <w:r w:rsidRPr="00F0740C">
        <w:t xml:space="preserve"> m</w:t>
      </w:r>
      <w:r w:rsidRPr="00016CA5">
        <w:t xml:space="preserve"> </w:t>
      </w:r>
      <w:r w:rsidRPr="00F0740C">
        <w:t>($0.0</w:t>
      </w:r>
      <w:r w:rsidRPr="00016CA5">
        <w:t>27</w:t>
      </w:r>
      <w:r w:rsidRPr="00F0740C">
        <w:t xml:space="preserve"> m )</w:t>
      </w:r>
    </w:p>
    <w:p w14:paraId="3FA9C766" w14:textId="77777777" w:rsidR="007B1BE7" w:rsidRPr="00F0740C" w:rsidRDefault="007B1BE7">
      <w:pPr>
        <w:numPr>
          <w:ilvl w:val="0"/>
          <w:numId w:val="110"/>
        </w:numPr>
        <w:spacing w:after="0"/>
        <w:ind w:left="540" w:hanging="180"/>
      </w:pPr>
      <w:r w:rsidRPr="00F0740C">
        <w:t xml:space="preserve">Collect data </w:t>
      </w:r>
    </w:p>
    <w:p w14:paraId="6F53668C" w14:textId="686DB0CF" w:rsidR="007B1BE7" w:rsidRPr="00F0740C" w:rsidRDefault="007B1BE7">
      <w:pPr>
        <w:numPr>
          <w:ilvl w:val="2"/>
          <w:numId w:val="110"/>
        </w:numPr>
        <w:spacing w:after="0"/>
        <w:ind w:left="1080"/>
      </w:pPr>
      <w:r w:rsidRPr="00F0740C">
        <w:t>Estimated cost</w:t>
      </w:r>
      <w:r w:rsidR="00822D11">
        <w:t xml:space="preserve"> </w:t>
      </w:r>
      <w:r w:rsidRPr="00F0740C">
        <w:t>= ETB</w:t>
      </w:r>
      <w:r w:rsidRPr="00016CA5">
        <w:t xml:space="preserve"> 1.925</w:t>
      </w:r>
      <w:r w:rsidRPr="00F0740C">
        <w:t xml:space="preserve"> m</w:t>
      </w:r>
      <w:r w:rsidRPr="00016CA5">
        <w:t xml:space="preserve"> </w:t>
      </w:r>
      <w:r w:rsidRPr="00F0740C">
        <w:t>($0.03</w:t>
      </w:r>
      <w:r w:rsidRPr="00016CA5">
        <w:t>5</w:t>
      </w:r>
      <w:r w:rsidRPr="00F0740C">
        <w:t xml:space="preserve"> m )</w:t>
      </w:r>
    </w:p>
    <w:p w14:paraId="6D920889" w14:textId="77777777" w:rsidR="007B1BE7" w:rsidRPr="00F0740C" w:rsidRDefault="007B1BE7">
      <w:pPr>
        <w:numPr>
          <w:ilvl w:val="0"/>
          <w:numId w:val="110"/>
        </w:numPr>
        <w:spacing w:after="0"/>
        <w:ind w:left="540" w:hanging="180"/>
      </w:pPr>
      <w:r w:rsidRPr="00F0740C">
        <w:t xml:space="preserve">Consolidate report  </w:t>
      </w:r>
    </w:p>
    <w:p w14:paraId="165E5D64" w14:textId="6CAAF6C5" w:rsidR="007B1BE7" w:rsidRPr="00F0740C" w:rsidRDefault="007B1BE7">
      <w:pPr>
        <w:numPr>
          <w:ilvl w:val="2"/>
          <w:numId w:val="110"/>
        </w:numPr>
        <w:spacing w:after="0"/>
        <w:ind w:left="1080"/>
      </w:pPr>
      <w:r w:rsidRPr="00F0740C">
        <w:t>Estimated cost</w:t>
      </w:r>
      <w:r w:rsidR="00822D11">
        <w:t xml:space="preserve"> </w:t>
      </w:r>
      <w:r w:rsidRPr="00F0740C">
        <w:t xml:space="preserve"> = ETB </w:t>
      </w:r>
      <w:r w:rsidRPr="00016CA5">
        <w:t>0.7325 m  ($0.013 m )</w:t>
      </w:r>
    </w:p>
    <w:p w14:paraId="6850754B" w14:textId="3DCC6246" w:rsidR="005D2C4D" w:rsidRPr="007F0981" w:rsidRDefault="005D2C4D" w:rsidP="007F0981">
      <w:pPr>
        <w:jc w:val="both"/>
      </w:pPr>
    </w:p>
    <w:p w14:paraId="3AFF770A" w14:textId="77777777" w:rsidR="00F10959" w:rsidRDefault="00F10959">
      <w:pPr>
        <w:spacing w:after="200"/>
        <w:rPr>
          <w:rFonts w:asciiTheme="majorHAnsi" w:eastAsiaTheme="majorEastAsia" w:hAnsiTheme="majorHAnsi" w:cstheme="majorBidi"/>
          <w:b/>
          <w:bCs/>
          <w:color w:val="4F81BD" w:themeColor="accent1"/>
          <w:sz w:val="26"/>
          <w:szCs w:val="26"/>
        </w:rPr>
      </w:pPr>
      <w:bookmarkStart w:id="275" w:name="_Toc134295318"/>
      <w:bookmarkStart w:id="276" w:name="_Toc134295881"/>
      <w:r>
        <w:br w:type="page"/>
      </w:r>
    </w:p>
    <w:p w14:paraId="6F168EB3" w14:textId="717BF1FD" w:rsidR="00FB1249" w:rsidRPr="007F0981" w:rsidRDefault="00FB1249" w:rsidP="007F0981">
      <w:pPr>
        <w:pStyle w:val="Heading2"/>
        <w:jc w:val="both"/>
      </w:pPr>
      <w:bookmarkStart w:id="277" w:name="_Toc143277484"/>
      <w:r w:rsidRPr="007F0981">
        <w:lastRenderedPageBreak/>
        <w:t>SUBCOMPONENT 3.</w:t>
      </w:r>
      <w:r w:rsidR="009A68DF" w:rsidRPr="007F0981">
        <w:t>8</w:t>
      </w:r>
      <w:r w:rsidRPr="007F0981">
        <w:t>:</w:t>
      </w:r>
      <w:r w:rsidR="00925852" w:rsidRPr="007F0981">
        <w:t xml:space="preserve"> SECTOR-WIDE QUALIFICATIONS FRAMEWORK</w:t>
      </w:r>
      <w:bookmarkEnd w:id="275"/>
      <w:bookmarkEnd w:id="276"/>
      <w:bookmarkEnd w:id="277"/>
      <w:r w:rsidR="00925852" w:rsidRPr="007F0981">
        <w:t xml:space="preserve"> </w:t>
      </w:r>
    </w:p>
    <w:p w14:paraId="44FFFAC2" w14:textId="7C39091B" w:rsidR="00F664A0" w:rsidRPr="007F0981" w:rsidRDefault="00F0740C" w:rsidP="00F10959">
      <w:pPr>
        <w:jc w:val="both"/>
        <w:rPr>
          <w:i/>
          <w:iCs/>
          <w:sz w:val="24"/>
          <w:szCs w:val="24"/>
        </w:rPr>
      </w:pPr>
      <w:r w:rsidRPr="007F0981">
        <w:rPr>
          <w:i/>
          <w:iCs/>
          <w:sz w:val="24"/>
          <w:szCs w:val="24"/>
        </w:rPr>
        <w:t>(Estimated base cost</w:t>
      </w:r>
      <w:r w:rsidR="00BE30EB" w:rsidRPr="007F0981">
        <w:rPr>
          <w:i/>
          <w:iCs/>
          <w:sz w:val="24"/>
          <w:szCs w:val="24"/>
        </w:rPr>
        <w:t xml:space="preserve"> for the subcomponent</w:t>
      </w:r>
      <w:r w:rsidRPr="007F0981">
        <w:rPr>
          <w:i/>
          <w:iCs/>
          <w:sz w:val="24"/>
          <w:szCs w:val="24"/>
        </w:rPr>
        <w:t>: ETB 5.55</w:t>
      </w:r>
      <w:r w:rsidR="003C5BCA">
        <w:rPr>
          <w:i/>
          <w:iCs/>
          <w:sz w:val="24"/>
          <w:szCs w:val="24"/>
        </w:rPr>
        <w:t>4</w:t>
      </w:r>
      <w:r w:rsidRPr="007F0981">
        <w:rPr>
          <w:i/>
          <w:iCs/>
          <w:sz w:val="24"/>
          <w:szCs w:val="24"/>
        </w:rPr>
        <w:t xml:space="preserve"> m = $0.10</w:t>
      </w:r>
      <w:r w:rsidR="003C5BCA">
        <w:rPr>
          <w:i/>
          <w:iCs/>
          <w:sz w:val="24"/>
          <w:szCs w:val="24"/>
        </w:rPr>
        <w:t>25</w:t>
      </w:r>
      <w:r w:rsidRPr="007F0981">
        <w:rPr>
          <w:i/>
          <w:iCs/>
          <w:sz w:val="24"/>
          <w:szCs w:val="24"/>
        </w:rPr>
        <w:t xml:space="preserve"> m) </w:t>
      </w:r>
    </w:p>
    <w:p w14:paraId="4F6D5CDE" w14:textId="77777777" w:rsidR="00FB1249" w:rsidRPr="007F0981" w:rsidRDefault="00FB1249" w:rsidP="007F0981">
      <w:pPr>
        <w:pStyle w:val="Heading3"/>
        <w:spacing w:after="120"/>
        <w:jc w:val="both"/>
      </w:pPr>
      <w:bookmarkStart w:id="278" w:name="_Toc134295882"/>
      <w:bookmarkStart w:id="279" w:name="_Toc143277485"/>
      <w:r w:rsidRPr="007F0981">
        <w:t>Context</w:t>
      </w:r>
      <w:bookmarkEnd w:id="278"/>
      <w:bookmarkEnd w:id="279"/>
    </w:p>
    <w:p w14:paraId="06767B05" w14:textId="58496306" w:rsidR="00D358BC" w:rsidRPr="007F0981" w:rsidRDefault="00663172" w:rsidP="007F0981">
      <w:pPr>
        <w:jc w:val="both"/>
      </w:pPr>
      <w:r w:rsidRPr="007F0981">
        <w:t xml:space="preserve">Ethiopia does not have such an overall sectoral framework and currently has few mechanisms below grade 12 for measuring the performance of the system against international benchmarks. </w:t>
      </w:r>
      <w:r w:rsidR="00972A73" w:rsidRPr="007F0981">
        <w:t xml:space="preserve"> </w:t>
      </w:r>
      <w:r w:rsidR="00D358BC" w:rsidRPr="007F0981">
        <w:t>An agreement has been reached for African countries to be able to issue certifications of qualifications at the continental and regional level, and Ethiopia has signed on as a member for this.  But this requires the establishment of a National, sector-wide, qualifications framework</w:t>
      </w:r>
    </w:p>
    <w:p w14:paraId="0301A7F1" w14:textId="1268B513" w:rsidR="00972A73" w:rsidRPr="007F0981" w:rsidRDefault="009310B6" w:rsidP="007F0981">
      <w:pPr>
        <w:jc w:val="both"/>
      </w:pPr>
      <w:r w:rsidRPr="007F0981">
        <w:t xml:space="preserve">As noted in </w:t>
      </w:r>
      <w:r w:rsidR="00D358BC" w:rsidRPr="007F0981">
        <w:t>the UNESCO 2015 ‘Global Inventory of Regional and National Qualifications Frameworks’, a</w:t>
      </w:r>
      <w:r w:rsidR="00972A73" w:rsidRPr="007F0981">
        <w:t xml:space="preserve"> task</w:t>
      </w:r>
      <w:r w:rsidR="00DA32A7" w:rsidRPr="007F0981">
        <w:t xml:space="preserve"> </w:t>
      </w:r>
      <w:r w:rsidR="00972A73" w:rsidRPr="007F0981">
        <w:t>force was set up in 2007 by MoE to develop an Ethiopian National Qualifications Framework (ENQF).  In 2010, the Higher Education Strategy Centre (HESC) was mandated to coordinate the process of ENQF development and implementation in close collaboration with MoE and other relevant agencies. The aim of the ENQF was to</w:t>
      </w:r>
      <w:r w:rsidR="00EA5512" w:rsidRPr="007F0981">
        <w:t>:</w:t>
      </w:r>
      <w:r w:rsidR="00972A73" w:rsidRPr="007F0981">
        <w:t xml:space="preserve"> </w:t>
      </w:r>
    </w:p>
    <w:p w14:paraId="52370B4B" w14:textId="02C2FC89" w:rsidR="00972A73" w:rsidRPr="007F0981" w:rsidRDefault="00972A73">
      <w:pPr>
        <w:pStyle w:val="ListParagraph"/>
        <w:numPr>
          <w:ilvl w:val="0"/>
          <w:numId w:val="49"/>
        </w:numPr>
        <w:ind w:left="630"/>
        <w:jc w:val="both"/>
      </w:pPr>
      <w:r w:rsidRPr="007F0981">
        <w:t xml:space="preserve">raise the quality of educational </w:t>
      </w:r>
      <w:r w:rsidR="00DB098D" w:rsidRPr="007F0981">
        <w:t>programme</w:t>
      </w:r>
      <w:r w:rsidRPr="007F0981">
        <w:t>s, and hence the credibility of qualifications, by establishing quality-assurance processes and setting out nationally valid standards detailing the knowledge, skills</w:t>
      </w:r>
      <w:r w:rsidR="0056316E" w:rsidRPr="007F0981">
        <w:t>,</w:t>
      </w:r>
      <w:r w:rsidRPr="007F0981">
        <w:t xml:space="preserve"> and competences expected of graduates of all ENQF qualifications;</w:t>
      </w:r>
    </w:p>
    <w:p w14:paraId="6B887C0D" w14:textId="2D363795" w:rsidR="00972A73" w:rsidRPr="007F0981" w:rsidRDefault="00972A73">
      <w:pPr>
        <w:pStyle w:val="ListParagraph"/>
        <w:numPr>
          <w:ilvl w:val="0"/>
          <w:numId w:val="49"/>
        </w:numPr>
        <w:ind w:left="630"/>
        <w:jc w:val="both"/>
      </w:pPr>
      <w:r w:rsidRPr="007F0981">
        <w:t>make Ethiopian qualifications more relevant to industry and the labour market;</w:t>
      </w:r>
    </w:p>
    <w:p w14:paraId="5948E992" w14:textId="2E9533BD" w:rsidR="00972A73" w:rsidRPr="007F0981" w:rsidRDefault="00972A73">
      <w:pPr>
        <w:pStyle w:val="ListParagraph"/>
        <w:numPr>
          <w:ilvl w:val="0"/>
          <w:numId w:val="49"/>
        </w:numPr>
        <w:ind w:left="630"/>
        <w:jc w:val="both"/>
      </w:pPr>
      <w:r w:rsidRPr="007F0981">
        <w:t>promote equity and access to education for all Ethiopians;</w:t>
      </w:r>
    </w:p>
    <w:p w14:paraId="28E6DA3B" w14:textId="5B6932AE" w:rsidR="00972A73" w:rsidRPr="007F0981" w:rsidRDefault="00972A73">
      <w:pPr>
        <w:pStyle w:val="ListParagraph"/>
        <w:numPr>
          <w:ilvl w:val="0"/>
          <w:numId w:val="49"/>
        </w:numPr>
        <w:ind w:left="630"/>
        <w:jc w:val="both"/>
      </w:pPr>
      <w:r w:rsidRPr="007F0981">
        <w:t>provide mechanisms for the recognition of learning gained in formal, non-formal and informal settings;</w:t>
      </w:r>
    </w:p>
    <w:p w14:paraId="687CE78B" w14:textId="772E8DDF" w:rsidR="00EA5512" w:rsidRPr="007F0981" w:rsidRDefault="00972A73">
      <w:pPr>
        <w:pStyle w:val="ListParagraph"/>
        <w:numPr>
          <w:ilvl w:val="0"/>
          <w:numId w:val="49"/>
        </w:numPr>
        <w:ind w:left="630"/>
        <w:jc w:val="both"/>
      </w:pPr>
      <w:r w:rsidRPr="007F0981">
        <w:t>harmoni</w:t>
      </w:r>
      <w:r w:rsidR="00F10959">
        <w:t>s</w:t>
      </w:r>
      <w:r w:rsidRPr="007F0981">
        <w:t>e the three sub-sectors (general, TVET</w:t>
      </w:r>
      <w:r w:rsidR="0056316E" w:rsidRPr="007F0981">
        <w:t>,</w:t>
      </w:r>
      <w:r w:rsidRPr="007F0981">
        <w:t xml:space="preserve"> and higher education) by setting out common standards and progression pathways between them, improving the transparency and comparability of qualifications. </w:t>
      </w:r>
    </w:p>
    <w:p w14:paraId="76FA4893" w14:textId="6E005BA0" w:rsidR="00EA5512" w:rsidRPr="007F0981" w:rsidRDefault="00EA5512" w:rsidP="007F0981">
      <w:pPr>
        <w:jc w:val="both"/>
      </w:pPr>
      <w:r w:rsidRPr="007F0981">
        <w:t>A task force was set up in 2008 to:</w:t>
      </w:r>
    </w:p>
    <w:p w14:paraId="084F3807" w14:textId="01F5951E" w:rsidR="00EA5512" w:rsidRPr="007F0981" w:rsidRDefault="00EA5512">
      <w:pPr>
        <w:pStyle w:val="ListParagraph"/>
        <w:numPr>
          <w:ilvl w:val="0"/>
          <w:numId w:val="50"/>
        </w:numPr>
        <w:ind w:hanging="270"/>
        <w:jc w:val="both"/>
      </w:pPr>
      <w:r w:rsidRPr="007F0981">
        <w:t>consider how best to harmoni</w:t>
      </w:r>
      <w:r w:rsidR="00F10959">
        <w:t>s</w:t>
      </w:r>
      <w:r w:rsidRPr="007F0981">
        <w:t>e the existing national qualifications;</w:t>
      </w:r>
    </w:p>
    <w:p w14:paraId="5AADBE37" w14:textId="77777777" w:rsidR="00EA5512" w:rsidRPr="007F0981" w:rsidRDefault="00EA5512">
      <w:pPr>
        <w:pStyle w:val="ListParagraph"/>
        <w:numPr>
          <w:ilvl w:val="0"/>
          <w:numId w:val="50"/>
        </w:numPr>
        <w:ind w:hanging="270"/>
        <w:jc w:val="both"/>
      </w:pPr>
      <w:r w:rsidRPr="007F0981">
        <w:t>regulate national standards of knowledge and skills by defining qualifications levels with descriptors based on learning outcomes;</w:t>
      </w:r>
    </w:p>
    <w:p w14:paraId="1B4E261F" w14:textId="77777777" w:rsidR="00EA5512" w:rsidRPr="007F0981" w:rsidRDefault="00EA5512">
      <w:pPr>
        <w:pStyle w:val="ListParagraph"/>
        <w:numPr>
          <w:ilvl w:val="0"/>
          <w:numId w:val="50"/>
        </w:numPr>
        <w:ind w:hanging="270"/>
        <w:jc w:val="both"/>
      </w:pPr>
      <w:r w:rsidRPr="007F0981">
        <w:t>create a system for comparing qualifications, making them more comprehensible to learners, providers and employers and thus increasing confidence in the national qualifications system;</w:t>
      </w:r>
    </w:p>
    <w:p w14:paraId="0D5814E3" w14:textId="7D425F6A" w:rsidR="00EA5512" w:rsidRPr="007F0981" w:rsidRDefault="00EA5512">
      <w:pPr>
        <w:pStyle w:val="ListParagraph"/>
        <w:numPr>
          <w:ilvl w:val="0"/>
          <w:numId w:val="50"/>
        </w:numPr>
        <w:ind w:hanging="270"/>
        <w:jc w:val="both"/>
      </w:pPr>
      <w:r w:rsidRPr="007F0981">
        <w:t>investigate procedures to improve access to learning and possibilities for credit transfer and progression;</w:t>
      </w:r>
    </w:p>
    <w:p w14:paraId="2D3F110E" w14:textId="50A87E68" w:rsidR="00EA5512" w:rsidRPr="007F0981" w:rsidRDefault="00EA5512">
      <w:pPr>
        <w:pStyle w:val="ListParagraph"/>
        <w:numPr>
          <w:ilvl w:val="0"/>
          <w:numId w:val="50"/>
        </w:numPr>
        <w:jc w:val="both"/>
      </w:pPr>
      <w:r w:rsidRPr="007F0981">
        <w:t>investigate the establishment of dedicated agencies to manage, monitor and evaluate the</w:t>
      </w:r>
      <w:r w:rsidR="00401E62" w:rsidRPr="007F0981">
        <w:t xml:space="preserve"> </w:t>
      </w:r>
      <w:r w:rsidRPr="007F0981">
        <w:t>ENQF and support further reform;</w:t>
      </w:r>
    </w:p>
    <w:p w14:paraId="1EC7F2ED" w14:textId="0D546416" w:rsidR="00EA5512" w:rsidRPr="007F0981" w:rsidRDefault="00EA5512">
      <w:pPr>
        <w:pStyle w:val="ListParagraph"/>
        <w:numPr>
          <w:ilvl w:val="0"/>
          <w:numId w:val="50"/>
        </w:numPr>
        <w:jc w:val="both"/>
      </w:pPr>
      <w:r w:rsidRPr="007F0981">
        <w:t>hold discussions with all relevant stakeholders to ensure a common and deep understanding on all matters relating to the ENQF;</w:t>
      </w:r>
    </w:p>
    <w:p w14:paraId="0EA4D196" w14:textId="6262A6EB" w:rsidR="009310B6" w:rsidRPr="007F0981" w:rsidRDefault="009310B6">
      <w:pPr>
        <w:pStyle w:val="ListParagraph"/>
        <w:numPr>
          <w:ilvl w:val="0"/>
          <w:numId w:val="50"/>
        </w:numPr>
        <w:jc w:val="both"/>
      </w:pPr>
      <w:r w:rsidRPr="007F0981">
        <w:t>develop a Consultative Document for the Development of a National Qualifications Framework for Ethiopia (ENQF Taskforce, 2008).</w:t>
      </w:r>
    </w:p>
    <w:p w14:paraId="1221EEC2" w14:textId="77F5576D" w:rsidR="00EA5512" w:rsidRPr="007F0981" w:rsidRDefault="009310B6" w:rsidP="007F0981">
      <w:pPr>
        <w:jc w:val="both"/>
      </w:pPr>
      <w:r w:rsidRPr="007F0981">
        <w:t xml:space="preserve">A consultative document was prepared for Ministerial approval in 2011.  </w:t>
      </w:r>
      <w:r w:rsidR="00EA5512" w:rsidRPr="007F0981">
        <w:t xml:space="preserve">However, little progress has been made since </w:t>
      </w:r>
      <w:r w:rsidRPr="007F0981">
        <w:t xml:space="preserve">then due largely to the lack of adequate funding (Assegidew, 2012).  There has been a need for </w:t>
      </w:r>
      <w:r w:rsidRPr="007F0981">
        <w:lastRenderedPageBreak/>
        <w:t>greater ownership and public awareness. EETP provides the opportunity to now develop the ENQF and develop public awareness to promulgate the ENQF.</w:t>
      </w:r>
    </w:p>
    <w:p w14:paraId="10153AFC" w14:textId="6E796989" w:rsidR="00FB1249" w:rsidRPr="007F0981" w:rsidRDefault="00FB1249" w:rsidP="007F0981">
      <w:pPr>
        <w:pStyle w:val="Heading3"/>
        <w:spacing w:after="120"/>
        <w:jc w:val="both"/>
      </w:pPr>
      <w:bookmarkStart w:id="280" w:name="_Toc134295883"/>
      <w:bookmarkStart w:id="281" w:name="_Toc143277486"/>
      <w:r w:rsidRPr="007F0981">
        <w:t>Objective</w:t>
      </w:r>
      <w:bookmarkEnd w:id="280"/>
      <w:bookmarkEnd w:id="281"/>
    </w:p>
    <w:p w14:paraId="19848414" w14:textId="1CB625E7" w:rsidR="00FB1249" w:rsidRPr="007F0981" w:rsidRDefault="00956473" w:rsidP="007F0981">
      <w:pPr>
        <w:jc w:val="both"/>
      </w:pPr>
      <w:r w:rsidRPr="007F0981">
        <w:t xml:space="preserve">Make Ethiopian qualifications relevant to the socio-economic needs of the country and to promote the quality of </w:t>
      </w:r>
      <w:r w:rsidR="00DB098D" w:rsidRPr="007F0981">
        <w:t>programme</w:t>
      </w:r>
      <w:r w:rsidRPr="007F0981">
        <w:t xml:space="preserve"> development and delivery, and the credibility of Ethiopian Qualifications both nationally and internationally, through the establishment of national quality standards for quality assurance processes.</w:t>
      </w:r>
    </w:p>
    <w:p w14:paraId="0BCBC564" w14:textId="77777777" w:rsidR="00FB1249" w:rsidRPr="007F0981" w:rsidRDefault="00FB1249" w:rsidP="00F10959">
      <w:pPr>
        <w:pStyle w:val="Heading3"/>
        <w:spacing w:after="240"/>
        <w:jc w:val="both"/>
      </w:pPr>
      <w:bookmarkStart w:id="282" w:name="_Toc134295884"/>
      <w:bookmarkStart w:id="283" w:name="_Toc143277487"/>
      <w:r w:rsidRPr="007F0981">
        <w:t>Priority Outputs</w:t>
      </w:r>
      <w:bookmarkEnd w:id="282"/>
      <w:bookmarkEnd w:id="283"/>
    </w:p>
    <w:p w14:paraId="753CEA77" w14:textId="77777777" w:rsidR="00F10959" w:rsidRDefault="00F10959" w:rsidP="00F10959">
      <w:pPr>
        <w:pStyle w:val="Heading4"/>
        <w:rPr>
          <w:b/>
          <w:bCs/>
          <w:i w:val="0"/>
          <w:iCs w:val="0"/>
        </w:rPr>
      </w:pPr>
      <w:r>
        <w:rPr>
          <w:b/>
          <w:bCs/>
          <w:i w:val="0"/>
          <w:iCs w:val="0"/>
        </w:rPr>
        <w:t xml:space="preserve">3.8.1 </w:t>
      </w:r>
      <w:r w:rsidR="009310B6" w:rsidRPr="00F10959">
        <w:rPr>
          <w:b/>
          <w:bCs/>
          <w:i w:val="0"/>
          <w:iCs w:val="0"/>
        </w:rPr>
        <w:t xml:space="preserve">Ethiopia </w:t>
      </w:r>
      <w:r w:rsidR="009A68DF" w:rsidRPr="00F10959">
        <w:rPr>
          <w:b/>
          <w:bCs/>
          <w:i w:val="0"/>
          <w:iCs w:val="0"/>
        </w:rPr>
        <w:t>National Qualifications Framework (</w:t>
      </w:r>
      <w:r w:rsidR="009310B6" w:rsidRPr="00F10959">
        <w:rPr>
          <w:b/>
          <w:bCs/>
          <w:i w:val="0"/>
          <w:iCs w:val="0"/>
        </w:rPr>
        <w:t>E</w:t>
      </w:r>
      <w:r w:rsidR="009A68DF" w:rsidRPr="00F10959">
        <w:rPr>
          <w:b/>
          <w:bCs/>
          <w:i w:val="0"/>
          <w:iCs w:val="0"/>
        </w:rPr>
        <w:t>NQF) and its systems for implementation developed and approved</w:t>
      </w:r>
    </w:p>
    <w:p w14:paraId="3B39C935" w14:textId="6575DA19" w:rsidR="00F0740C" w:rsidRPr="00F10959" w:rsidRDefault="00F0740C" w:rsidP="00F10959">
      <w:pPr>
        <w:pStyle w:val="Heading4"/>
        <w:rPr>
          <w:b/>
          <w:bCs/>
          <w:i w:val="0"/>
          <w:iCs w:val="0"/>
        </w:rPr>
      </w:pPr>
      <w:r w:rsidRPr="007F0981">
        <w:rPr>
          <w:sz w:val="24"/>
          <w:szCs w:val="24"/>
        </w:rPr>
        <w:t>(Estimated cost</w:t>
      </w:r>
      <w:r w:rsidR="00BE30EB" w:rsidRPr="007F0981">
        <w:rPr>
          <w:sz w:val="24"/>
          <w:szCs w:val="24"/>
        </w:rPr>
        <w:t xml:space="preserve"> for the output</w:t>
      </w:r>
      <w:r w:rsidRPr="007F0981">
        <w:rPr>
          <w:sz w:val="24"/>
          <w:szCs w:val="24"/>
        </w:rPr>
        <w:t>:  ETB 3.338 m   = $0.0615  m )</w:t>
      </w:r>
    </w:p>
    <w:p w14:paraId="3F15EB56" w14:textId="2F5DC420" w:rsidR="00FB1249" w:rsidRPr="007F0981" w:rsidRDefault="00FB1249" w:rsidP="007F0981">
      <w:pPr>
        <w:jc w:val="both"/>
        <w:rPr>
          <w:b/>
          <w:bCs/>
          <w:i/>
          <w:iCs/>
        </w:rPr>
      </w:pPr>
      <w:r w:rsidRPr="007F0981">
        <w:rPr>
          <w:b/>
          <w:bCs/>
          <w:i/>
          <w:iCs/>
        </w:rPr>
        <w:t>Approach</w:t>
      </w:r>
    </w:p>
    <w:p w14:paraId="4EDC53BD" w14:textId="041BAD69" w:rsidR="00A979FE" w:rsidRPr="007F0981" w:rsidRDefault="004368E4" w:rsidP="007F0981">
      <w:pPr>
        <w:jc w:val="both"/>
        <w:rPr>
          <w:rFonts w:eastAsia="Times New Roman" w:cs="Times New Roman"/>
          <w:sz w:val="24"/>
          <w:szCs w:val="24"/>
        </w:rPr>
      </w:pPr>
      <w:r w:rsidRPr="007F0981">
        <w:t xml:space="preserve">An MoE-based Task Force </w:t>
      </w:r>
      <w:r w:rsidR="00392CD9" w:rsidRPr="007F0981">
        <w:t xml:space="preserve">with representatives from </w:t>
      </w:r>
      <w:r w:rsidRPr="007F0981">
        <w:t xml:space="preserve">key stakeholders will be established to review activities to date towards developing the ENQF and to </w:t>
      </w:r>
      <w:r w:rsidRPr="007F0981">
        <w:rPr>
          <w:rFonts w:eastAsia="Times New Roman" w:cs="Times New Roman"/>
        </w:rPr>
        <w:t xml:space="preserve">prepare a </w:t>
      </w:r>
      <w:r w:rsidR="00A979FE" w:rsidRPr="007F0981">
        <w:rPr>
          <w:rFonts w:eastAsia="Times New Roman" w:cs="Times New Roman"/>
        </w:rPr>
        <w:t>concept note for developing the framework.</w:t>
      </w:r>
      <w:r w:rsidRPr="007F0981">
        <w:rPr>
          <w:rFonts w:eastAsia="Times New Roman" w:cs="Times New Roman"/>
        </w:rPr>
        <w:t xml:space="preserve"> This will</w:t>
      </w:r>
      <w:r w:rsidRPr="007F0981">
        <w:rPr>
          <w:rFonts w:eastAsia="Times New Roman" w:cs="Times New Roman"/>
          <w:sz w:val="24"/>
          <w:szCs w:val="24"/>
        </w:rPr>
        <w:t xml:space="preserve"> </w:t>
      </w:r>
    </w:p>
    <w:p w14:paraId="75855CA3" w14:textId="5137D945" w:rsidR="00A979FE" w:rsidRPr="007F0981" w:rsidRDefault="00A979FE">
      <w:pPr>
        <w:pStyle w:val="ListParagraph"/>
        <w:numPr>
          <w:ilvl w:val="0"/>
          <w:numId w:val="51"/>
        </w:numPr>
        <w:jc w:val="both"/>
        <w:rPr>
          <w:rFonts w:eastAsia="Times New Roman"/>
        </w:rPr>
      </w:pPr>
      <w:r w:rsidRPr="007F0981">
        <w:rPr>
          <w:rFonts w:eastAsia="Times New Roman"/>
        </w:rPr>
        <w:t>Establish the principles, practices</w:t>
      </w:r>
      <w:r w:rsidR="0056316E" w:rsidRPr="007F0981">
        <w:rPr>
          <w:rFonts w:eastAsia="Times New Roman"/>
        </w:rPr>
        <w:t>,</w:t>
      </w:r>
      <w:r w:rsidRPr="007F0981">
        <w:rPr>
          <w:rFonts w:eastAsia="Times New Roman"/>
        </w:rPr>
        <w:t xml:space="preserve"> and standards which shall guide the design, development, approval, registration, delivery, assessment</w:t>
      </w:r>
      <w:r w:rsidR="0056316E" w:rsidRPr="007F0981">
        <w:rPr>
          <w:rFonts w:eastAsia="Times New Roman"/>
        </w:rPr>
        <w:t>,</w:t>
      </w:r>
      <w:r w:rsidRPr="007F0981">
        <w:rPr>
          <w:rFonts w:eastAsia="Times New Roman"/>
        </w:rPr>
        <w:t xml:space="preserve"> and monitoring of </w:t>
      </w:r>
      <w:r w:rsidR="004368E4" w:rsidRPr="007F0981">
        <w:rPr>
          <w:rFonts w:eastAsia="Times New Roman"/>
        </w:rPr>
        <w:t xml:space="preserve">the </w:t>
      </w:r>
      <w:r w:rsidRPr="007F0981">
        <w:rPr>
          <w:rFonts w:eastAsia="Times New Roman"/>
        </w:rPr>
        <w:t>ENQF</w:t>
      </w:r>
      <w:r w:rsidR="004368E4" w:rsidRPr="007F0981">
        <w:rPr>
          <w:rFonts w:eastAsia="Times New Roman"/>
        </w:rPr>
        <w:t xml:space="preserve">, </w:t>
      </w:r>
      <w:r w:rsidRPr="007F0981">
        <w:rPr>
          <w:rFonts w:eastAsia="Times New Roman"/>
        </w:rPr>
        <w:t xml:space="preserve"> </w:t>
      </w:r>
    </w:p>
    <w:p w14:paraId="754EF5B5" w14:textId="79904501" w:rsidR="00392CD9" w:rsidRPr="007F0981" w:rsidRDefault="00A979FE">
      <w:pPr>
        <w:pStyle w:val="ListParagraph"/>
        <w:numPr>
          <w:ilvl w:val="0"/>
          <w:numId w:val="51"/>
        </w:numPr>
        <w:jc w:val="both"/>
        <w:rPr>
          <w:rFonts w:eastAsia="Times New Roman"/>
        </w:rPr>
      </w:pPr>
      <w:r w:rsidRPr="007F0981">
        <w:rPr>
          <w:rFonts w:eastAsia="Times New Roman"/>
        </w:rPr>
        <w:t xml:space="preserve">Describe the delegation of responsibilities and scope of a nationally coherent system to subsector quality assurance bodies to ensure that </w:t>
      </w:r>
      <w:r w:rsidR="00FA4184" w:rsidRPr="007F0981">
        <w:rPr>
          <w:rFonts w:eastAsia="Times New Roman"/>
        </w:rPr>
        <w:t xml:space="preserve">the </w:t>
      </w:r>
      <w:r w:rsidRPr="007F0981">
        <w:rPr>
          <w:rFonts w:eastAsia="Times New Roman"/>
        </w:rPr>
        <w:t>awarded qualifications are relevant and credible nationally and internationally</w:t>
      </w:r>
      <w:r w:rsidR="00FA4184" w:rsidRPr="007F0981">
        <w:rPr>
          <w:rFonts w:eastAsia="Times New Roman"/>
        </w:rPr>
        <w:t>, and</w:t>
      </w:r>
    </w:p>
    <w:p w14:paraId="62DF3340" w14:textId="56051273" w:rsidR="00FA4184" w:rsidRPr="007F0981" w:rsidRDefault="00FA4184">
      <w:pPr>
        <w:pStyle w:val="ListParagraph"/>
        <w:numPr>
          <w:ilvl w:val="0"/>
          <w:numId w:val="51"/>
        </w:numPr>
        <w:jc w:val="both"/>
        <w:rPr>
          <w:rFonts w:eastAsia="Times New Roman"/>
        </w:rPr>
      </w:pPr>
      <w:r w:rsidRPr="007F0981">
        <w:rPr>
          <w:rFonts w:eastAsia="Times New Roman"/>
        </w:rPr>
        <w:t>Set out the criteria to be met before qualifications may be registered.</w:t>
      </w:r>
    </w:p>
    <w:p w14:paraId="0136D5D2" w14:textId="3CFBBAF6" w:rsidR="00BE30EB" w:rsidRPr="00F10959" w:rsidRDefault="00392CD9" w:rsidP="007F0981">
      <w:pPr>
        <w:jc w:val="both"/>
        <w:rPr>
          <w:rFonts w:eastAsia="Times New Roman"/>
        </w:rPr>
      </w:pPr>
      <w:r w:rsidRPr="007F0981">
        <w:rPr>
          <w:rFonts w:eastAsia="Times New Roman"/>
        </w:rPr>
        <w:t>A</w:t>
      </w:r>
      <w:r w:rsidR="00A979FE" w:rsidRPr="007F0981">
        <w:rPr>
          <w:rFonts w:eastAsia="Times New Roman"/>
        </w:rPr>
        <w:t xml:space="preserve"> national consultative meeting </w:t>
      </w:r>
      <w:r w:rsidRPr="007F0981">
        <w:rPr>
          <w:rFonts w:eastAsia="Times New Roman"/>
        </w:rPr>
        <w:t xml:space="preserve">will be held </w:t>
      </w:r>
      <w:r w:rsidR="00A979FE" w:rsidRPr="007F0981">
        <w:rPr>
          <w:rFonts w:eastAsia="Times New Roman"/>
        </w:rPr>
        <w:t>with policymakers and other stakeholders</w:t>
      </w:r>
      <w:r w:rsidRPr="007F0981">
        <w:rPr>
          <w:rFonts w:eastAsia="Times New Roman"/>
        </w:rPr>
        <w:t xml:space="preserve"> to review the concept note</w:t>
      </w:r>
      <w:r w:rsidR="00A979FE" w:rsidRPr="007F0981">
        <w:rPr>
          <w:rFonts w:eastAsia="Times New Roman"/>
        </w:rPr>
        <w:t>.</w:t>
      </w:r>
      <w:r w:rsidRPr="007F0981">
        <w:rPr>
          <w:rFonts w:eastAsia="Times New Roman"/>
        </w:rPr>
        <w:t xml:space="preserve">  Based on feedback from this meeting, the Task Force will finali</w:t>
      </w:r>
      <w:r w:rsidR="00F10959">
        <w:rPr>
          <w:rFonts w:eastAsia="Times New Roman"/>
        </w:rPr>
        <w:t>s</w:t>
      </w:r>
      <w:r w:rsidRPr="007F0981">
        <w:rPr>
          <w:rFonts w:eastAsia="Times New Roman"/>
        </w:rPr>
        <w:t>e the ENQF</w:t>
      </w:r>
      <w:r w:rsidR="00FA4184" w:rsidRPr="007F0981">
        <w:rPr>
          <w:rFonts w:eastAsia="Times New Roman"/>
        </w:rPr>
        <w:t>, to include implementation details such as registration criteria for ENQF qualifications.</w:t>
      </w:r>
      <w:r w:rsidRPr="007F0981">
        <w:rPr>
          <w:rFonts w:eastAsia="Times New Roman"/>
        </w:rPr>
        <w:t xml:space="preserve"> </w:t>
      </w:r>
      <w:r w:rsidR="00FA4184" w:rsidRPr="007F0981">
        <w:rPr>
          <w:rFonts w:eastAsia="Times New Roman"/>
        </w:rPr>
        <w:t xml:space="preserve"> The ENQF will </w:t>
      </w:r>
      <w:r w:rsidRPr="007F0981">
        <w:rPr>
          <w:rFonts w:eastAsia="Times New Roman"/>
        </w:rPr>
        <w:t xml:space="preserve">then be printed and distributed to stakeholders. </w:t>
      </w:r>
    </w:p>
    <w:p w14:paraId="770DAFF8" w14:textId="52A78F71" w:rsidR="00FB1249" w:rsidRPr="007F0981" w:rsidRDefault="00392CD9" w:rsidP="007F0981">
      <w:pPr>
        <w:jc w:val="both"/>
        <w:rPr>
          <w:b/>
          <w:bCs/>
          <w:i/>
          <w:iCs/>
        </w:rPr>
      </w:pPr>
      <w:r w:rsidRPr="007F0981">
        <w:rPr>
          <w:b/>
          <w:bCs/>
          <w:i/>
          <w:iCs/>
        </w:rPr>
        <w:t>Activities</w:t>
      </w:r>
      <w:r w:rsidR="00FB1249" w:rsidRPr="007F0981">
        <w:rPr>
          <w:b/>
          <w:bCs/>
          <w:i/>
          <w:iCs/>
        </w:rPr>
        <w:t xml:space="preserve"> and Costs</w:t>
      </w:r>
    </w:p>
    <w:p w14:paraId="32C35F93" w14:textId="77777777" w:rsidR="007B1BE7" w:rsidRPr="00F0740C" w:rsidRDefault="007B1BE7">
      <w:pPr>
        <w:numPr>
          <w:ilvl w:val="0"/>
          <w:numId w:val="83"/>
        </w:numPr>
        <w:spacing w:after="0"/>
        <w:ind w:left="720" w:hanging="360"/>
      </w:pPr>
      <w:r w:rsidRPr="00F0740C">
        <w:t xml:space="preserve">Review past activities and prepare </w:t>
      </w:r>
      <w:r>
        <w:t xml:space="preserve">a </w:t>
      </w:r>
      <w:r w:rsidRPr="00F0740C">
        <w:t xml:space="preserve">concept note </w:t>
      </w:r>
    </w:p>
    <w:p w14:paraId="0C3657EB" w14:textId="5C595824" w:rsidR="007B1BE7" w:rsidRPr="00F0740C" w:rsidRDefault="007B1BE7">
      <w:pPr>
        <w:numPr>
          <w:ilvl w:val="1"/>
          <w:numId w:val="140"/>
        </w:numPr>
        <w:spacing w:after="0"/>
        <w:ind w:left="1260"/>
      </w:pPr>
      <w:r w:rsidRPr="00F0740C">
        <w:t>Estimated cost</w:t>
      </w:r>
      <w:r w:rsidR="00822D11">
        <w:t xml:space="preserve"> </w:t>
      </w:r>
      <w:r w:rsidRPr="00F0740C">
        <w:t>= ETB 0.783 m ($0.014 m )</w:t>
      </w:r>
    </w:p>
    <w:p w14:paraId="1BD79579" w14:textId="77777777" w:rsidR="007B1BE7" w:rsidRPr="00F0740C" w:rsidRDefault="007B1BE7">
      <w:pPr>
        <w:numPr>
          <w:ilvl w:val="0"/>
          <w:numId w:val="83"/>
        </w:numPr>
        <w:spacing w:after="0"/>
        <w:ind w:left="720" w:hanging="360"/>
      </w:pPr>
      <w:r w:rsidRPr="00F0740C">
        <w:t xml:space="preserve">National consultative meeting </w:t>
      </w:r>
    </w:p>
    <w:p w14:paraId="388DFC8A" w14:textId="481110CC" w:rsidR="007B1BE7" w:rsidRPr="00F0740C" w:rsidRDefault="007B1BE7">
      <w:pPr>
        <w:numPr>
          <w:ilvl w:val="1"/>
          <w:numId w:val="140"/>
        </w:numPr>
        <w:spacing w:after="0"/>
        <w:ind w:left="1260"/>
      </w:pPr>
      <w:r w:rsidRPr="00F0740C">
        <w:t>Estimated cost</w:t>
      </w:r>
      <w:r w:rsidR="00822D11">
        <w:t xml:space="preserve"> </w:t>
      </w:r>
      <w:r w:rsidRPr="00F0740C">
        <w:t>= ETB 1.716 m</w:t>
      </w:r>
      <w:r w:rsidRPr="00016CA5">
        <w:t xml:space="preserve"> ($0.032 m )</w:t>
      </w:r>
    </w:p>
    <w:p w14:paraId="3A1E1775" w14:textId="77777777" w:rsidR="007B1BE7" w:rsidRPr="00F0740C" w:rsidRDefault="007B1BE7">
      <w:pPr>
        <w:numPr>
          <w:ilvl w:val="0"/>
          <w:numId w:val="83"/>
        </w:numPr>
        <w:spacing w:after="0"/>
        <w:ind w:left="720" w:hanging="360"/>
      </w:pPr>
      <w:r w:rsidRPr="00F0740C">
        <w:t>Finali</w:t>
      </w:r>
      <w:r>
        <w:t>z</w:t>
      </w:r>
      <w:r w:rsidRPr="00F0740C">
        <w:t xml:space="preserve">e the ENQF  </w:t>
      </w:r>
    </w:p>
    <w:p w14:paraId="2F76B314" w14:textId="6343E6B3" w:rsidR="007B1BE7" w:rsidRPr="00F0740C" w:rsidRDefault="007B1BE7">
      <w:pPr>
        <w:numPr>
          <w:ilvl w:val="1"/>
          <w:numId w:val="140"/>
        </w:numPr>
        <w:spacing w:after="0"/>
        <w:ind w:left="1260"/>
      </w:pPr>
      <w:r w:rsidRPr="00F0740C">
        <w:t>Estimated cost</w:t>
      </w:r>
      <w:r w:rsidR="00822D11">
        <w:t xml:space="preserve"> </w:t>
      </w:r>
      <w:r w:rsidRPr="00F0740C">
        <w:t xml:space="preserve">= ETB </w:t>
      </w:r>
      <w:r w:rsidRPr="00016CA5">
        <w:t>0.639 m ($ 0.012 m )</w:t>
      </w:r>
    </w:p>
    <w:p w14:paraId="77C0DC5B" w14:textId="77777777" w:rsidR="007B1BE7" w:rsidRPr="00F0740C" w:rsidRDefault="007B1BE7">
      <w:pPr>
        <w:numPr>
          <w:ilvl w:val="0"/>
          <w:numId w:val="83"/>
        </w:numPr>
        <w:spacing w:after="0"/>
        <w:ind w:left="720" w:hanging="360"/>
      </w:pPr>
      <w:r w:rsidRPr="00F0740C">
        <w:t xml:space="preserve">Print and distribute the ENQF </w:t>
      </w:r>
    </w:p>
    <w:p w14:paraId="3CD283F2" w14:textId="0B4519E5" w:rsidR="007B1BE7" w:rsidRPr="00F0740C" w:rsidRDefault="007B1BE7">
      <w:pPr>
        <w:numPr>
          <w:ilvl w:val="1"/>
          <w:numId w:val="140"/>
        </w:numPr>
        <w:spacing w:after="0"/>
        <w:ind w:left="1260"/>
      </w:pPr>
      <w:r w:rsidRPr="00F0740C">
        <w:t>Estimated cost</w:t>
      </w:r>
      <w:r w:rsidR="00822D11">
        <w:t xml:space="preserve"> </w:t>
      </w:r>
      <w:r w:rsidRPr="00016CA5">
        <w:t>= ETB 0.200 m ($0.004 m )</w:t>
      </w:r>
    </w:p>
    <w:p w14:paraId="7DF2C102" w14:textId="64E3705F" w:rsidR="00F10959" w:rsidRDefault="00F10959" w:rsidP="00F10959">
      <w:pPr>
        <w:ind w:left="1080"/>
        <w:contextualSpacing/>
        <w:jc w:val="both"/>
      </w:pPr>
    </w:p>
    <w:p w14:paraId="045AD617" w14:textId="2BD3E136" w:rsidR="00F10959" w:rsidRDefault="00F10959" w:rsidP="00F10959">
      <w:pPr>
        <w:ind w:left="1080"/>
        <w:contextualSpacing/>
        <w:jc w:val="both"/>
      </w:pPr>
    </w:p>
    <w:p w14:paraId="1E24506C" w14:textId="77777777" w:rsidR="00F10959" w:rsidRDefault="00F10959" w:rsidP="00F10959">
      <w:pPr>
        <w:pStyle w:val="Heading4"/>
        <w:rPr>
          <w:b/>
          <w:bCs/>
          <w:i w:val="0"/>
          <w:iCs w:val="0"/>
        </w:rPr>
      </w:pPr>
      <w:r>
        <w:rPr>
          <w:b/>
          <w:bCs/>
          <w:i w:val="0"/>
          <w:iCs w:val="0"/>
        </w:rPr>
        <w:lastRenderedPageBreak/>
        <w:t>3.8.2  P</w:t>
      </w:r>
      <w:r w:rsidR="009A68DF" w:rsidRPr="00F10959">
        <w:rPr>
          <w:b/>
          <w:bCs/>
          <w:i w:val="0"/>
          <w:iCs w:val="0"/>
        </w:rPr>
        <w:t xml:space="preserve">ublic awareness </w:t>
      </w:r>
      <w:r w:rsidR="00DB098D" w:rsidRPr="00F10959">
        <w:rPr>
          <w:b/>
          <w:bCs/>
          <w:i w:val="0"/>
          <w:iCs w:val="0"/>
        </w:rPr>
        <w:t>programme</w:t>
      </w:r>
      <w:r w:rsidR="009A68DF" w:rsidRPr="00F10959">
        <w:rPr>
          <w:b/>
          <w:bCs/>
          <w:i w:val="0"/>
          <w:iCs w:val="0"/>
        </w:rPr>
        <w:t xml:space="preserve"> implemented to promulgate the </w:t>
      </w:r>
      <w:r w:rsidR="009310B6" w:rsidRPr="00F10959">
        <w:rPr>
          <w:b/>
          <w:bCs/>
          <w:i w:val="0"/>
          <w:iCs w:val="0"/>
        </w:rPr>
        <w:t>E</w:t>
      </w:r>
      <w:r w:rsidR="009A68DF" w:rsidRPr="00F10959">
        <w:rPr>
          <w:b/>
          <w:bCs/>
          <w:i w:val="0"/>
          <w:iCs w:val="0"/>
        </w:rPr>
        <w:t>NQF</w:t>
      </w:r>
    </w:p>
    <w:p w14:paraId="6885D07D" w14:textId="0C6F1FD1" w:rsidR="00F0740C" w:rsidRPr="00F10959" w:rsidRDefault="00F0740C" w:rsidP="00F10959">
      <w:pPr>
        <w:pStyle w:val="Heading4"/>
        <w:rPr>
          <w:b/>
          <w:bCs/>
          <w:i w:val="0"/>
          <w:iCs w:val="0"/>
        </w:rPr>
      </w:pPr>
      <w:r w:rsidRPr="007F0981">
        <w:rPr>
          <w:sz w:val="24"/>
          <w:szCs w:val="24"/>
        </w:rPr>
        <w:t>(Estimated cost:  ETB 2.216 m   = $0.041  m )</w:t>
      </w:r>
    </w:p>
    <w:p w14:paraId="4559C89B" w14:textId="1BDC2BB7" w:rsidR="009A68DF" w:rsidRPr="007F0981" w:rsidRDefault="009A68DF" w:rsidP="007F0981">
      <w:pPr>
        <w:jc w:val="both"/>
        <w:rPr>
          <w:b/>
          <w:bCs/>
          <w:i/>
          <w:iCs/>
        </w:rPr>
      </w:pPr>
      <w:r w:rsidRPr="007F0981">
        <w:rPr>
          <w:b/>
          <w:bCs/>
          <w:i/>
          <w:iCs/>
        </w:rPr>
        <w:t>Approach</w:t>
      </w:r>
    </w:p>
    <w:p w14:paraId="0914FCF7" w14:textId="4BF65017" w:rsidR="00A979FE" w:rsidRPr="007F0981" w:rsidRDefault="00FA4184" w:rsidP="007F0981">
      <w:pPr>
        <w:jc w:val="both"/>
        <w:rPr>
          <w:rFonts w:eastAsia="Times New Roman"/>
        </w:rPr>
      </w:pPr>
      <w:r w:rsidRPr="007F0981">
        <w:rPr>
          <w:rFonts w:eastAsia="Times New Roman"/>
        </w:rPr>
        <w:t xml:space="preserve">The awareness </w:t>
      </w:r>
      <w:r w:rsidR="00DB098D" w:rsidRPr="007F0981">
        <w:rPr>
          <w:rFonts w:eastAsia="Times New Roman"/>
        </w:rPr>
        <w:t>programme</w:t>
      </w:r>
      <w:r w:rsidRPr="007F0981">
        <w:rPr>
          <w:rFonts w:eastAsia="Times New Roman"/>
        </w:rPr>
        <w:t xml:space="preserve"> will in</w:t>
      </w:r>
      <w:r w:rsidR="0086305D" w:rsidRPr="007F0981">
        <w:rPr>
          <w:rFonts w:eastAsia="Times New Roman"/>
        </w:rPr>
        <w:t>clude</w:t>
      </w:r>
      <w:r w:rsidRPr="007F0981">
        <w:rPr>
          <w:rFonts w:eastAsia="Times New Roman"/>
        </w:rPr>
        <w:t xml:space="preserve"> the development of publicity material, a workshop for relevant bodies and media outlets, </w:t>
      </w:r>
      <w:r w:rsidR="0086305D" w:rsidRPr="007F0981">
        <w:rPr>
          <w:rFonts w:eastAsia="Times New Roman"/>
        </w:rPr>
        <w:t xml:space="preserve">and entries on the MoE website and Facebook pages </w:t>
      </w:r>
      <w:r w:rsidRPr="007F0981">
        <w:rPr>
          <w:rFonts w:eastAsia="Times New Roman"/>
        </w:rPr>
        <w:t xml:space="preserve"> </w:t>
      </w:r>
    </w:p>
    <w:p w14:paraId="44F949D3" w14:textId="22DC5F83" w:rsidR="0086305D" w:rsidRPr="007F0981" w:rsidRDefault="0086305D" w:rsidP="007F0981">
      <w:pPr>
        <w:jc w:val="both"/>
        <w:rPr>
          <w:b/>
          <w:bCs/>
          <w:i/>
          <w:iCs/>
        </w:rPr>
      </w:pPr>
      <w:r w:rsidRPr="007F0981">
        <w:rPr>
          <w:b/>
          <w:bCs/>
          <w:i/>
          <w:iCs/>
        </w:rPr>
        <w:t>Activities and Costs</w:t>
      </w:r>
    </w:p>
    <w:p w14:paraId="70FF2163" w14:textId="77777777" w:rsidR="007B1BE7" w:rsidRDefault="007B1BE7">
      <w:pPr>
        <w:pStyle w:val="ListParagraph"/>
        <w:numPr>
          <w:ilvl w:val="0"/>
          <w:numId w:val="141"/>
        </w:numPr>
        <w:ind w:left="540" w:hanging="180"/>
      </w:pPr>
      <w:r>
        <w:t>Development of publicity material, including online  (0.5m ETB contract)</w:t>
      </w:r>
    </w:p>
    <w:p w14:paraId="06B0CFA6" w14:textId="62DA2FE2" w:rsidR="007B1BE7" w:rsidRDefault="007B1BE7">
      <w:pPr>
        <w:pStyle w:val="ListParagraph"/>
        <w:numPr>
          <w:ilvl w:val="1"/>
          <w:numId w:val="86"/>
        </w:numPr>
        <w:ind w:left="1080" w:hanging="270"/>
      </w:pPr>
      <w:r>
        <w:t>Estimated cost</w:t>
      </w:r>
      <w:r w:rsidR="00822D11">
        <w:t xml:space="preserve"> =</w:t>
      </w:r>
      <w:r>
        <w:t xml:space="preserve"> ETB 0.5 m  ($0.009 m )</w:t>
      </w:r>
    </w:p>
    <w:p w14:paraId="481AD05F" w14:textId="77777777" w:rsidR="007B1BE7" w:rsidRDefault="007B1BE7">
      <w:pPr>
        <w:pStyle w:val="ListParagraph"/>
        <w:numPr>
          <w:ilvl w:val="0"/>
          <w:numId w:val="141"/>
        </w:numPr>
        <w:ind w:left="540" w:hanging="180"/>
      </w:pPr>
      <w:r>
        <w:t xml:space="preserve">Organize a workshop for key stakeholders  </w:t>
      </w:r>
    </w:p>
    <w:p w14:paraId="47B8A7C6" w14:textId="56E60C39" w:rsidR="007B1BE7" w:rsidRDefault="007B1BE7">
      <w:pPr>
        <w:pStyle w:val="ListParagraph"/>
        <w:numPr>
          <w:ilvl w:val="1"/>
          <w:numId w:val="86"/>
        </w:numPr>
        <w:ind w:left="1080" w:hanging="270"/>
      </w:pPr>
      <w:r>
        <w:t>Estimated cost</w:t>
      </w:r>
      <w:r w:rsidR="00822D11">
        <w:t xml:space="preserve"> </w:t>
      </w:r>
      <w:r>
        <w:t>= ETB 1.716 m ($0.032 m )</w:t>
      </w:r>
    </w:p>
    <w:p w14:paraId="7D88CA11" w14:textId="594606E7" w:rsidR="00F0740C" w:rsidRPr="007F0981" w:rsidRDefault="00F0740C" w:rsidP="007F0981">
      <w:pPr>
        <w:pStyle w:val="ListParagraph"/>
        <w:ind w:left="1080"/>
        <w:jc w:val="both"/>
      </w:pPr>
    </w:p>
    <w:p w14:paraId="6E83AE25" w14:textId="008DDED8" w:rsidR="00476BB9" w:rsidRPr="007F0981" w:rsidRDefault="00476BB9" w:rsidP="007F0981">
      <w:pPr>
        <w:pStyle w:val="ListParagraph"/>
        <w:ind w:left="1080"/>
        <w:jc w:val="both"/>
      </w:pPr>
    </w:p>
    <w:p w14:paraId="5DAABD30" w14:textId="7A28D307" w:rsidR="00476BB9" w:rsidRPr="007F0981" w:rsidRDefault="00476BB9" w:rsidP="007F0981">
      <w:pPr>
        <w:pStyle w:val="ListParagraph"/>
        <w:ind w:left="1080"/>
        <w:jc w:val="both"/>
      </w:pPr>
    </w:p>
    <w:p w14:paraId="0B34BD6A" w14:textId="01534761" w:rsidR="00476BB9" w:rsidRPr="007F0981" w:rsidRDefault="00476BB9" w:rsidP="007F0981">
      <w:pPr>
        <w:pStyle w:val="ListParagraph"/>
        <w:ind w:left="1080"/>
        <w:jc w:val="both"/>
      </w:pPr>
    </w:p>
    <w:p w14:paraId="72E60CBB" w14:textId="7E83607C" w:rsidR="00476BB9" w:rsidRPr="007F0981" w:rsidRDefault="00476BB9" w:rsidP="007F0981">
      <w:pPr>
        <w:pStyle w:val="ListParagraph"/>
        <w:ind w:left="1080"/>
        <w:jc w:val="both"/>
      </w:pPr>
    </w:p>
    <w:p w14:paraId="111978D9" w14:textId="193DE3CB" w:rsidR="00476BB9" w:rsidRPr="007F0981" w:rsidRDefault="00476BB9" w:rsidP="007F0981">
      <w:pPr>
        <w:pStyle w:val="ListParagraph"/>
        <w:ind w:left="1080"/>
        <w:jc w:val="both"/>
      </w:pPr>
    </w:p>
    <w:p w14:paraId="765896BE" w14:textId="3F9BF979" w:rsidR="00476BB9" w:rsidRPr="007F0981" w:rsidRDefault="00476BB9" w:rsidP="007F0981">
      <w:pPr>
        <w:pStyle w:val="ListParagraph"/>
        <w:ind w:left="1080"/>
        <w:jc w:val="both"/>
      </w:pPr>
    </w:p>
    <w:p w14:paraId="5DBE79F0" w14:textId="6F58C400" w:rsidR="00476BB9" w:rsidRPr="007F0981" w:rsidRDefault="00476BB9" w:rsidP="007F0981">
      <w:pPr>
        <w:pStyle w:val="ListParagraph"/>
        <w:ind w:left="1080"/>
        <w:jc w:val="both"/>
      </w:pPr>
    </w:p>
    <w:p w14:paraId="3B642FB5" w14:textId="0D870866" w:rsidR="00476BB9" w:rsidRPr="007F0981" w:rsidRDefault="00476BB9" w:rsidP="007F0981">
      <w:pPr>
        <w:pStyle w:val="ListParagraph"/>
        <w:ind w:left="1080"/>
        <w:jc w:val="both"/>
      </w:pPr>
    </w:p>
    <w:p w14:paraId="1059FC23" w14:textId="672A7E57" w:rsidR="00476BB9" w:rsidRPr="007F0981" w:rsidRDefault="00476BB9" w:rsidP="007F0981">
      <w:pPr>
        <w:pStyle w:val="ListParagraph"/>
        <w:ind w:left="1080"/>
        <w:jc w:val="both"/>
      </w:pPr>
    </w:p>
    <w:p w14:paraId="643DAF36" w14:textId="2D77A221" w:rsidR="00476BB9" w:rsidRPr="007F0981" w:rsidRDefault="00476BB9" w:rsidP="007F0981">
      <w:pPr>
        <w:pStyle w:val="ListParagraph"/>
        <w:ind w:left="1080"/>
        <w:jc w:val="both"/>
      </w:pPr>
    </w:p>
    <w:p w14:paraId="61939AF6" w14:textId="76ACBA70" w:rsidR="00476BB9" w:rsidRPr="007F0981" w:rsidRDefault="00476BB9" w:rsidP="007F0981">
      <w:pPr>
        <w:pStyle w:val="ListParagraph"/>
        <w:ind w:left="1080"/>
        <w:jc w:val="both"/>
      </w:pPr>
    </w:p>
    <w:p w14:paraId="5B794A2E" w14:textId="571FAB57" w:rsidR="00476BB9" w:rsidRPr="007F0981" w:rsidRDefault="00476BB9" w:rsidP="007F0981">
      <w:pPr>
        <w:pStyle w:val="ListParagraph"/>
        <w:ind w:left="1080"/>
        <w:jc w:val="both"/>
      </w:pPr>
    </w:p>
    <w:p w14:paraId="74FD0045" w14:textId="290044D7" w:rsidR="00476BB9" w:rsidRPr="007F0981" w:rsidRDefault="00476BB9" w:rsidP="007F0981">
      <w:pPr>
        <w:pStyle w:val="ListParagraph"/>
        <w:ind w:left="1080"/>
        <w:jc w:val="both"/>
      </w:pPr>
    </w:p>
    <w:p w14:paraId="0A5DA3A2" w14:textId="455B21D1" w:rsidR="00476BB9" w:rsidRPr="007F0981" w:rsidRDefault="00476BB9" w:rsidP="007F0981">
      <w:pPr>
        <w:pStyle w:val="ListParagraph"/>
        <w:ind w:left="1080"/>
        <w:jc w:val="both"/>
      </w:pPr>
    </w:p>
    <w:p w14:paraId="542D2FF5" w14:textId="77777777" w:rsidR="00476BB9" w:rsidRPr="007F0981" w:rsidRDefault="00476BB9" w:rsidP="007F0981">
      <w:pPr>
        <w:pStyle w:val="ListParagraph"/>
        <w:ind w:left="1080"/>
        <w:jc w:val="both"/>
      </w:pPr>
    </w:p>
    <w:p w14:paraId="0073E39D" w14:textId="57EDD282" w:rsidR="00F0740C" w:rsidRPr="007F0981" w:rsidRDefault="00F0740C" w:rsidP="007F0981">
      <w:pPr>
        <w:pStyle w:val="ListParagraph"/>
        <w:ind w:left="1080"/>
        <w:jc w:val="both"/>
      </w:pPr>
    </w:p>
    <w:p w14:paraId="59B1AC40" w14:textId="102A0A17" w:rsidR="00293ACD" w:rsidRPr="007F0981" w:rsidRDefault="00293ACD" w:rsidP="007F0981">
      <w:pPr>
        <w:pStyle w:val="ListParagraph"/>
        <w:ind w:left="1080"/>
        <w:jc w:val="both"/>
      </w:pPr>
    </w:p>
    <w:p w14:paraId="37D1CAFB" w14:textId="0664C29F" w:rsidR="00293ACD" w:rsidRPr="007F0981" w:rsidRDefault="00293ACD" w:rsidP="007F0981">
      <w:pPr>
        <w:pStyle w:val="ListParagraph"/>
        <w:ind w:left="1080"/>
        <w:jc w:val="both"/>
      </w:pPr>
    </w:p>
    <w:p w14:paraId="628B1385" w14:textId="0C78B348" w:rsidR="00293ACD" w:rsidRPr="007F0981" w:rsidRDefault="00293ACD" w:rsidP="007F0981">
      <w:pPr>
        <w:pStyle w:val="ListParagraph"/>
        <w:ind w:left="1080"/>
        <w:jc w:val="both"/>
      </w:pPr>
    </w:p>
    <w:p w14:paraId="0D827C18" w14:textId="61DF5B44" w:rsidR="00293ACD" w:rsidRPr="007F0981" w:rsidRDefault="00293ACD" w:rsidP="007F0981">
      <w:pPr>
        <w:pStyle w:val="ListParagraph"/>
        <w:ind w:left="1080"/>
        <w:jc w:val="both"/>
      </w:pPr>
    </w:p>
    <w:p w14:paraId="690CB30B" w14:textId="77777777" w:rsidR="00F10959" w:rsidRDefault="00F10959">
      <w:pPr>
        <w:spacing w:after="200"/>
        <w:rPr>
          <w:rFonts w:asciiTheme="majorHAnsi" w:eastAsiaTheme="majorEastAsia" w:hAnsiTheme="majorHAnsi" w:cstheme="majorBidi"/>
          <w:b/>
          <w:bCs/>
          <w:color w:val="365F91" w:themeColor="accent1" w:themeShade="BF"/>
          <w:sz w:val="28"/>
          <w:szCs w:val="28"/>
        </w:rPr>
      </w:pPr>
      <w:bookmarkStart w:id="284" w:name="_Toc134295319"/>
      <w:bookmarkStart w:id="285" w:name="_Toc134295885"/>
      <w:r>
        <w:br w:type="page"/>
      </w:r>
    </w:p>
    <w:p w14:paraId="18A9F804" w14:textId="722DFB40" w:rsidR="005305D2" w:rsidRPr="007F0981" w:rsidRDefault="005305D2" w:rsidP="007F0981">
      <w:pPr>
        <w:pStyle w:val="Heading1"/>
        <w:jc w:val="both"/>
      </w:pPr>
      <w:bookmarkStart w:id="286" w:name="_Toc143277488"/>
      <w:r w:rsidRPr="007F0981">
        <w:lastRenderedPageBreak/>
        <w:t>COMPONENT 4: EXPANDED ACCESS FOR OUT-OF-SCHOOL CHILDREN</w:t>
      </w:r>
      <w:bookmarkEnd w:id="284"/>
      <w:bookmarkEnd w:id="285"/>
      <w:bookmarkEnd w:id="286"/>
    </w:p>
    <w:p w14:paraId="5D5B9683" w14:textId="33539E97" w:rsidR="00370155" w:rsidRPr="007F0981" w:rsidRDefault="00521947" w:rsidP="00F10959">
      <w:pPr>
        <w:jc w:val="both"/>
        <w:rPr>
          <w:rFonts w:ascii="Calibri" w:hAnsi="Calibri" w:cs="Calibri"/>
          <w:b/>
          <w:bCs/>
          <w:i/>
          <w:color w:val="000000"/>
          <w:sz w:val="24"/>
          <w:szCs w:val="24"/>
        </w:rPr>
      </w:pPr>
      <w:r w:rsidRPr="007F0981">
        <w:rPr>
          <w:rFonts w:ascii="Calibri" w:hAnsi="Calibri" w:cs="Calibri"/>
          <w:b/>
          <w:bCs/>
          <w:i/>
          <w:color w:val="000000"/>
          <w:sz w:val="24"/>
          <w:szCs w:val="24"/>
        </w:rPr>
        <w:t>(ESTIMATED  COST</w:t>
      </w:r>
      <w:r w:rsidR="00BE30EB" w:rsidRPr="007F0981">
        <w:rPr>
          <w:rFonts w:ascii="Calibri" w:hAnsi="Calibri" w:cs="Calibri"/>
          <w:b/>
          <w:bCs/>
          <w:i/>
          <w:color w:val="000000"/>
          <w:sz w:val="24"/>
          <w:szCs w:val="24"/>
        </w:rPr>
        <w:t xml:space="preserve"> FOR THE COMPONENT</w:t>
      </w:r>
      <w:r w:rsidRPr="007F0981">
        <w:rPr>
          <w:rFonts w:ascii="Calibri" w:hAnsi="Calibri" w:cs="Calibri"/>
          <w:b/>
          <w:bCs/>
          <w:i/>
          <w:color w:val="000000"/>
          <w:sz w:val="24"/>
          <w:szCs w:val="24"/>
        </w:rPr>
        <w:t>: ETB 2,013.66</w:t>
      </w:r>
      <w:r w:rsidR="00FF6603">
        <w:rPr>
          <w:rFonts w:ascii="Calibri" w:hAnsi="Calibri" w:cs="Calibri"/>
          <w:b/>
          <w:bCs/>
          <w:i/>
          <w:color w:val="000000"/>
          <w:sz w:val="24"/>
          <w:szCs w:val="24"/>
        </w:rPr>
        <w:t>4</w:t>
      </w:r>
      <w:r w:rsidRPr="007F0981">
        <w:rPr>
          <w:rFonts w:ascii="Calibri" w:hAnsi="Calibri" w:cs="Calibri"/>
          <w:b/>
          <w:bCs/>
          <w:i/>
          <w:color w:val="000000"/>
          <w:sz w:val="24"/>
          <w:szCs w:val="24"/>
        </w:rPr>
        <w:t xml:space="preserve"> m</w:t>
      </w:r>
      <w:r w:rsidR="00BE30EB" w:rsidRPr="007F0981">
        <w:rPr>
          <w:rFonts w:ascii="Calibri" w:hAnsi="Calibri" w:cs="Calibri"/>
          <w:b/>
          <w:bCs/>
          <w:i/>
          <w:color w:val="000000"/>
          <w:sz w:val="24"/>
          <w:szCs w:val="24"/>
        </w:rPr>
        <w:t>illion</w:t>
      </w:r>
      <w:r w:rsidRPr="007F0981">
        <w:rPr>
          <w:rFonts w:ascii="Calibri" w:hAnsi="Calibri" w:cs="Calibri"/>
          <w:b/>
          <w:bCs/>
          <w:i/>
          <w:color w:val="000000"/>
          <w:sz w:val="24"/>
          <w:szCs w:val="24"/>
        </w:rPr>
        <w:t xml:space="preserve">  = US$ 37.1</w:t>
      </w:r>
      <w:r w:rsidR="00403CC7">
        <w:rPr>
          <w:rFonts w:ascii="Calibri" w:hAnsi="Calibri" w:cs="Calibri"/>
          <w:b/>
          <w:bCs/>
          <w:i/>
          <w:color w:val="000000"/>
          <w:sz w:val="24"/>
          <w:szCs w:val="24"/>
        </w:rPr>
        <w:t>05</w:t>
      </w:r>
      <w:r w:rsidRPr="007F0981">
        <w:rPr>
          <w:rFonts w:ascii="Calibri" w:hAnsi="Calibri" w:cs="Calibri"/>
          <w:b/>
          <w:bCs/>
          <w:i/>
          <w:color w:val="000000"/>
          <w:sz w:val="24"/>
          <w:szCs w:val="24"/>
        </w:rPr>
        <w:t xml:space="preserve"> m</w:t>
      </w:r>
      <w:r w:rsidR="00BE30EB" w:rsidRPr="007F0981">
        <w:rPr>
          <w:rFonts w:ascii="Calibri" w:hAnsi="Calibri" w:cs="Calibri"/>
          <w:b/>
          <w:bCs/>
          <w:i/>
          <w:color w:val="000000"/>
          <w:sz w:val="24"/>
          <w:szCs w:val="24"/>
        </w:rPr>
        <w:t>illion</w:t>
      </w:r>
      <w:r w:rsidRPr="007F0981">
        <w:rPr>
          <w:rFonts w:ascii="Calibri" w:hAnsi="Calibri" w:cs="Calibri"/>
          <w:b/>
          <w:bCs/>
          <w:i/>
          <w:color w:val="000000"/>
          <w:sz w:val="24"/>
          <w:szCs w:val="24"/>
        </w:rPr>
        <w:t xml:space="preserve"> )</w:t>
      </w:r>
      <w:bookmarkStart w:id="287" w:name="_Toc134295320"/>
      <w:bookmarkStart w:id="288" w:name="_Toc134295886"/>
    </w:p>
    <w:bookmarkEnd w:id="287"/>
    <w:bookmarkEnd w:id="288"/>
    <w:p w14:paraId="68EB4BB2" w14:textId="3B297A6F" w:rsidR="0068687C" w:rsidRPr="007F0981" w:rsidRDefault="0068687C" w:rsidP="007F0981">
      <w:pPr>
        <w:jc w:val="both"/>
        <w:rPr>
          <w:b/>
          <w:bCs/>
        </w:rPr>
      </w:pPr>
      <w:r w:rsidRPr="007F0981">
        <w:rPr>
          <w:b/>
          <w:bCs/>
        </w:rPr>
        <w:t>Context</w:t>
      </w:r>
    </w:p>
    <w:p w14:paraId="7F6C6FC4" w14:textId="601A0670" w:rsidR="00B75A64" w:rsidRPr="007F0981" w:rsidRDefault="00CB6337" w:rsidP="007F0981">
      <w:pPr>
        <w:jc w:val="both"/>
      </w:pPr>
      <w:r w:rsidRPr="007F0981">
        <w:t xml:space="preserve">This Component focuses on the education needs of children who are over age for primary school grade 1 entry (age 10 and above),  and young people up </w:t>
      </w:r>
      <w:r w:rsidR="0056316E" w:rsidRPr="007F0981">
        <w:t xml:space="preserve">to </w:t>
      </w:r>
      <w:r w:rsidRPr="007F0981">
        <w:t>age 18 who have missed out on their education or had their education interrupted by conflict and crisis, poverty and marginali</w:t>
      </w:r>
      <w:r w:rsidR="00F10959">
        <w:t>s</w:t>
      </w:r>
      <w:r w:rsidRPr="007F0981">
        <w:t>ation. EETP’s goal of improved learning outcomes for all children includes all out</w:t>
      </w:r>
      <w:r w:rsidR="0056316E" w:rsidRPr="007F0981">
        <w:t>-of-</w:t>
      </w:r>
      <w:r w:rsidRPr="007F0981">
        <w:t xml:space="preserve">school children.  Some could enter or re-enter formal schooling at an age-appropriate grade if given the competences needed for this via accelerated education </w:t>
      </w:r>
      <w:r w:rsidR="00DB098D" w:rsidRPr="007F0981">
        <w:t>programme</w:t>
      </w:r>
      <w:r w:rsidRPr="007F0981">
        <w:t>s (AEPs). Others could gain</w:t>
      </w:r>
      <w:r w:rsidR="00B75A64" w:rsidRPr="007F0981">
        <w:t xml:space="preserve"> literacy and numeracy skills through a community learning and reading centre, and for older children, the knowledge and skills needed to</w:t>
      </w:r>
      <w:r w:rsidRPr="007F0981">
        <w:t xml:space="preserve"> </w:t>
      </w:r>
      <w:r w:rsidR="00B75A64" w:rsidRPr="007F0981">
        <w:t xml:space="preserve">transition into work or other training.  </w:t>
      </w:r>
    </w:p>
    <w:p w14:paraId="512295A2" w14:textId="65A8DB70" w:rsidR="00B75A64" w:rsidRPr="007F0981" w:rsidRDefault="00B75A64" w:rsidP="007F0981">
      <w:pPr>
        <w:jc w:val="both"/>
      </w:pPr>
      <w:r w:rsidRPr="007F0981">
        <w:t>This component</w:t>
      </w:r>
      <w:r w:rsidR="0056316E" w:rsidRPr="007F0981">
        <w:t>, therefore,</w:t>
      </w:r>
      <w:r w:rsidRPr="007F0981">
        <w:t xml:space="preserve"> has the following three subcomponents:</w:t>
      </w:r>
    </w:p>
    <w:p w14:paraId="230DF71B" w14:textId="67A87900" w:rsidR="00B75A64" w:rsidRPr="007F0981" w:rsidRDefault="00B75A64">
      <w:pPr>
        <w:pStyle w:val="ListParagraph"/>
        <w:numPr>
          <w:ilvl w:val="0"/>
          <w:numId w:val="12"/>
        </w:numPr>
        <w:jc w:val="both"/>
      </w:pPr>
      <w:r w:rsidRPr="007F0981">
        <w:t xml:space="preserve">Expanding and developing accelerated learning </w:t>
      </w:r>
      <w:r w:rsidR="00DB098D" w:rsidRPr="007F0981">
        <w:t>programme</w:t>
      </w:r>
      <w:r w:rsidRPr="007F0981">
        <w:t xml:space="preserve">s </w:t>
      </w:r>
    </w:p>
    <w:p w14:paraId="7A738981" w14:textId="77777777" w:rsidR="00B75A64" w:rsidRPr="007F0981" w:rsidRDefault="00B75A64">
      <w:pPr>
        <w:pStyle w:val="ListParagraph"/>
        <w:numPr>
          <w:ilvl w:val="0"/>
          <w:numId w:val="12"/>
        </w:numPr>
        <w:jc w:val="both"/>
      </w:pPr>
      <w:r w:rsidRPr="007F0981">
        <w:t xml:space="preserve">Establishing community learning and reading centres </w:t>
      </w:r>
    </w:p>
    <w:p w14:paraId="42F074EB" w14:textId="63CC32B7" w:rsidR="005305D2" w:rsidRPr="007F0981" w:rsidRDefault="00B75A64">
      <w:pPr>
        <w:pStyle w:val="ListParagraph"/>
        <w:numPr>
          <w:ilvl w:val="0"/>
          <w:numId w:val="12"/>
        </w:numPr>
        <w:jc w:val="both"/>
      </w:pPr>
      <w:r w:rsidRPr="007F0981">
        <w:t xml:space="preserve">Develop skills training </w:t>
      </w:r>
      <w:r w:rsidR="00DB098D" w:rsidRPr="007F0981">
        <w:t>programme</w:t>
      </w:r>
      <w:r w:rsidRPr="007F0981">
        <w:t xml:space="preserve">s for out-of-school youth </w:t>
      </w:r>
    </w:p>
    <w:p w14:paraId="1DC22853" w14:textId="77777777" w:rsidR="005305D2" w:rsidRPr="007F0981" w:rsidRDefault="005305D2" w:rsidP="007F0981">
      <w:pPr>
        <w:pStyle w:val="Heading2"/>
        <w:jc w:val="both"/>
      </w:pPr>
      <w:bookmarkStart w:id="289" w:name="_Toc134295321"/>
      <w:bookmarkStart w:id="290" w:name="_Toc134295887"/>
      <w:bookmarkStart w:id="291" w:name="_Toc143277489"/>
      <w:r w:rsidRPr="007F0981">
        <w:t>BACKGROUND</w:t>
      </w:r>
      <w:bookmarkEnd w:id="289"/>
      <w:bookmarkEnd w:id="290"/>
      <w:bookmarkEnd w:id="291"/>
    </w:p>
    <w:p w14:paraId="1AF62991" w14:textId="6FD482F2" w:rsidR="00B75A64" w:rsidRPr="007F0981" w:rsidRDefault="00B75A64" w:rsidP="007F0981">
      <w:pPr>
        <w:jc w:val="both"/>
      </w:pPr>
      <w:r w:rsidRPr="007F0981">
        <w:t xml:space="preserve">As in many developing countries, school dropout is a major issue in Ethiopia. </w:t>
      </w:r>
      <w:bookmarkStart w:id="292" w:name="_Hlk133841785"/>
      <w:r w:rsidRPr="007F0981">
        <w:t>Kwame et al.,</w:t>
      </w:r>
      <w:r w:rsidRPr="007F0981">
        <w:rPr>
          <w:sz w:val="28"/>
          <w:szCs w:val="28"/>
        </w:rPr>
        <w:t xml:space="preserve"> </w:t>
      </w:r>
      <w:r w:rsidRPr="007F0981">
        <w:t>(2020)</w:t>
      </w:r>
      <w:bookmarkEnd w:id="292"/>
      <w:r w:rsidRPr="007F0981">
        <w:rPr>
          <w:sz w:val="28"/>
          <w:szCs w:val="28"/>
        </w:rPr>
        <w:t xml:space="preserve"> </w:t>
      </w:r>
      <w:r w:rsidRPr="007F0981">
        <w:t>f</w:t>
      </w:r>
      <w:r w:rsidR="008822D6" w:rsidRPr="007F0981">
        <w:t>ound</w:t>
      </w:r>
      <w:r w:rsidRPr="007F0981">
        <w:t xml:space="preserve"> that dropout rates are highest in grade 1, higher in rural areas than urban, higher among boys in all grades, and particularly high among pastoralist children.  </w:t>
      </w:r>
    </w:p>
    <w:p w14:paraId="51F19370" w14:textId="5E27E247" w:rsidR="00A24390" w:rsidRPr="007F0981" w:rsidRDefault="00B75A64" w:rsidP="007F0981">
      <w:pPr>
        <w:jc w:val="both"/>
        <w:rPr>
          <w:shd w:val="clear" w:color="auto" w:fill="FFFFFF" w:themeFill="background1"/>
        </w:rPr>
      </w:pPr>
      <w:bookmarkStart w:id="293" w:name="_Hlk133841119"/>
      <w:r w:rsidRPr="007F0981">
        <w:rPr>
          <w:shd w:val="clear" w:color="auto" w:fill="FFFFFF" w:themeFill="background1"/>
        </w:rPr>
        <w:t xml:space="preserve">Alternative Basic Education </w:t>
      </w:r>
      <w:r w:rsidR="008822D6" w:rsidRPr="007F0981">
        <w:rPr>
          <w:shd w:val="clear" w:color="auto" w:fill="FFFFFF" w:themeFill="background1"/>
        </w:rPr>
        <w:t xml:space="preserve">(ABE) </w:t>
      </w:r>
      <w:r w:rsidRPr="007F0981">
        <w:rPr>
          <w:shd w:val="clear" w:color="auto" w:fill="FFFFFF" w:themeFill="background1"/>
        </w:rPr>
        <w:t>was initiated by several NGOs for out</w:t>
      </w:r>
      <w:r w:rsidR="0056316E" w:rsidRPr="007F0981">
        <w:rPr>
          <w:shd w:val="clear" w:color="auto" w:fill="FFFFFF" w:themeFill="background1"/>
        </w:rPr>
        <w:t>-of-</w:t>
      </w:r>
      <w:r w:rsidRPr="007F0981">
        <w:rPr>
          <w:shd w:val="clear" w:color="auto" w:fill="FFFFFF" w:themeFill="background1"/>
        </w:rPr>
        <w:t>school children</w:t>
      </w:r>
      <w:r w:rsidR="00A24390" w:rsidRPr="007F0981">
        <w:rPr>
          <w:shd w:val="clear" w:color="auto" w:fill="FFFFFF" w:themeFill="background1"/>
        </w:rPr>
        <w:t xml:space="preserve"> in the age range of 7-14</w:t>
      </w:r>
      <w:r w:rsidR="0056316E" w:rsidRPr="007F0981">
        <w:rPr>
          <w:shd w:val="clear" w:color="auto" w:fill="FFFFFF" w:themeFill="background1"/>
        </w:rPr>
        <w:t>,</w:t>
      </w:r>
      <w:r w:rsidR="00A24390" w:rsidRPr="007F0981">
        <w:rPr>
          <w:shd w:val="clear" w:color="auto" w:fill="FFFFFF" w:themeFill="background1"/>
        </w:rPr>
        <w:t xml:space="preserve"> </w:t>
      </w:r>
      <w:r w:rsidR="007828E0" w:rsidRPr="007F0981">
        <w:rPr>
          <w:shd w:val="clear" w:color="auto" w:fill="FFFFFF" w:themeFill="background1"/>
        </w:rPr>
        <w:t xml:space="preserve">especially </w:t>
      </w:r>
      <w:r w:rsidR="00A24390" w:rsidRPr="007F0981">
        <w:rPr>
          <w:shd w:val="clear" w:color="auto" w:fill="FFFFFF" w:themeFill="background1"/>
        </w:rPr>
        <w:t xml:space="preserve">in </w:t>
      </w:r>
      <w:r w:rsidR="007828E0" w:rsidRPr="007F0981">
        <w:rPr>
          <w:shd w:val="clear" w:color="auto" w:fill="FFFFFF" w:themeFill="background1"/>
        </w:rPr>
        <w:t xml:space="preserve">pastoral </w:t>
      </w:r>
      <w:r w:rsidR="00A24390" w:rsidRPr="007F0981">
        <w:rPr>
          <w:shd w:val="clear" w:color="auto" w:fill="FFFFFF" w:themeFill="background1"/>
        </w:rPr>
        <w:t>locations to have access to basic education.</w:t>
      </w:r>
      <w:r w:rsidR="008822D6" w:rsidRPr="007F0981">
        <w:rPr>
          <w:shd w:val="clear" w:color="auto" w:fill="FFFFFF" w:themeFill="background1"/>
        </w:rPr>
        <w:t xml:space="preserve"> </w:t>
      </w:r>
      <w:r w:rsidR="00A24390" w:rsidRPr="007F0981">
        <w:rPr>
          <w:shd w:val="clear" w:color="auto" w:fill="FFFFFF" w:themeFill="background1"/>
        </w:rPr>
        <w:t xml:space="preserve">The current </w:t>
      </w:r>
      <w:r w:rsidR="00DB098D" w:rsidRPr="007F0981">
        <w:rPr>
          <w:shd w:val="clear" w:color="auto" w:fill="FFFFFF" w:themeFill="background1"/>
        </w:rPr>
        <w:t>programme</w:t>
      </w:r>
      <w:r w:rsidR="00A24390" w:rsidRPr="007F0981">
        <w:rPr>
          <w:shd w:val="clear" w:color="auto" w:fill="FFFFFF" w:themeFill="background1"/>
        </w:rPr>
        <w:t xml:space="preserve"> was developed after an MoE study in 2000 under the leadership of the MoE with UNICEF’s support towards its implementation in partnership with the REBs in Regional Education Bureaus (REB) in the four regions of Afar, Somali, Oromia</w:t>
      </w:r>
      <w:r w:rsidR="0056316E" w:rsidRPr="007F0981">
        <w:rPr>
          <w:shd w:val="clear" w:color="auto" w:fill="FFFFFF" w:themeFill="background1"/>
        </w:rPr>
        <w:t>,</w:t>
      </w:r>
      <w:r w:rsidR="00A24390" w:rsidRPr="007F0981">
        <w:rPr>
          <w:shd w:val="clear" w:color="auto" w:fill="FFFFFF" w:themeFill="background1"/>
        </w:rPr>
        <w:t xml:space="preserve"> and Benishangul-Gumuz.  </w:t>
      </w:r>
      <w:r w:rsidR="008822D6" w:rsidRPr="007F0981">
        <w:rPr>
          <w:shd w:val="clear" w:color="auto" w:fill="FFFFFF" w:themeFill="background1"/>
        </w:rPr>
        <w:t>ABEs provide a more flexible approach to primary education</w:t>
      </w:r>
      <w:r w:rsidR="00A24390" w:rsidRPr="007F0981">
        <w:rPr>
          <w:shd w:val="clear" w:color="auto" w:fill="FFFFFF" w:themeFill="background1"/>
        </w:rPr>
        <w:t xml:space="preserve"> and as with the mainstream primary schools, allow students to continue to middle and secondary education.</w:t>
      </w:r>
    </w:p>
    <w:p w14:paraId="2206EF7D" w14:textId="3473730E" w:rsidR="00271386" w:rsidRPr="007F0981" w:rsidRDefault="00A24390" w:rsidP="007F0981">
      <w:pPr>
        <w:jc w:val="both"/>
      </w:pPr>
      <w:r w:rsidRPr="007F0981">
        <w:rPr>
          <w:shd w:val="clear" w:color="auto" w:fill="FFFFFF" w:themeFill="background1"/>
        </w:rPr>
        <w:t xml:space="preserve">ABEs do not meet the challenge of 9 to 14 age children who </w:t>
      </w:r>
      <w:r w:rsidR="007828E0" w:rsidRPr="007F0981">
        <w:rPr>
          <w:shd w:val="clear" w:color="auto" w:fill="FFFFFF" w:themeFill="background1"/>
        </w:rPr>
        <w:t>have</w:t>
      </w:r>
      <w:r w:rsidRPr="007F0981">
        <w:rPr>
          <w:shd w:val="clear" w:color="auto" w:fill="FFFFFF" w:themeFill="background1"/>
        </w:rPr>
        <w:t xml:space="preserve"> not entered school or have dropped out of school </w:t>
      </w:r>
      <w:r w:rsidR="007828E0" w:rsidRPr="007F0981">
        <w:rPr>
          <w:shd w:val="clear" w:color="auto" w:fill="FFFFFF" w:themeFill="background1"/>
        </w:rPr>
        <w:t xml:space="preserve">because of </w:t>
      </w:r>
      <w:r w:rsidRPr="007F0981">
        <w:rPr>
          <w:shd w:val="clear" w:color="auto" w:fill="FFFFFF" w:themeFill="background1"/>
        </w:rPr>
        <w:t>poverty, parent</w:t>
      </w:r>
      <w:r w:rsidR="007828E0" w:rsidRPr="007F0981">
        <w:rPr>
          <w:shd w:val="clear" w:color="auto" w:fill="FFFFFF" w:themeFill="background1"/>
        </w:rPr>
        <w:t>al</w:t>
      </w:r>
      <w:r w:rsidRPr="007F0981">
        <w:rPr>
          <w:shd w:val="clear" w:color="auto" w:fill="FFFFFF" w:themeFill="background1"/>
        </w:rPr>
        <w:t xml:space="preserve"> death, conflict</w:t>
      </w:r>
      <w:r w:rsidR="007828E0" w:rsidRPr="007F0981">
        <w:rPr>
          <w:shd w:val="clear" w:color="auto" w:fill="FFFFFF" w:themeFill="background1"/>
        </w:rPr>
        <w:t>, the COVID-19 pandemic</w:t>
      </w:r>
      <w:r w:rsidR="0056316E" w:rsidRPr="007F0981">
        <w:rPr>
          <w:shd w:val="clear" w:color="auto" w:fill="FFFFFF" w:themeFill="background1"/>
        </w:rPr>
        <w:t>,</w:t>
      </w:r>
      <w:r w:rsidRPr="007F0981">
        <w:rPr>
          <w:shd w:val="clear" w:color="auto" w:fill="FFFFFF" w:themeFill="background1"/>
        </w:rPr>
        <w:t xml:space="preserve"> </w:t>
      </w:r>
      <w:r w:rsidR="007828E0" w:rsidRPr="007F0981">
        <w:rPr>
          <w:shd w:val="clear" w:color="auto" w:fill="FFFFFF" w:themeFill="background1"/>
        </w:rPr>
        <w:t xml:space="preserve">or other factors.  The </w:t>
      </w:r>
      <w:bookmarkEnd w:id="293"/>
      <w:r w:rsidR="00B75A64" w:rsidRPr="007F0981">
        <w:t xml:space="preserve">Accelerated Education </w:t>
      </w:r>
      <w:r w:rsidR="00DB098D" w:rsidRPr="007F0981">
        <w:t>programme</w:t>
      </w:r>
      <w:r w:rsidR="00B75A64" w:rsidRPr="007F0981">
        <w:t xml:space="preserve"> (AEP) was established in 2011 in Ethiopia</w:t>
      </w:r>
      <w:r w:rsidR="007828E0" w:rsidRPr="007F0981">
        <w:t xml:space="preserve"> with support from a number of NGOs</w:t>
      </w:r>
      <w:r w:rsidR="00EE14DC" w:rsidRPr="007F0981">
        <w:t xml:space="preserve"> </w:t>
      </w:r>
      <w:r w:rsidR="007828E0" w:rsidRPr="007F0981">
        <w:t>to cope with this challenge</w:t>
      </w:r>
      <w:r w:rsidR="00EE14DC" w:rsidRPr="007F0981">
        <w:t xml:space="preserve">. It </w:t>
      </w:r>
      <w:r w:rsidR="007828E0" w:rsidRPr="007F0981">
        <w:t xml:space="preserve">has been </w:t>
      </w:r>
      <w:r w:rsidR="00B75A64" w:rsidRPr="007F0981">
        <w:t xml:space="preserve">implemented in Afar, Amhara, Oromia, Sidama, SNNP, Somali, and Tigray regions and Addis Ababa municipality in close cooperation with </w:t>
      </w:r>
      <w:r w:rsidR="007828E0" w:rsidRPr="007F0981">
        <w:t xml:space="preserve">MoE </w:t>
      </w:r>
      <w:r w:rsidR="00B75A64" w:rsidRPr="007F0981">
        <w:t xml:space="preserve">and the respective regional, zone, and woreda education offices. </w:t>
      </w:r>
    </w:p>
    <w:p w14:paraId="7E6B4A2E" w14:textId="2120BEC3" w:rsidR="00B75A64" w:rsidRPr="007F0981" w:rsidRDefault="00B75A64" w:rsidP="007F0981">
      <w:pPr>
        <w:jc w:val="both"/>
      </w:pPr>
      <w:r w:rsidRPr="007F0981">
        <w:t>The one-year A</w:t>
      </w:r>
      <w:r w:rsidR="007828E0" w:rsidRPr="007F0981">
        <w:t xml:space="preserve">EP </w:t>
      </w:r>
      <w:r w:rsidR="00DB098D" w:rsidRPr="007F0981">
        <w:t>programme</w:t>
      </w:r>
      <w:r w:rsidR="007828E0" w:rsidRPr="007F0981">
        <w:t xml:space="preserve"> f</w:t>
      </w:r>
      <w:r w:rsidRPr="007F0981">
        <w:t xml:space="preserve">ocuses on </w:t>
      </w:r>
      <w:r w:rsidR="007828E0" w:rsidRPr="007F0981">
        <w:t xml:space="preserve">grades 1-3 </w:t>
      </w:r>
      <w:r w:rsidRPr="007F0981">
        <w:t>literacy in first language, Amharic and English, numeracy skills</w:t>
      </w:r>
      <w:r w:rsidR="007828E0" w:rsidRPr="007F0981">
        <w:t>,</w:t>
      </w:r>
      <w:r w:rsidRPr="007F0981">
        <w:t xml:space="preserve"> and environmental sciences, in grades 1–3. The content of the curriculum is rooted in the Ethiopian National Curriculum and its Minimum Learning Competencies (MLCs). The graduates of the </w:t>
      </w:r>
      <w:r w:rsidR="00DB098D" w:rsidRPr="007F0981">
        <w:t>programme</w:t>
      </w:r>
      <w:r w:rsidRPr="007F0981">
        <w:t xml:space="preserve"> are expected to pursue formal education in government primary schools from grade 3 or 4, after passing a placement examination prepared in collaboration with the woreda education office.</w:t>
      </w:r>
      <w:r w:rsidR="00EE14DC" w:rsidRPr="007F0981">
        <w:t xml:space="preserve"> </w:t>
      </w:r>
      <w:r w:rsidR="007828E0" w:rsidRPr="007F0981">
        <w:t>AEP</w:t>
      </w:r>
      <w:r w:rsidRPr="007F0981">
        <w:t xml:space="preserve"> teaching is done by facilitators who are recruited </w:t>
      </w:r>
      <w:r w:rsidR="00DA32A7" w:rsidRPr="007F0981">
        <w:t>by</w:t>
      </w:r>
      <w:r w:rsidRPr="007F0981">
        <w:t xml:space="preserve"> </w:t>
      </w:r>
      <w:r w:rsidR="007828E0" w:rsidRPr="007F0981">
        <w:t>local</w:t>
      </w:r>
      <w:r w:rsidRPr="007F0981">
        <w:t xml:space="preserve"> schoolteachers </w:t>
      </w:r>
      <w:r w:rsidR="007828E0" w:rsidRPr="007F0981">
        <w:t xml:space="preserve">and provided with </w:t>
      </w:r>
      <w:r w:rsidRPr="007F0981">
        <w:t>three weeks of intensive training, followed by frequent school-level professional development support.</w:t>
      </w:r>
    </w:p>
    <w:p w14:paraId="3C91C089" w14:textId="5743CAC0" w:rsidR="005305D2" w:rsidRPr="007F0981" w:rsidRDefault="00AB260D" w:rsidP="007F0981">
      <w:pPr>
        <w:jc w:val="both"/>
      </w:pPr>
      <w:r w:rsidRPr="007F0981">
        <w:lastRenderedPageBreak/>
        <w:t xml:space="preserve">A </w:t>
      </w:r>
      <w:r w:rsidR="00DB098D" w:rsidRPr="007F0981">
        <w:t>programme</w:t>
      </w:r>
      <w:r w:rsidRPr="007F0981">
        <w:t xml:space="preserve"> funded through Education Cannot Wait (ECW) </w:t>
      </w:r>
      <w:r w:rsidR="00DB098D" w:rsidRPr="007F0981">
        <w:t>programme</w:t>
      </w:r>
      <w:r w:rsidRPr="007F0981">
        <w:t xml:space="preserve"> led by MoE in partnership with   UNICEF and Save the Children as Grant Agents has provided post-conflict support including the opening of temporary learning centres with two classrooms, a latrine and safe drinking water points, and an accelerated learning </w:t>
      </w:r>
      <w:r w:rsidR="00DB098D" w:rsidRPr="007F0981">
        <w:t>programme</w:t>
      </w:r>
      <w:r w:rsidRPr="007F0981">
        <w:t xml:space="preserve"> run within the centre by volunteer teachers, with appropriate mental health and psychosocial support (ECW 2022).</w:t>
      </w:r>
    </w:p>
    <w:p w14:paraId="3E940D14" w14:textId="77777777" w:rsidR="005305D2" w:rsidRPr="007F0981" w:rsidRDefault="005305D2" w:rsidP="007F0981">
      <w:pPr>
        <w:pStyle w:val="Heading2"/>
        <w:jc w:val="both"/>
      </w:pPr>
      <w:bookmarkStart w:id="294" w:name="_Toc134295322"/>
      <w:bookmarkStart w:id="295" w:name="_Toc134295888"/>
      <w:bookmarkStart w:id="296" w:name="_Toc143277490"/>
      <w:r w:rsidRPr="007F0981">
        <w:t>RATIONALE</w:t>
      </w:r>
      <w:bookmarkEnd w:id="294"/>
      <w:bookmarkEnd w:id="295"/>
      <w:bookmarkEnd w:id="296"/>
    </w:p>
    <w:p w14:paraId="46B067A3" w14:textId="272D537D" w:rsidR="008822D6" w:rsidRPr="007F0981" w:rsidRDefault="008822D6" w:rsidP="007F0981">
      <w:pPr>
        <w:jc w:val="both"/>
      </w:pPr>
      <w:r w:rsidRPr="007F0981">
        <w:t>As several studies have shown that there are different reasons</w:t>
      </w:r>
      <w:r w:rsidRPr="007F0981">
        <w:rPr>
          <w:sz w:val="28"/>
          <w:szCs w:val="28"/>
        </w:rPr>
        <w:t xml:space="preserve"> </w:t>
      </w:r>
      <w:r w:rsidRPr="007F0981">
        <w:t xml:space="preserve">for being out of school like poverty, child labour, distance to schools, over-age attendance, pastoralist lifestyles, </w:t>
      </w:r>
      <w:r w:rsidR="0056316E" w:rsidRPr="007F0981">
        <w:t xml:space="preserve">and </w:t>
      </w:r>
      <w:r w:rsidRPr="007F0981">
        <w:t xml:space="preserve">gender – where girls’ poor attendance or access is linked to cultural/ religious factors or gender-insensitive school environments – ill health and disability – leading to inconsistent attendance – and loss of one or both parents, leaving children without household support for their education, conflict, war, internal and external displacement.  </w:t>
      </w:r>
    </w:p>
    <w:p w14:paraId="13936A71" w14:textId="6946FB0A" w:rsidR="00EE14DC" w:rsidRPr="007F0981" w:rsidRDefault="00EE14DC" w:rsidP="007F0981">
      <w:pPr>
        <w:jc w:val="both"/>
        <w:rPr>
          <w:kern w:val="2"/>
          <w14:ligatures w14:val="standardContextual"/>
        </w:rPr>
      </w:pPr>
      <w:r w:rsidRPr="007F0981">
        <w:rPr>
          <w:kern w:val="2"/>
          <w14:ligatures w14:val="standardContextual"/>
        </w:rPr>
        <w:t xml:space="preserve">The AEP </w:t>
      </w:r>
      <w:r w:rsidR="00DB098D" w:rsidRPr="007F0981">
        <w:rPr>
          <w:kern w:val="2"/>
          <w14:ligatures w14:val="standardContextual"/>
        </w:rPr>
        <w:t>programme</w:t>
      </w:r>
      <w:r w:rsidRPr="007F0981">
        <w:rPr>
          <w:kern w:val="2"/>
          <w14:ligatures w14:val="standardContextual"/>
        </w:rPr>
        <w:t xml:space="preserve"> nevertheless currently operates on a limited scale.  There is also the risk that expanding ABEs have faced problems that may be faced</w:t>
      </w:r>
      <w:r w:rsidR="0056316E" w:rsidRPr="007F0981">
        <w:rPr>
          <w:kern w:val="2"/>
          <w14:ligatures w14:val="standardContextual"/>
        </w:rPr>
        <w:t xml:space="preserve">. </w:t>
      </w:r>
      <w:r w:rsidRPr="007F0981">
        <w:rPr>
          <w:kern w:val="2"/>
          <w14:ligatures w14:val="standardContextual"/>
        </w:rPr>
        <w:t xml:space="preserve">Even though the implementation of </w:t>
      </w:r>
      <w:r w:rsidR="0056316E" w:rsidRPr="007F0981">
        <w:rPr>
          <w:kern w:val="2"/>
          <w14:ligatures w14:val="standardContextual"/>
        </w:rPr>
        <w:t xml:space="preserve">the </w:t>
      </w:r>
      <w:r w:rsidRPr="007F0981">
        <w:rPr>
          <w:kern w:val="2"/>
          <w14:ligatures w14:val="standardContextual"/>
        </w:rPr>
        <w:t xml:space="preserve">Alternative basic education </w:t>
      </w:r>
      <w:r w:rsidR="00DB098D" w:rsidRPr="007F0981">
        <w:rPr>
          <w:kern w:val="2"/>
          <w14:ligatures w14:val="standardContextual"/>
        </w:rPr>
        <w:t>programme</w:t>
      </w:r>
      <w:r w:rsidRPr="007F0981">
        <w:rPr>
          <w:kern w:val="2"/>
          <w14:ligatures w14:val="standardContextual"/>
        </w:rPr>
        <w:t xml:space="preserve"> </w:t>
      </w:r>
      <w:r w:rsidR="0056316E" w:rsidRPr="007F0981">
        <w:rPr>
          <w:kern w:val="2"/>
          <w14:ligatures w14:val="standardContextual"/>
        </w:rPr>
        <w:t xml:space="preserve">is </w:t>
      </w:r>
      <w:r w:rsidRPr="007F0981">
        <w:rPr>
          <w:kern w:val="2"/>
          <w14:ligatures w14:val="standardContextual"/>
        </w:rPr>
        <w:t>slow</w:t>
      </w:r>
      <w:r w:rsidR="0056316E" w:rsidRPr="007F0981">
        <w:rPr>
          <w:kern w:val="2"/>
          <w14:ligatures w14:val="standardContextual"/>
        </w:rPr>
        <w:t xml:space="preserve">ing </w:t>
      </w:r>
      <w:r w:rsidRPr="007F0981">
        <w:rPr>
          <w:kern w:val="2"/>
          <w14:ligatures w14:val="standardContextual"/>
        </w:rPr>
        <w:t>down in most regions because of quality issue</w:t>
      </w:r>
      <w:r w:rsidR="0056316E" w:rsidRPr="007F0981">
        <w:rPr>
          <w:kern w:val="2"/>
          <w14:ligatures w14:val="standardContextual"/>
        </w:rPr>
        <w:t>s</w:t>
      </w:r>
      <w:r w:rsidRPr="007F0981">
        <w:rPr>
          <w:kern w:val="2"/>
          <w14:ligatures w14:val="standardContextual"/>
        </w:rPr>
        <w:t xml:space="preserve">, it is still implemented </w:t>
      </w:r>
      <w:r w:rsidR="0056316E" w:rsidRPr="007F0981">
        <w:rPr>
          <w:kern w:val="2"/>
          <w14:ligatures w14:val="standardContextual"/>
        </w:rPr>
        <w:t>i</w:t>
      </w:r>
      <w:r w:rsidRPr="007F0981">
        <w:rPr>
          <w:kern w:val="2"/>
          <w14:ligatures w14:val="standardContextual"/>
        </w:rPr>
        <w:t xml:space="preserve">n some regions. In addition to this </w:t>
      </w:r>
      <w:r w:rsidR="00DB098D" w:rsidRPr="007F0981">
        <w:rPr>
          <w:kern w:val="2"/>
          <w14:ligatures w14:val="standardContextual"/>
        </w:rPr>
        <w:t>programme</w:t>
      </w:r>
      <w:r w:rsidRPr="007F0981">
        <w:rPr>
          <w:kern w:val="2"/>
          <w14:ligatures w14:val="standardContextual"/>
        </w:rPr>
        <w:t xml:space="preserve">, the Ministry of </w:t>
      </w:r>
      <w:r w:rsidR="0056316E" w:rsidRPr="007F0981">
        <w:rPr>
          <w:kern w:val="2"/>
          <w14:ligatures w14:val="standardContextual"/>
        </w:rPr>
        <w:t xml:space="preserve"> </w:t>
      </w:r>
      <w:r w:rsidRPr="007F0981">
        <w:rPr>
          <w:kern w:val="2"/>
          <w14:ligatures w14:val="standardContextual"/>
        </w:rPr>
        <w:t xml:space="preserve">Education </w:t>
      </w:r>
      <w:r w:rsidR="0056316E" w:rsidRPr="007F0981">
        <w:rPr>
          <w:kern w:val="2"/>
          <w14:ligatures w14:val="standardContextual"/>
        </w:rPr>
        <w:t xml:space="preserve">has </w:t>
      </w:r>
      <w:r w:rsidRPr="007F0981">
        <w:rPr>
          <w:kern w:val="2"/>
          <w14:ligatures w14:val="standardContextual"/>
        </w:rPr>
        <w:t>started to ad</w:t>
      </w:r>
      <w:r w:rsidR="0056316E" w:rsidRPr="007F0981">
        <w:rPr>
          <w:kern w:val="2"/>
          <w14:ligatures w14:val="standardContextual"/>
        </w:rPr>
        <w:t>o</w:t>
      </w:r>
      <w:r w:rsidRPr="007F0981">
        <w:rPr>
          <w:kern w:val="2"/>
          <w14:ligatures w14:val="standardContextual"/>
        </w:rPr>
        <w:t xml:space="preserve">pt </w:t>
      </w:r>
      <w:r w:rsidR="0056316E" w:rsidRPr="007F0981">
        <w:rPr>
          <w:kern w:val="2"/>
          <w14:ligatures w14:val="standardContextual"/>
        </w:rPr>
        <w:t xml:space="preserve">the </w:t>
      </w:r>
      <w:r w:rsidRPr="007F0981">
        <w:rPr>
          <w:kern w:val="2"/>
          <w14:ligatures w14:val="standardContextual"/>
        </w:rPr>
        <w:t xml:space="preserve">accelerated Education </w:t>
      </w:r>
      <w:r w:rsidR="00DB098D" w:rsidRPr="007F0981">
        <w:rPr>
          <w:kern w:val="2"/>
          <w14:ligatures w14:val="standardContextual"/>
        </w:rPr>
        <w:t>Programme</w:t>
      </w:r>
      <w:r w:rsidRPr="007F0981">
        <w:rPr>
          <w:kern w:val="2"/>
          <w14:ligatures w14:val="standardContextual"/>
        </w:rPr>
        <w:t xml:space="preserve"> in close cooperation with NGOs and the respective regional, zon</w:t>
      </w:r>
      <w:r w:rsidR="0056316E" w:rsidRPr="007F0981">
        <w:rPr>
          <w:kern w:val="2"/>
          <w14:ligatures w14:val="standardContextual"/>
        </w:rPr>
        <w:t>al</w:t>
      </w:r>
      <w:r w:rsidRPr="007F0981">
        <w:rPr>
          <w:kern w:val="2"/>
          <w14:ligatures w14:val="standardContextual"/>
        </w:rPr>
        <w:t xml:space="preserve">, and woreda education offices. </w:t>
      </w:r>
    </w:p>
    <w:p w14:paraId="50C692C7" w14:textId="2B67A6C7" w:rsidR="005305D2" w:rsidRPr="007F0981" w:rsidRDefault="00EE14DC" w:rsidP="007F0981">
      <w:pPr>
        <w:jc w:val="both"/>
        <w:rPr>
          <w:kern w:val="2"/>
          <w14:ligatures w14:val="standardContextual"/>
        </w:rPr>
      </w:pPr>
      <w:r w:rsidRPr="007F0981">
        <w:rPr>
          <w:kern w:val="2"/>
          <w14:ligatures w14:val="standardContextual"/>
        </w:rPr>
        <w:t xml:space="preserve">To sum up, </w:t>
      </w:r>
      <w:r w:rsidR="0056316E" w:rsidRPr="007F0981">
        <w:rPr>
          <w:kern w:val="2"/>
          <w14:ligatures w14:val="standardContextual"/>
        </w:rPr>
        <w:t>the</w:t>
      </w:r>
      <w:r w:rsidRPr="007F0981">
        <w:rPr>
          <w:kern w:val="2"/>
          <w14:ligatures w14:val="standardContextual"/>
        </w:rPr>
        <w:t xml:space="preserve"> implementation of th</w:t>
      </w:r>
      <w:r w:rsidR="0056316E" w:rsidRPr="007F0981">
        <w:rPr>
          <w:kern w:val="2"/>
          <w14:ligatures w14:val="standardContextual"/>
        </w:rPr>
        <w:t>e</w:t>
      </w:r>
      <w:r w:rsidRPr="007F0981">
        <w:rPr>
          <w:kern w:val="2"/>
          <w14:ligatures w14:val="standardContextual"/>
        </w:rPr>
        <w:t xml:space="preserve"> two </w:t>
      </w:r>
      <w:r w:rsidR="00DB098D" w:rsidRPr="007F0981">
        <w:rPr>
          <w:kern w:val="2"/>
          <w14:ligatures w14:val="standardContextual"/>
        </w:rPr>
        <w:t>programme</w:t>
      </w:r>
      <w:r w:rsidRPr="007F0981">
        <w:rPr>
          <w:kern w:val="2"/>
          <w14:ligatures w14:val="standardContextual"/>
        </w:rPr>
        <w:t xml:space="preserve">s, </w:t>
      </w:r>
      <w:r w:rsidR="0056316E" w:rsidRPr="007F0981">
        <w:rPr>
          <w:kern w:val="2"/>
          <w14:ligatures w14:val="standardContextual"/>
        </w:rPr>
        <w:t xml:space="preserve">i.e., </w:t>
      </w:r>
      <w:r w:rsidRPr="007F0981">
        <w:rPr>
          <w:kern w:val="2"/>
          <w14:ligatures w14:val="standardContextual"/>
        </w:rPr>
        <w:t>Alternative basic education</w:t>
      </w:r>
      <w:r w:rsidR="0056316E" w:rsidRPr="007F0981">
        <w:rPr>
          <w:kern w:val="2"/>
          <w14:ligatures w14:val="standardContextual"/>
        </w:rPr>
        <w:t>,</w:t>
      </w:r>
      <w:r w:rsidRPr="007F0981">
        <w:rPr>
          <w:kern w:val="2"/>
          <w14:ligatures w14:val="standardContextual"/>
        </w:rPr>
        <w:t xml:space="preserve"> and Accelerated education </w:t>
      </w:r>
      <w:r w:rsidR="00DB098D" w:rsidRPr="007F0981">
        <w:rPr>
          <w:kern w:val="2"/>
          <w14:ligatures w14:val="standardContextual"/>
        </w:rPr>
        <w:t>programme</w:t>
      </w:r>
      <w:r w:rsidRPr="007F0981">
        <w:rPr>
          <w:kern w:val="2"/>
          <w14:ligatures w14:val="standardContextual"/>
        </w:rPr>
        <w:t xml:space="preserve">s, </w:t>
      </w:r>
      <w:r w:rsidR="0056316E" w:rsidRPr="007F0981">
        <w:rPr>
          <w:kern w:val="2"/>
          <w14:ligatures w14:val="standardContextual"/>
        </w:rPr>
        <w:t xml:space="preserve">was </w:t>
      </w:r>
      <w:r w:rsidRPr="007F0981">
        <w:rPr>
          <w:kern w:val="2"/>
          <w14:ligatures w14:val="standardContextual"/>
        </w:rPr>
        <w:t>successful in addressing out</w:t>
      </w:r>
      <w:r w:rsidR="0056316E" w:rsidRPr="007F0981">
        <w:rPr>
          <w:kern w:val="2"/>
          <w14:ligatures w14:val="standardContextual"/>
        </w:rPr>
        <w:t>-of-</w:t>
      </w:r>
      <w:r w:rsidRPr="007F0981">
        <w:rPr>
          <w:kern w:val="2"/>
          <w14:ligatures w14:val="standardContextual"/>
        </w:rPr>
        <w:t xml:space="preserve">school children </w:t>
      </w:r>
      <w:r w:rsidR="0056316E" w:rsidRPr="007F0981">
        <w:rPr>
          <w:kern w:val="2"/>
          <w14:ligatures w14:val="standardContextual"/>
        </w:rPr>
        <w:t xml:space="preserve">who could not join the conventional schools for </w:t>
      </w:r>
      <w:r w:rsidRPr="007F0981">
        <w:rPr>
          <w:kern w:val="2"/>
          <w14:ligatures w14:val="standardContextual"/>
        </w:rPr>
        <w:t xml:space="preserve">different </w:t>
      </w:r>
      <w:r w:rsidR="0056316E" w:rsidRPr="007F0981">
        <w:rPr>
          <w:kern w:val="2"/>
          <w14:ligatures w14:val="standardContextual"/>
        </w:rPr>
        <w:t xml:space="preserve">reasons,  by way of </w:t>
      </w:r>
      <w:r w:rsidRPr="007F0981">
        <w:rPr>
          <w:kern w:val="2"/>
          <w14:ligatures w14:val="standardContextual"/>
        </w:rPr>
        <w:t xml:space="preserve">giving second chance to children to come back </w:t>
      </w:r>
      <w:r w:rsidR="0056316E" w:rsidRPr="007F0981">
        <w:rPr>
          <w:kern w:val="2"/>
          <w14:ligatures w14:val="standardContextual"/>
        </w:rPr>
        <w:t>to</w:t>
      </w:r>
      <w:r w:rsidRPr="007F0981">
        <w:rPr>
          <w:kern w:val="2"/>
          <w14:ligatures w14:val="standardContextual"/>
        </w:rPr>
        <w:t xml:space="preserve"> formal school, increasing primary school enrolment rate, adopting new class management and instructional strategy. </w:t>
      </w:r>
      <w:r w:rsidR="0056316E" w:rsidRPr="007F0981">
        <w:rPr>
          <w:kern w:val="2"/>
          <w14:ligatures w14:val="standardContextual"/>
        </w:rPr>
        <w:t>On the other hand, t</w:t>
      </w:r>
      <w:r w:rsidRPr="007F0981">
        <w:rPr>
          <w:kern w:val="2"/>
          <w14:ligatures w14:val="standardContextual"/>
        </w:rPr>
        <w:t xml:space="preserve">he </w:t>
      </w:r>
      <w:r w:rsidR="0056316E" w:rsidRPr="007F0981">
        <w:rPr>
          <w:kern w:val="2"/>
          <w14:ligatures w14:val="standardContextual"/>
        </w:rPr>
        <w:t xml:space="preserve">challenges </w:t>
      </w:r>
      <w:r w:rsidRPr="007F0981">
        <w:rPr>
          <w:kern w:val="2"/>
          <w14:ligatures w14:val="standardContextual"/>
        </w:rPr>
        <w:t>that we</w:t>
      </w:r>
      <w:r w:rsidR="0056316E" w:rsidRPr="007F0981">
        <w:rPr>
          <w:kern w:val="2"/>
          <w14:ligatures w14:val="standardContextual"/>
        </w:rPr>
        <w:t>re</w:t>
      </w:r>
      <w:r w:rsidRPr="007F0981">
        <w:rPr>
          <w:kern w:val="2"/>
          <w14:ligatures w14:val="standardContextual"/>
        </w:rPr>
        <w:t xml:space="preserve"> faced during the implementation of those </w:t>
      </w:r>
      <w:r w:rsidR="00DB098D" w:rsidRPr="007F0981">
        <w:rPr>
          <w:kern w:val="2"/>
          <w14:ligatures w14:val="standardContextual"/>
        </w:rPr>
        <w:t>programme</w:t>
      </w:r>
      <w:r w:rsidR="0056316E" w:rsidRPr="007F0981">
        <w:rPr>
          <w:kern w:val="2"/>
          <w14:ligatures w14:val="standardContextual"/>
        </w:rPr>
        <w:t>s</w:t>
      </w:r>
      <w:r w:rsidRPr="007F0981">
        <w:rPr>
          <w:kern w:val="2"/>
          <w14:ligatures w14:val="standardContextual"/>
        </w:rPr>
        <w:t xml:space="preserve"> are poor control of </w:t>
      </w:r>
      <w:r w:rsidR="0056316E" w:rsidRPr="007F0981">
        <w:rPr>
          <w:kern w:val="2"/>
          <w14:ligatures w14:val="standardContextual"/>
        </w:rPr>
        <w:t xml:space="preserve">the </w:t>
      </w:r>
      <w:r w:rsidRPr="007F0981">
        <w:rPr>
          <w:kern w:val="2"/>
          <w14:ligatures w14:val="standardContextual"/>
        </w:rPr>
        <w:t>age limit when the selection of over</w:t>
      </w:r>
      <w:r w:rsidR="0056316E" w:rsidRPr="007F0981">
        <w:rPr>
          <w:kern w:val="2"/>
          <w14:ligatures w14:val="standardContextual"/>
        </w:rPr>
        <w:t>-</w:t>
      </w:r>
      <w:r w:rsidRPr="007F0981">
        <w:rPr>
          <w:kern w:val="2"/>
          <w14:ligatures w14:val="standardContextual"/>
        </w:rPr>
        <w:t xml:space="preserve">age children took place for the </w:t>
      </w:r>
      <w:r w:rsidR="00DB098D" w:rsidRPr="007F0981">
        <w:rPr>
          <w:kern w:val="2"/>
          <w14:ligatures w14:val="standardContextual"/>
        </w:rPr>
        <w:t>programme</w:t>
      </w:r>
      <w:r w:rsidRPr="007F0981">
        <w:rPr>
          <w:kern w:val="2"/>
          <w14:ligatures w14:val="standardContextual"/>
        </w:rPr>
        <w:t>, lack of competent facilitators</w:t>
      </w:r>
      <w:r w:rsidR="0056316E" w:rsidRPr="007F0981">
        <w:rPr>
          <w:kern w:val="2"/>
          <w14:ligatures w14:val="standardContextual"/>
        </w:rPr>
        <w:t>, especially</w:t>
      </w:r>
      <w:r w:rsidRPr="007F0981">
        <w:rPr>
          <w:kern w:val="2"/>
          <w14:ligatures w14:val="standardContextual"/>
        </w:rPr>
        <w:t xml:space="preserve"> </w:t>
      </w:r>
      <w:r w:rsidR="0056316E" w:rsidRPr="007F0981">
        <w:rPr>
          <w:kern w:val="2"/>
          <w14:ligatures w14:val="standardContextual"/>
        </w:rPr>
        <w:t xml:space="preserve">in </w:t>
      </w:r>
      <w:r w:rsidR="00DB098D" w:rsidRPr="007F0981">
        <w:rPr>
          <w:kern w:val="2"/>
          <w14:ligatures w14:val="standardContextual"/>
        </w:rPr>
        <w:t>programme</w:t>
      </w:r>
      <w:r w:rsidRPr="007F0981">
        <w:rPr>
          <w:kern w:val="2"/>
          <w14:ligatures w14:val="standardContextual"/>
        </w:rPr>
        <w:t>s</w:t>
      </w:r>
      <w:r w:rsidR="0056316E" w:rsidRPr="007F0981">
        <w:rPr>
          <w:kern w:val="2"/>
          <w14:ligatures w14:val="standardContextual"/>
        </w:rPr>
        <w:t xml:space="preserve"> run </w:t>
      </w:r>
      <w:r w:rsidRPr="007F0981">
        <w:rPr>
          <w:kern w:val="2"/>
          <w14:ligatures w14:val="standardContextual"/>
        </w:rPr>
        <w:t xml:space="preserve">by the government, and the inability to support children </w:t>
      </w:r>
      <w:r w:rsidR="0056316E" w:rsidRPr="007F0981">
        <w:rPr>
          <w:kern w:val="2"/>
          <w14:ligatures w14:val="standardContextual"/>
        </w:rPr>
        <w:t xml:space="preserve">with </w:t>
      </w:r>
      <w:r w:rsidRPr="007F0981">
        <w:rPr>
          <w:kern w:val="2"/>
          <w14:ligatures w14:val="standardContextual"/>
        </w:rPr>
        <w:t>educational materials</w:t>
      </w:r>
      <w:r w:rsidR="0056316E" w:rsidRPr="007F0981">
        <w:rPr>
          <w:kern w:val="2"/>
          <w14:ligatures w14:val="standardContextual"/>
        </w:rPr>
        <w:t xml:space="preserve">. </w:t>
      </w:r>
    </w:p>
    <w:p w14:paraId="6CF9C650" w14:textId="3DBF7ED4" w:rsidR="005305D2" w:rsidRPr="007F0981" w:rsidRDefault="005305D2" w:rsidP="007F0981">
      <w:pPr>
        <w:pStyle w:val="Heading2"/>
        <w:jc w:val="both"/>
      </w:pPr>
      <w:bookmarkStart w:id="297" w:name="_Toc134295323"/>
      <w:bookmarkStart w:id="298" w:name="_Toc134295889"/>
      <w:bookmarkStart w:id="299" w:name="_Toc143277491"/>
      <w:r w:rsidRPr="007F0981">
        <w:t>LINKS WITH OTHER ACTIVITIES</w:t>
      </w:r>
      <w:bookmarkEnd w:id="297"/>
      <w:bookmarkEnd w:id="298"/>
      <w:bookmarkEnd w:id="299"/>
    </w:p>
    <w:p w14:paraId="4539EC17" w14:textId="1D736068" w:rsidR="005305D2" w:rsidRPr="007F0981" w:rsidRDefault="00CB2D5C" w:rsidP="007F0981">
      <w:pPr>
        <w:jc w:val="both"/>
      </w:pPr>
      <w:r w:rsidRPr="007F0981">
        <w:t xml:space="preserve">The areas </w:t>
      </w:r>
      <w:r w:rsidR="00DA32A7" w:rsidRPr="007F0981">
        <w:t xml:space="preserve">of </w:t>
      </w:r>
      <w:r w:rsidRPr="007F0981">
        <w:t>work covered by this component have been supported by DPs, for example</w:t>
      </w:r>
      <w:r w:rsidR="0056316E" w:rsidRPr="007F0981">
        <w:t>,</w:t>
      </w:r>
      <w:r w:rsidRPr="007F0981">
        <w:t xml:space="preserve"> Geneva Global and Luminos Fund.  The </w:t>
      </w:r>
      <w:r w:rsidR="00DB098D" w:rsidRPr="007F0981">
        <w:t>programme</w:t>
      </w:r>
      <w:r w:rsidRPr="007F0981">
        <w:t xml:space="preserve"> will continue to link with the work of these and other DPs in the different regions.    This </w:t>
      </w:r>
      <w:r w:rsidR="00DB098D" w:rsidRPr="007F0981">
        <w:t>programme</w:t>
      </w:r>
      <w:r w:rsidRPr="007F0981">
        <w:t xml:space="preserve"> also has direct or indirect relation with </w:t>
      </w:r>
      <w:r w:rsidR="0056316E" w:rsidRPr="007F0981">
        <w:t xml:space="preserve">the </w:t>
      </w:r>
      <w:r w:rsidRPr="007F0981">
        <w:t xml:space="preserve">other </w:t>
      </w:r>
      <w:r w:rsidR="0056316E" w:rsidRPr="007F0981">
        <w:t>sub-components under</w:t>
      </w:r>
      <w:r w:rsidRPr="007F0981">
        <w:t xml:space="preserve"> EETP, </w:t>
      </w:r>
      <w:r w:rsidR="0056316E" w:rsidRPr="007F0981">
        <w:t xml:space="preserve">in </w:t>
      </w:r>
      <w:r w:rsidRPr="007F0981">
        <w:t>that achievement</w:t>
      </w:r>
      <w:r w:rsidR="0056316E" w:rsidRPr="007F0981">
        <w:t>s</w:t>
      </w:r>
      <w:r w:rsidRPr="007F0981">
        <w:t xml:space="preserve"> in those </w:t>
      </w:r>
      <w:r w:rsidR="0056316E" w:rsidRPr="007F0981">
        <w:t xml:space="preserve">interventions </w:t>
      </w:r>
      <w:r w:rsidRPr="007F0981">
        <w:t xml:space="preserve">will attract children to school and significantly reduce </w:t>
      </w:r>
      <w:r w:rsidR="0056316E" w:rsidRPr="007F0981">
        <w:t xml:space="preserve">and even </w:t>
      </w:r>
      <w:r w:rsidRPr="007F0981">
        <w:t>completely control school drop-out.</w:t>
      </w:r>
    </w:p>
    <w:p w14:paraId="5A23001A" w14:textId="77777777" w:rsidR="005305D2" w:rsidRPr="007F0981" w:rsidRDefault="005305D2" w:rsidP="007F0981">
      <w:pPr>
        <w:pStyle w:val="Heading2"/>
        <w:jc w:val="both"/>
      </w:pPr>
      <w:bookmarkStart w:id="300" w:name="_Toc134295324"/>
      <w:bookmarkStart w:id="301" w:name="_Toc134295890"/>
      <w:bookmarkStart w:id="302" w:name="_Toc143277492"/>
      <w:r w:rsidRPr="007F0981">
        <w:t>COVERAGE OF CROSS-CUTTING ISSUES</w:t>
      </w:r>
      <w:bookmarkEnd w:id="300"/>
      <w:bookmarkEnd w:id="301"/>
      <w:bookmarkEnd w:id="302"/>
    </w:p>
    <w:p w14:paraId="0BC7C5CE" w14:textId="285A95F8" w:rsidR="005305D2" w:rsidRPr="007F0981" w:rsidRDefault="00CB2D5C" w:rsidP="007F0981">
      <w:pPr>
        <w:jc w:val="both"/>
        <w:rPr>
          <w:b/>
          <w:bCs/>
        </w:rPr>
      </w:pPr>
      <w:r w:rsidRPr="007F0981">
        <w:rPr>
          <w:b/>
          <w:bCs/>
        </w:rPr>
        <w:t>Gender Equity</w:t>
      </w:r>
    </w:p>
    <w:p w14:paraId="36381859" w14:textId="3F258CA7" w:rsidR="00CB2D5C" w:rsidRPr="007F0981" w:rsidRDefault="00CB2D5C" w:rsidP="007F0981">
      <w:pPr>
        <w:jc w:val="both"/>
      </w:pPr>
      <w:r w:rsidRPr="007F0981">
        <w:t xml:space="preserve">Expanded Access to Education for </w:t>
      </w:r>
      <w:r w:rsidR="0056316E" w:rsidRPr="007F0981">
        <w:t>O</w:t>
      </w:r>
      <w:r w:rsidRPr="007F0981">
        <w:t>ut</w:t>
      </w:r>
      <w:r w:rsidR="0056316E" w:rsidRPr="007F0981">
        <w:t>-of-</w:t>
      </w:r>
      <w:r w:rsidRPr="007F0981">
        <w:t xml:space="preserve">School Children </w:t>
      </w:r>
      <w:r w:rsidR="00DB098D" w:rsidRPr="007F0981">
        <w:t>Programme</w:t>
      </w:r>
      <w:r w:rsidRPr="007F0981">
        <w:t xml:space="preserve"> gives equal right</w:t>
      </w:r>
      <w:r w:rsidR="0056316E" w:rsidRPr="007F0981">
        <w:t>s</w:t>
      </w:r>
      <w:r w:rsidRPr="007F0981">
        <w:t xml:space="preserve"> to both girls and boys in the selection process of over</w:t>
      </w:r>
      <w:r w:rsidR="0056316E" w:rsidRPr="007F0981">
        <w:t>-age out-of-</w:t>
      </w:r>
      <w:r w:rsidRPr="007F0981">
        <w:t xml:space="preserve">school children to back them to formal school. </w:t>
      </w:r>
      <w:r w:rsidR="0056316E" w:rsidRPr="007F0981">
        <w:t>T</w:t>
      </w:r>
      <w:r w:rsidRPr="007F0981">
        <w:t xml:space="preserve">his </w:t>
      </w:r>
      <w:r w:rsidR="00DB098D" w:rsidRPr="007F0981">
        <w:t>programme</w:t>
      </w:r>
      <w:r w:rsidRPr="007F0981">
        <w:t xml:space="preserve"> not only expand</w:t>
      </w:r>
      <w:r w:rsidR="0056316E" w:rsidRPr="007F0981">
        <w:t>s</w:t>
      </w:r>
      <w:r w:rsidRPr="007F0981">
        <w:t xml:space="preserve"> access to education for out</w:t>
      </w:r>
      <w:r w:rsidR="0056316E" w:rsidRPr="007F0981">
        <w:t>-of-</w:t>
      </w:r>
      <w:r w:rsidRPr="007F0981">
        <w:t xml:space="preserve">school children but also </w:t>
      </w:r>
      <w:r w:rsidR="0056316E" w:rsidRPr="007F0981">
        <w:t xml:space="preserve">the </w:t>
      </w:r>
      <w:r w:rsidRPr="007F0981">
        <w:t>most important issue is strengthening girls’ rights to complete their education safely and on</w:t>
      </w:r>
      <w:r w:rsidR="0056316E" w:rsidRPr="007F0981">
        <w:t xml:space="preserve"> </w:t>
      </w:r>
      <w:r w:rsidRPr="007F0981">
        <w:t xml:space="preserve">time. To do this there must be support </w:t>
      </w:r>
      <w:r w:rsidR="0056316E" w:rsidRPr="007F0981">
        <w:t>for</w:t>
      </w:r>
      <w:r w:rsidRPr="007F0981">
        <w:t xml:space="preserve"> girls </w:t>
      </w:r>
      <w:r w:rsidR="0056316E" w:rsidRPr="007F0981">
        <w:t>by</w:t>
      </w:r>
      <w:r w:rsidRPr="007F0981">
        <w:t xml:space="preserve"> providing them with girls' hygienic materials, education materials</w:t>
      </w:r>
      <w:r w:rsidR="0056316E" w:rsidRPr="007F0981">
        <w:t>,</w:t>
      </w:r>
      <w:r w:rsidRPr="007F0981">
        <w:t xml:space="preserve"> and advice in the school. </w:t>
      </w:r>
      <w:r w:rsidR="0056316E" w:rsidRPr="007F0981">
        <w:t>In</w:t>
      </w:r>
      <w:r w:rsidRPr="007F0981">
        <w:t xml:space="preserve"> unthinkable situation</w:t>
      </w:r>
      <w:r w:rsidR="0056316E" w:rsidRPr="007F0981">
        <w:t>s</w:t>
      </w:r>
      <w:r w:rsidRPr="007F0981">
        <w:t>, in all regions</w:t>
      </w:r>
      <w:r w:rsidR="0056316E" w:rsidRPr="007F0981">
        <w:t>,</w:t>
      </w:r>
      <w:r w:rsidRPr="007F0981">
        <w:t xml:space="preserve"> the alternative basic and accelerated </w:t>
      </w:r>
      <w:r w:rsidR="00DB098D" w:rsidRPr="007F0981">
        <w:t>programme</w:t>
      </w:r>
      <w:r w:rsidRPr="007F0981">
        <w:t xml:space="preserve">s have addressed an urgent and growing need for children ages 10-14, particularly girls who are out of school </w:t>
      </w:r>
      <w:r w:rsidRPr="007F0981">
        <w:lastRenderedPageBreak/>
        <w:t xml:space="preserve">because of several reasons like conflict, </w:t>
      </w:r>
      <w:r w:rsidR="0056316E" w:rsidRPr="007F0981">
        <w:t xml:space="preserve">a </w:t>
      </w:r>
      <w:r w:rsidRPr="007F0981">
        <w:t>culture that influence</w:t>
      </w:r>
      <w:r w:rsidR="0056316E" w:rsidRPr="007F0981">
        <w:t>s</w:t>
      </w:r>
      <w:r w:rsidRPr="007F0981">
        <w:t xml:space="preserve"> girls’ education negatively, parents’ strong interest for girls’ labour instead of sending them to school and others. The </w:t>
      </w:r>
      <w:r w:rsidR="00DB098D" w:rsidRPr="007F0981">
        <w:t>programme</w:t>
      </w:r>
      <w:r w:rsidRPr="007F0981">
        <w:t xml:space="preserve"> teaching strategy follows safe, gender-sensitive</w:t>
      </w:r>
      <w:r w:rsidR="0056316E" w:rsidRPr="007F0981">
        <w:t>,</w:t>
      </w:r>
      <w:r w:rsidRPr="007F0981">
        <w:t xml:space="preserve"> and protective education through </w:t>
      </w:r>
      <w:r w:rsidR="0056316E" w:rsidRPr="007F0981">
        <w:t xml:space="preserve">a </w:t>
      </w:r>
      <w:r w:rsidRPr="007F0981">
        <w:t>rights-based approach in line with Do-No-Harm principles.</w:t>
      </w:r>
    </w:p>
    <w:p w14:paraId="512BB3B9" w14:textId="7E700075" w:rsidR="00CB2D5C" w:rsidRPr="007F0981" w:rsidRDefault="00CB2D5C" w:rsidP="007F0981">
      <w:pPr>
        <w:jc w:val="both"/>
        <w:rPr>
          <w:b/>
          <w:bCs/>
        </w:rPr>
      </w:pPr>
      <w:r w:rsidRPr="007F0981">
        <w:rPr>
          <w:b/>
          <w:bCs/>
        </w:rPr>
        <w:t xml:space="preserve">Inclusive Education </w:t>
      </w:r>
    </w:p>
    <w:p w14:paraId="29CE791F" w14:textId="061B2489" w:rsidR="00CB2D5C" w:rsidRPr="007F0981" w:rsidRDefault="00CB2D5C" w:rsidP="007F0981">
      <w:pPr>
        <w:jc w:val="both"/>
      </w:pPr>
      <w:r w:rsidRPr="007F0981">
        <w:t xml:space="preserve">The </w:t>
      </w:r>
      <w:r w:rsidR="00DB098D" w:rsidRPr="007F0981">
        <w:t>programme</w:t>
      </w:r>
      <w:r w:rsidRPr="007F0981">
        <w:t xml:space="preserve"> promotes </w:t>
      </w:r>
      <w:r w:rsidR="0086748B" w:rsidRPr="007F0981">
        <w:t>i</w:t>
      </w:r>
      <w:r w:rsidRPr="007F0981">
        <w:t xml:space="preserve">nclusiveness </w:t>
      </w:r>
      <w:r w:rsidR="0056316E" w:rsidRPr="007F0981">
        <w:t>by</w:t>
      </w:r>
      <w:r w:rsidRPr="007F0981">
        <w:t xml:space="preserve"> creating favourable environment for </w:t>
      </w:r>
      <w:r w:rsidR="00DA32A7" w:rsidRPr="007F0981">
        <w:t xml:space="preserve">the </w:t>
      </w:r>
      <w:r w:rsidRPr="007F0981">
        <w:t>full participation of all members of over age out</w:t>
      </w:r>
      <w:r w:rsidR="0056316E" w:rsidRPr="007F0981">
        <w:t>-of-</w:t>
      </w:r>
      <w:r w:rsidRPr="007F0981">
        <w:t xml:space="preserve">school children with disabilities and vulnerabilities. Mostly this had been done by assigning better classes, </w:t>
      </w:r>
      <w:r w:rsidR="0056316E" w:rsidRPr="007F0981">
        <w:t xml:space="preserve">and </w:t>
      </w:r>
      <w:r w:rsidRPr="007F0981">
        <w:t>qualified teachers, who had training on this issue f</w:t>
      </w:r>
      <w:r w:rsidR="0056316E" w:rsidRPr="007F0981">
        <w:t>ro</w:t>
      </w:r>
      <w:r w:rsidRPr="007F0981">
        <w:t xml:space="preserve">m </w:t>
      </w:r>
      <w:r w:rsidR="0056316E" w:rsidRPr="007F0981">
        <w:t xml:space="preserve">the </w:t>
      </w:r>
      <w:r w:rsidRPr="007F0981">
        <w:t xml:space="preserve">school that this </w:t>
      </w:r>
      <w:r w:rsidR="00DB098D" w:rsidRPr="007F0981">
        <w:t>programme</w:t>
      </w:r>
      <w:r w:rsidRPr="007F0981">
        <w:t xml:space="preserve"> hosts and by making the learning room accessible and attractive for all children. This is why all are equal contributors </w:t>
      </w:r>
      <w:r w:rsidR="0056316E" w:rsidRPr="007F0981">
        <w:t>to</w:t>
      </w:r>
      <w:r w:rsidRPr="007F0981">
        <w:t xml:space="preserve"> development and equitable beneficiaries. Through inclusive practices, it is possible to identify and remove social and physical barriers so that out</w:t>
      </w:r>
      <w:r w:rsidR="0056316E" w:rsidRPr="007F0981">
        <w:t>-of-</w:t>
      </w:r>
      <w:r w:rsidRPr="007F0981">
        <w:t xml:space="preserve">school children with disabilities and vulnerabilities can participate and benefit from the </w:t>
      </w:r>
      <w:r w:rsidR="00DB098D" w:rsidRPr="007F0981">
        <w:t>programme</w:t>
      </w:r>
      <w:r w:rsidRPr="007F0981">
        <w:t>. Genuine inclusion of out</w:t>
      </w:r>
      <w:r w:rsidR="0056316E" w:rsidRPr="007F0981">
        <w:t>-of-</w:t>
      </w:r>
      <w:r w:rsidRPr="007F0981">
        <w:t xml:space="preserve">school children with disabilities and vulnerabilities in the </w:t>
      </w:r>
      <w:r w:rsidR="00DB098D" w:rsidRPr="007F0981">
        <w:t>programme</w:t>
      </w:r>
      <w:r w:rsidRPr="007F0981">
        <w:t xml:space="preserve"> allow</w:t>
      </w:r>
      <w:r w:rsidR="0056316E" w:rsidRPr="007F0981">
        <w:t>s</w:t>
      </w:r>
      <w:r w:rsidRPr="007F0981">
        <w:t xml:space="preserve"> them to actively participate in all development processes starting from their locality to country level and eliminate</w:t>
      </w:r>
      <w:r w:rsidR="0056316E" w:rsidRPr="007F0981">
        <w:t>s</w:t>
      </w:r>
      <w:r w:rsidRPr="007F0981">
        <w:t xml:space="preserve"> dependence syndrome, leads to broader benefits for families and communities, reduces the impacts of poverty, and ultimately create</w:t>
      </w:r>
      <w:r w:rsidR="0056316E" w:rsidRPr="007F0981">
        <w:t>s</w:t>
      </w:r>
      <w:r w:rsidRPr="007F0981">
        <w:t xml:space="preserve"> inclusive society.</w:t>
      </w:r>
    </w:p>
    <w:p w14:paraId="09FC39F2" w14:textId="77777777" w:rsidR="005305D2" w:rsidRPr="007F0981" w:rsidRDefault="005305D2" w:rsidP="007F0981">
      <w:pPr>
        <w:pStyle w:val="Heading2"/>
        <w:jc w:val="both"/>
      </w:pPr>
      <w:bookmarkStart w:id="303" w:name="_Toc134295325"/>
      <w:bookmarkStart w:id="304" w:name="_Toc134295891"/>
      <w:bookmarkStart w:id="305" w:name="_Toc143277493"/>
      <w:r w:rsidRPr="007F0981">
        <w:t>MEASURES TO SUPPORT SUSTAINABILITY</w:t>
      </w:r>
      <w:bookmarkEnd w:id="303"/>
      <w:bookmarkEnd w:id="304"/>
      <w:bookmarkEnd w:id="305"/>
    </w:p>
    <w:p w14:paraId="7CE2FC4F" w14:textId="14D100F1" w:rsidR="00CB2D5C" w:rsidRPr="007F0981" w:rsidRDefault="00CB2D5C" w:rsidP="007F0981">
      <w:pPr>
        <w:jc w:val="both"/>
      </w:pPr>
      <w:r w:rsidRPr="007F0981">
        <w:t xml:space="preserve">The following measures will be taken for </w:t>
      </w:r>
      <w:r w:rsidR="00DA32A7" w:rsidRPr="007F0981">
        <w:t xml:space="preserve">the </w:t>
      </w:r>
      <w:r w:rsidRPr="007F0981">
        <w:t xml:space="preserve">sustainability of the </w:t>
      </w:r>
      <w:r w:rsidR="00DB098D" w:rsidRPr="007F0981">
        <w:t>programme</w:t>
      </w:r>
      <w:r w:rsidRPr="007F0981">
        <w:t>:</w:t>
      </w:r>
    </w:p>
    <w:p w14:paraId="213325E0" w14:textId="62726DFC" w:rsidR="00CB2D5C" w:rsidRPr="007F0981" w:rsidRDefault="00CB2D5C">
      <w:pPr>
        <w:pStyle w:val="ListParagraph"/>
        <w:numPr>
          <w:ilvl w:val="0"/>
          <w:numId w:val="57"/>
        </w:numPr>
        <w:jc w:val="both"/>
      </w:pPr>
      <w:r w:rsidRPr="007F0981">
        <w:t xml:space="preserve">Convince the community to own the </w:t>
      </w:r>
      <w:r w:rsidR="00DB098D" w:rsidRPr="007F0981">
        <w:t>programme</w:t>
      </w:r>
      <w:r w:rsidRPr="007F0981">
        <w:t xml:space="preserve">; </w:t>
      </w:r>
    </w:p>
    <w:p w14:paraId="585369F9" w14:textId="0310A71D" w:rsidR="00CB2D5C" w:rsidRPr="007F0981" w:rsidRDefault="00CB2D5C">
      <w:pPr>
        <w:pStyle w:val="ListParagraph"/>
        <w:numPr>
          <w:ilvl w:val="0"/>
          <w:numId w:val="57"/>
        </w:numPr>
        <w:jc w:val="both"/>
      </w:pPr>
      <w:r w:rsidRPr="007F0981">
        <w:t>Design different mechanism</w:t>
      </w:r>
      <w:r w:rsidR="0056316E" w:rsidRPr="007F0981">
        <w:t>s</w:t>
      </w:r>
      <w:r w:rsidRPr="007F0981">
        <w:t xml:space="preserve"> to </w:t>
      </w:r>
      <w:r w:rsidR="0056316E" w:rsidRPr="007F0981">
        <w:t>mobili</w:t>
      </w:r>
      <w:r w:rsidR="00F10959">
        <w:t>s</w:t>
      </w:r>
      <w:r w:rsidR="0056316E" w:rsidRPr="007F0981">
        <w:t xml:space="preserve">e </w:t>
      </w:r>
      <w:r w:rsidRPr="007F0981">
        <w:t>resource</w:t>
      </w:r>
      <w:r w:rsidR="0056316E" w:rsidRPr="007F0981">
        <w:t>s</w:t>
      </w:r>
      <w:r w:rsidRPr="007F0981">
        <w:t xml:space="preserve"> for the </w:t>
      </w:r>
      <w:r w:rsidR="00DB098D" w:rsidRPr="007F0981">
        <w:t>programme</w:t>
      </w:r>
      <w:r w:rsidRPr="007F0981">
        <w:t>;</w:t>
      </w:r>
    </w:p>
    <w:p w14:paraId="78F2DDC8" w14:textId="7F80AD56" w:rsidR="00CB2D5C" w:rsidRPr="007F0981" w:rsidRDefault="00CB2D5C">
      <w:pPr>
        <w:pStyle w:val="ListParagraph"/>
        <w:numPr>
          <w:ilvl w:val="0"/>
          <w:numId w:val="57"/>
        </w:numPr>
        <w:jc w:val="both"/>
      </w:pPr>
      <w:r w:rsidRPr="007F0981">
        <w:t>Provide continuous support like educational material, and school meal</w:t>
      </w:r>
      <w:r w:rsidR="0056316E" w:rsidRPr="007F0981">
        <w:t>s</w:t>
      </w:r>
      <w:r w:rsidRPr="007F0981">
        <w:t xml:space="preserve"> by coordinating with </w:t>
      </w:r>
      <w:r w:rsidR="0056316E" w:rsidRPr="007F0981">
        <w:t xml:space="preserve">the </w:t>
      </w:r>
      <w:r w:rsidRPr="007F0981">
        <w:t>concerned bod</w:t>
      </w:r>
      <w:r w:rsidR="0056316E" w:rsidRPr="007F0981">
        <w:t xml:space="preserve">ies </w:t>
      </w:r>
      <w:r w:rsidRPr="007F0981">
        <w:t xml:space="preserve">for accelerated education </w:t>
      </w:r>
      <w:r w:rsidR="00DB098D" w:rsidRPr="007F0981">
        <w:t>programme</w:t>
      </w:r>
      <w:r w:rsidRPr="007F0981">
        <w:t xml:space="preserve"> participants.</w:t>
      </w:r>
    </w:p>
    <w:p w14:paraId="43632535" w14:textId="6A853979" w:rsidR="00CB2D5C" w:rsidRPr="007F0981" w:rsidRDefault="00CB2D5C">
      <w:pPr>
        <w:pStyle w:val="ListParagraph"/>
        <w:numPr>
          <w:ilvl w:val="0"/>
          <w:numId w:val="57"/>
        </w:numPr>
        <w:jc w:val="both"/>
      </w:pPr>
      <w:r w:rsidRPr="007F0981">
        <w:t>Make the learning environment attractive, friendly</w:t>
      </w:r>
      <w:r w:rsidR="0056316E" w:rsidRPr="007F0981">
        <w:t>,</w:t>
      </w:r>
      <w:r w:rsidRPr="007F0981">
        <w:t xml:space="preserve"> and </w:t>
      </w:r>
      <w:r w:rsidR="0056316E" w:rsidRPr="007F0981">
        <w:t xml:space="preserve">a </w:t>
      </w:r>
      <w:r w:rsidRPr="007F0981">
        <w:t>place of p</w:t>
      </w:r>
      <w:r w:rsidR="0056316E" w:rsidRPr="007F0981">
        <w:t>e</w:t>
      </w:r>
      <w:r w:rsidRPr="007F0981">
        <w:t>ace and love for all children but special attention should be given to the returned out</w:t>
      </w:r>
      <w:r w:rsidR="0056316E" w:rsidRPr="007F0981">
        <w:t>-of-</w:t>
      </w:r>
      <w:r w:rsidRPr="007F0981">
        <w:t>school children.</w:t>
      </w:r>
    </w:p>
    <w:p w14:paraId="5D6F4D9C" w14:textId="7B3A24AC" w:rsidR="00CB2D5C" w:rsidRPr="007F0981" w:rsidRDefault="00CB2D5C">
      <w:pPr>
        <w:pStyle w:val="ListParagraph"/>
        <w:numPr>
          <w:ilvl w:val="0"/>
          <w:numId w:val="57"/>
        </w:numPr>
        <w:jc w:val="both"/>
      </w:pPr>
      <w:r w:rsidRPr="007F0981">
        <w:t>Facilitate the participation of non-state act</w:t>
      </w:r>
      <w:r w:rsidR="0056316E" w:rsidRPr="007F0981">
        <w:t>o</w:t>
      </w:r>
      <w:r w:rsidRPr="007F0981">
        <w:t xml:space="preserve">rs in the </w:t>
      </w:r>
      <w:r w:rsidR="00DB098D" w:rsidRPr="007F0981">
        <w:t>programme</w:t>
      </w:r>
      <w:r w:rsidRPr="007F0981">
        <w:t xml:space="preserve"> implementation;</w:t>
      </w:r>
    </w:p>
    <w:p w14:paraId="2C479EAE" w14:textId="43A77A94" w:rsidR="005305D2" w:rsidRPr="007F0981" w:rsidRDefault="00CB2D5C">
      <w:pPr>
        <w:pStyle w:val="ListParagraph"/>
        <w:numPr>
          <w:ilvl w:val="0"/>
          <w:numId w:val="57"/>
        </w:numPr>
        <w:jc w:val="both"/>
      </w:pPr>
      <w:r w:rsidRPr="007F0981">
        <w:t xml:space="preserve">Conduct timely supportive supervision and evaluation </w:t>
      </w:r>
      <w:r w:rsidR="0056316E" w:rsidRPr="007F0981">
        <w:t>of</w:t>
      </w:r>
      <w:r w:rsidRPr="007F0981">
        <w:t xml:space="preserve"> the implementation and achievement of the </w:t>
      </w:r>
      <w:r w:rsidR="00DB098D" w:rsidRPr="007F0981">
        <w:t>programme</w:t>
      </w:r>
    </w:p>
    <w:p w14:paraId="529F41AA" w14:textId="77777777" w:rsidR="005305D2" w:rsidRPr="007F0981" w:rsidRDefault="005305D2" w:rsidP="007F0981">
      <w:pPr>
        <w:pStyle w:val="Heading2"/>
        <w:jc w:val="both"/>
      </w:pPr>
      <w:bookmarkStart w:id="306" w:name="_Toc134295326"/>
      <w:bookmarkStart w:id="307" w:name="_Toc134295892"/>
      <w:bookmarkStart w:id="308" w:name="_Toc143277494"/>
      <w:r w:rsidRPr="007F0981">
        <w:t>RISK ANALYSIS</w:t>
      </w:r>
      <w:bookmarkEnd w:id="306"/>
      <w:bookmarkEnd w:id="307"/>
      <w:bookmarkEnd w:id="308"/>
    </w:p>
    <w:p w14:paraId="3676E976" w14:textId="71E31EAD" w:rsidR="00CB2D5C" w:rsidRPr="007F0981" w:rsidRDefault="00CB2D5C" w:rsidP="007F0981">
      <w:pPr>
        <w:jc w:val="both"/>
      </w:pPr>
      <w:r w:rsidRPr="007F0981">
        <w:t xml:space="preserve">The assumptions for the implementation of this </w:t>
      </w:r>
      <w:r w:rsidR="00DB098D" w:rsidRPr="007F0981">
        <w:t>programme</w:t>
      </w:r>
      <w:r w:rsidRPr="007F0981">
        <w:t xml:space="preserve"> are;</w:t>
      </w:r>
    </w:p>
    <w:p w14:paraId="1FC55FFF" w14:textId="396C3062" w:rsidR="00CB2D5C" w:rsidRPr="007F0981" w:rsidRDefault="00CB2D5C">
      <w:pPr>
        <w:pStyle w:val="ListParagraph"/>
        <w:numPr>
          <w:ilvl w:val="0"/>
          <w:numId w:val="58"/>
        </w:numPr>
        <w:jc w:val="both"/>
      </w:pPr>
      <w:r w:rsidRPr="007F0981">
        <w:t xml:space="preserve">Government commitment to the accelerated learning </w:t>
      </w:r>
      <w:r w:rsidR="00DB098D" w:rsidRPr="007F0981">
        <w:t>programme</w:t>
      </w:r>
      <w:r w:rsidRPr="007F0981">
        <w:t>s to bring back  3,912,153 out</w:t>
      </w:r>
      <w:r w:rsidR="0056316E" w:rsidRPr="007F0981">
        <w:t>-of-</w:t>
      </w:r>
      <w:r w:rsidRPr="007F0981">
        <w:t>school children to formal school</w:t>
      </w:r>
      <w:r w:rsidR="0056316E" w:rsidRPr="007F0981">
        <w:t>s</w:t>
      </w:r>
      <w:r w:rsidRPr="007F0981">
        <w:t xml:space="preserve">. </w:t>
      </w:r>
      <w:r w:rsidR="0086748B" w:rsidRPr="007F0981">
        <w:t xml:space="preserve"> MoE has supported a condensed curriculum for existing </w:t>
      </w:r>
      <w:r w:rsidR="0046210A" w:rsidRPr="007F0981">
        <w:t xml:space="preserve">AEPs and provided </w:t>
      </w:r>
      <w:r w:rsidR="0086748B" w:rsidRPr="007F0981">
        <w:t>training to region, zone, and Woreda experts and AEPs assigned school</w:t>
      </w:r>
      <w:r w:rsidR="0056316E" w:rsidRPr="007F0981">
        <w:t>-</w:t>
      </w:r>
      <w:r w:rsidR="0086748B" w:rsidRPr="007F0981">
        <w:t>elected teachers. There is also quarterly follow</w:t>
      </w:r>
      <w:r w:rsidR="0056316E" w:rsidRPr="007F0981">
        <w:t>-</w:t>
      </w:r>
      <w:r w:rsidR="0086748B" w:rsidRPr="007F0981">
        <w:t xml:space="preserve">up by different tiers of government.  </w:t>
      </w:r>
    </w:p>
    <w:p w14:paraId="77904529" w14:textId="0751CCF8" w:rsidR="0046210A" w:rsidRPr="007F0981" w:rsidRDefault="00CB2D5C">
      <w:pPr>
        <w:pStyle w:val="ListParagraph"/>
        <w:numPr>
          <w:ilvl w:val="0"/>
          <w:numId w:val="58"/>
        </w:numPr>
        <w:jc w:val="both"/>
      </w:pPr>
      <w:r w:rsidRPr="007F0981">
        <w:t xml:space="preserve">The interest of several non-state actors in participating in the </w:t>
      </w:r>
      <w:r w:rsidR="00DB098D" w:rsidRPr="007F0981">
        <w:t>programme</w:t>
      </w:r>
      <w:r w:rsidRPr="007F0981">
        <w:t xml:space="preserve">. Several NGOs are supporting the Ministry of Education, Regional Educational Bureau, and Woreda Education Office in financially and technically to implement Alternative Basic Education and Accelerated Education. Some NGOs even give their support to </w:t>
      </w:r>
      <w:r w:rsidR="00DB098D" w:rsidRPr="007F0981">
        <w:t>programme</w:t>
      </w:r>
      <w:r w:rsidRPr="007F0981">
        <w:t>s participant children by providing educational materials and seed money or revolving fund</w:t>
      </w:r>
      <w:r w:rsidR="0056316E" w:rsidRPr="007F0981">
        <w:t>s</w:t>
      </w:r>
      <w:r w:rsidRPr="007F0981">
        <w:t xml:space="preserve"> to their parents to attract the children constantly to the school.    </w:t>
      </w:r>
    </w:p>
    <w:p w14:paraId="42A70966" w14:textId="4FD8F5F5" w:rsidR="005305D2" w:rsidRPr="007F0981" w:rsidRDefault="0046210A">
      <w:pPr>
        <w:pStyle w:val="ListParagraph"/>
        <w:numPr>
          <w:ilvl w:val="0"/>
          <w:numId w:val="58"/>
        </w:numPr>
        <w:jc w:val="both"/>
      </w:pPr>
      <w:r w:rsidRPr="007F0981">
        <w:lastRenderedPageBreak/>
        <w:t xml:space="preserve">Societal commitment to </w:t>
      </w:r>
      <w:r w:rsidR="00CB2D5C" w:rsidRPr="007F0981">
        <w:t xml:space="preserve">the </w:t>
      </w:r>
      <w:r w:rsidR="00DB098D" w:rsidRPr="007F0981">
        <w:t>programme</w:t>
      </w:r>
      <w:r w:rsidR="00CB2D5C" w:rsidRPr="007F0981">
        <w:t>s. Societies that have problems</w:t>
      </w:r>
      <w:r w:rsidRPr="007F0981">
        <w:t xml:space="preserve"> of </w:t>
      </w:r>
      <w:r w:rsidR="00CB2D5C" w:rsidRPr="007F0981">
        <w:t>conflict, segregation</w:t>
      </w:r>
      <w:r w:rsidRPr="007F0981">
        <w:t>,</w:t>
      </w:r>
      <w:r w:rsidR="00CB2D5C" w:rsidRPr="007F0981">
        <w:t xml:space="preserve"> natural disaster</w:t>
      </w:r>
      <w:r w:rsidR="0056316E" w:rsidRPr="007F0981">
        <w:t>s</w:t>
      </w:r>
      <w:r w:rsidR="00CB2D5C" w:rsidRPr="007F0981">
        <w:t xml:space="preserve"> like drought</w:t>
      </w:r>
      <w:r w:rsidRPr="007F0981">
        <w:t xml:space="preserve"> and</w:t>
      </w:r>
      <w:r w:rsidR="00CB2D5C" w:rsidRPr="007F0981">
        <w:t xml:space="preserve"> flood</w:t>
      </w:r>
      <w:r w:rsidRPr="007F0981">
        <w:t>s, and acute levels of</w:t>
      </w:r>
      <w:r w:rsidR="00CB2D5C" w:rsidRPr="007F0981">
        <w:t xml:space="preserve"> poverty need remedial </w:t>
      </w:r>
      <w:r w:rsidR="00DB098D" w:rsidRPr="007F0981">
        <w:t>programme</w:t>
      </w:r>
      <w:r w:rsidR="00CB2D5C" w:rsidRPr="007F0981">
        <w:t xml:space="preserve">s that compensate </w:t>
      </w:r>
      <w:r w:rsidR="0056316E" w:rsidRPr="007F0981">
        <w:t xml:space="preserve">for </w:t>
      </w:r>
      <w:r w:rsidR="00CB2D5C" w:rsidRPr="007F0981">
        <w:t>the lost learning time and bring children</w:t>
      </w:r>
      <w:r w:rsidRPr="007F0981">
        <w:t xml:space="preserve"> into</w:t>
      </w:r>
      <w:r w:rsidR="00CB2D5C" w:rsidRPr="007F0981">
        <w:t xml:space="preserve"> the normal formal school system.    </w:t>
      </w:r>
    </w:p>
    <w:p w14:paraId="11CBC27A" w14:textId="3AE75886" w:rsidR="00756E55" w:rsidRPr="007F0981" w:rsidRDefault="00756E55" w:rsidP="007F0981">
      <w:pPr>
        <w:jc w:val="both"/>
      </w:pPr>
      <w:r w:rsidRPr="007F0981">
        <w:t xml:space="preserve">The major risks for the implementation of the </w:t>
      </w:r>
      <w:r w:rsidR="00DB098D" w:rsidRPr="007F0981">
        <w:t>programme</w:t>
      </w:r>
      <w:r w:rsidRPr="007F0981">
        <w:t xml:space="preserve"> are:</w:t>
      </w:r>
    </w:p>
    <w:p w14:paraId="0A05F607" w14:textId="02DE8517" w:rsidR="00756E55" w:rsidRPr="007F0981" w:rsidRDefault="00756E55">
      <w:pPr>
        <w:pStyle w:val="ListParagraph"/>
        <w:numPr>
          <w:ilvl w:val="0"/>
          <w:numId w:val="59"/>
        </w:numPr>
        <w:jc w:val="both"/>
      </w:pPr>
      <w:r w:rsidRPr="007F0981">
        <w:t xml:space="preserve">Budget constraints prevent </w:t>
      </w:r>
      <w:r w:rsidR="0056316E" w:rsidRPr="007F0981">
        <w:t xml:space="preserve">the </w:t>
      </w:r>
      <w:r w:rsidRPr="007F0981">
        <w:t xml:space="preserve">full implementation of the </w:t>
      </w:r>
      <w:r w:rsidR="00DB098D" w:rsidRPr="007F0981">
        <w:t>programme</w:t>
      </w:r>
      <w:r w:rsidRPr="007F0981">
        <w:t xml:space="preserve">. In contrast to formal education, AEPs require additional costs for providing training to facilitators, </w:t>
      </w:r>
      <w:r w:rsidR="0056316E" w:rsidRPr="007F0981">
        <w:t>making</w:t>
      </w:r>
      <w:r w:rsidRPr="007F0981">
        <w:t xml:space="preserve"> the classroom attractive and fill with instructional aids, to provide children with educational materials that cannot be afforded by their parents.      </w:t>
      </w:r>
    </w:p>
    <w:p w14:paraId="4B5E9EC2" w14:textId="356CAEDF" w:rsidR="00271386" w:rsidRPr="007F0981" w:rsidRDefault="00756E55">
      <w:pPr>
        <w:pStyle w:val="ListParagraph"/>
        <w:numPr>
          <w:ilvl w:val="0"/>
          <w:numId w:val="59"/>
        </w:numPr>
        <w:jc w:val="both"/>
      </w:pPr>
      <w:r w:rsidRPr="007F0981">
        <w:t>Manmade and natural disaster</w:t>
      </w:r>
      <w:r w:rsidR="0056316E" w:rsidRPr="007F0981">
        <w:t>s</w:t>
      </w:r>
      <w:r w:rsidRPr="007F0981">
        <w:t xml:space="preserve">. The </w:t>
      </w:r>
      <w:r w:rsidR="00DB098D" w:rsidRPr="007F0981">
        <w:t>programme</w:t>
      </w:r>
      <w:r w:rsidRPr="007F0981">
        <w:t>s are designed to give solution</w:t>
      </w:r>
      <w:r w:rsidR="0056316E" w:rsidRPr="007F0981">
        <w:t>s</w:t>
      </w:r>
      <w:r w:rsidRPr="007F0981">
        <w:t xml:space="preserve"> for such problems but during </w:t>
      </w:r>
      <w:r w:rsidR="0056316E" w:rsidRPr="007F0981">
        <w:t xml:space="preserve">the </w:t>
      </w:r>
      <w:r w:rsidRPr="007F0981">
        <w:t>implement</w:t>
      </w:r>
      <w:r w:rsidR="0056316E" w:rsidRPr="007F0981">
        <w:t>ation</w:t>
      </w:r>
      <w:r w:rsidRPr="007F0981">
        <w:t xml:space="preserve"> </w:t>
      </w:r>
      <w:r w:rsidR="0056316E" w:rsidRPr="007F0981">
        <w:t xml:space="preserve">of </w:t>
      </w:r>
      <w:r w:rsidRPr="007F0981">
        <w:t xml:space="preserve">this </w:t>
      </w:r>
      <w:r w:rsidR="00DB098D" w:rsidRPr="007F0981">
        <w:t>programme</w:t>
      </w:r>
      <w:r w:rsidRPr="007F0981">
        <w:t xml:space="preserve"> the same or other problem</w:t>
      </w:r>
      <w:r w:rsidR="0056316E" w:rsidRPr="007F0981">
        <w:t>s</w:t>
      </w:r>
      <w:r w:rsidRPr="007F0981">
        <w:t xml:space="preserve"> may appear again. </w:t>
      </w:r>
    </w:p>
    <w:p w14:paraId="641A7A8C" w14:textId="7F1E603A" w:rsidR="00756E55" w:rsidRPr="007F0981" w:rsidRDefault="00756E55" w:rsidP="007F0981">
      <w:pPr>
        <w:pStyle w:val="ListParagraph"/>
        <w:jc w:val="both"/>
      </w:pPr>
      <w:r w:rsidRPr="007F0981">
        <w:t xml:space="preserve">  </w:t>
      </w:r>
    </w:p>
    <w:p w14:paraId="02AEE046" w14:textId="77777777" w:rsidR="00F10959" w:rsidRDefault="00F10959">
      <w:pPr>
        <w:spacing w:after="200"/>
        <w:rPr>
          <w:rFonts w:asciiTheme="majorHAnsi" w:eastAsiaTheme="majorEastAsia" w:hAnsiTheme="majorHAnsi" w:cstheme="majorBidi"/>
          <w:b/>
          <w:bCs/>
          <w:color w:val="4F81BD" w:themeColor="accent1"/>
          <w:sz w:val="26"/>
          <w:szCs w:val="26"/>
        </w:rPr>
      </w:pPr>
      <w:bookmarkStart w:id="309" w:name="_Toc134295327"/>
      <w:bookmarkStart w:id="310" w:name="_Toc134295893"/>
      <w:r>
        <w:br w:type="page"/>
      </w:r>
    </w:p>
    <w:p w14:paraId="1D206473" w14:textId="273DA34F" w:rsidR="005305D2" w:rsidRPr="007F0981" w:rsidRDefault="005305D2" w:rsidP="007F0981">
      <w:pPr>
        <w:pStyle w:val="Heading2"/>
        <w:jc w:val="both"/>
      </w:pPr>
      <w:bookmarkStart w:id="311" w:name="_Toc143277495"/>
      <w:r w:rsidRPr="007F0981">
        <w:lastRenderedPageBreak/>
        <w:t xml:space="preserve">SUBCOMPONENT 4.1: ACCELERATED LEARNING </w:t>
      </w:r>
      <w:r w:rsidR="00DB098D" w:rsidRPr="007F0981">
        <w:t>PROGRAMME</w:t>
      </w:r>
      <w:r w:rsidRPr="007F0981">
        <w:t>S</w:t>
      </w:r>
      <w:bookmarkEnd w:id="309"/>
      <w:bookmarkEnd w:id="310"/>
      <w:bookmarkEnd w:id="311"/>
    </w:p>
    <w:p w14:paraId="68527A94" w14:textId="30154A92" w:rsidR="00B60B11" w:rsidRPr="007F0981" w:rsidRDefault="00521947" w:rsidP="00F10959">
      <w:pPr>
        <w:jc w:val="both"/>
        <w:rPr>
          <w:i/>
          <w:iCs/>
          <w:sz w:val="24"/>
          <w:szCs w:val="24"/>
        </w:rPr>
      </w:pPr>
      <w:r w:rsidRPr="007F0981">
        <w:rPr>
          <w:i/>
          <w:iCs/>
          <w:sz w:val="24"/>
          <w:szCs w:val="24"/>
        </w:rPr>
        <w:t>(Estimated cost</w:t>
      </w:r>
      <w:r w:rsidR="00BE30EB" w:rsidRPr="007F0981">
        <w:rPr>
          <w:i/>
          <w:iCs/>
          <w:sz w:val="24"/>
          <w:szCs w:val="24"/>
        </w:rPr>
        <w:t xml:space="preserve"> for the subcomponent</w:t>
      </w:r>
      <w:r w:rsidRPr="007F0981">
        <w:rPr>
          <w:i/>
          <w:iCs/>
          <w:sz w:val="24"/>
          <w:szCs w:val="24"/>
        </w:rPr>
        <w:t>: ETB 1,166.54</w:t>
      </w:r>
      <w:r w:rsidR="00403CC7">
        <w:rPr>
          <w:i/>
          <w:iCs/>
          <w:sz w:val="24"/>
          <w:szCs w:val="24"/>
        </w:rPr>
        <w:t>3</w:t>
      </w:r>
      <w:r w:rsidRPr="007F0981">
        <w:rPr>
          <w:i/>
          <w:iCs/>
          <w:sz w:val="24"/>
          <w:szCs w:val="24"/>
        </w:rPr>
        <w:t xml:space="preserve"> m  = $21.</w:t>
      </w:r>
      <w:r w:rsidR="00403CC7">
        <w:rPr>
          <w:i/>
          <w:iCs/>
          <w:sz w:val="24"/>
          <w:szCs w:val="24"/>
        </w:rPr>
        <w:t>495</w:t>
      </w:r>
      <w:r w:rsidRPr="007F0981">
        <w:rPr>
          <w:i/>
          <w:iCs/>
          <w:sz w:val="24"/>
          <w:szCs w:val="24"/>
        </w:rPr>
        <w:t xml:space="preserve"> m) </w:t>
      </w:r>
    </w:p>
    <w:p w14:paraId="7EBA53CF" w14:textId="77777777" w:rsidR="005305D2" w:rsidRPr="007F0981" w:rsidRDefault="005305D2" w:rsidP="00DA3F1F">
      <w:pPr>
        <w:pStyle w:val="Heading3"/>
        <w:jc w:val="both"/>
      </w:pPr>
      <w:bookmarkStart w:id="312" w:name="_Toc134295894"/>
      <w:bookmarkStart w:id="313" w:name="_Toc143277496"/>
      <w:r w:rsidRPr="007F0981">
        <w:t>Context</w:t>
      </w:r>
      <w:bookmarkEnd w:id="312"/>
      <w:bookmarkEnd w:id="313"/>
    </w:p>
    <w:p w14:paraId="7019C7AF" w14:textId="429E9433" w:rsidR="00D81AD6" w:rsidRPr="007F0981" w:rsidRDefault="00463272" w:rsidP="007F0981">
      <w:pPr>
        <w:jc w:val="both"/>
      </w:pPr>
      <w:r w:rsidRPr="007F0981">
        <w:t>To address the aim of bringing into formal education out-of-school children who did not have the chance to enter school in their proper school age group, or dropped out of school, non-governmental organi</w:t>
      </w:r>
      <w:r w:rsidR="00F10959">
        <w:t>s</w:t>
      </w:r>
      <w:r w:rsidRPr="007F0981">
        <w:t>ation</w:t>
      </w:r>
      <w:r w:rsidR="00DA32A7" w:rsidRPr="007F0981">
        <w:t>s</w:t>
      </w:r>
      <w:r w:rsidRPr="007F0981">
        <w:t xml:space="preserve"> like Geneva Global and Luminos Fund have an A</w:t>
      </w:r>
      <w:r w:rsidR="00E23A90" w:rsidRPr="007F0981">
        <w:t>L</w:t>
      </w:r>
      <w:r w:rsidRPr="007F0981">
        <w:t xml:space="preserve">P in most of the regions. The government adopted the </w:t>
      </w:r>
      <w:r w:rsidR="00DB098D" w:rsidRPr="007F0981">
        <w:t>programme</w:t>
      </w:r>
      <w:r w:rsidRPr="007F0981">
        <w:t xml:space="preserve"> and started A</w:t>
      </w:r>
      <w:r w:rsidR="00E23A90" w:rsidRPr="007F0981">
        <w:t>L</w:t>
      </w:r>
      <w:r w:rsidRPr="007F0981">
        <w:t xml:space="preserve">Ps based in more than 200 formal schools. This year (2022/23), 63,425 children are enrolled in </w:t>
      </w:r>
      <w:r w:rsidR="00D81AD6" w:rsidRPr="007F0981">
        <w:t>A</w:t>
      </w:r>
      <w:r w:rsidR="00E23A90" w:rsidRPr="007F0981">
        <w:t>L</w:t>
      </w:r>
      <w:r w:rsidR="00D81AD6" w:rsidRPr="007F0981">
        <w:t>Ps</w:t>
      </w:r>
      <w:r w:rsidRPr="007F0981">
        <w:t xml:space="preserve">. </w:t>
      </w:r>
      <w:r w:rsidR="00D81AD6" w:rsidRPr="007F0981">
        <w:t xml:space="preserve">However, the </w:t>
      </w:r>
      <w:r w:rsidR="00DB098D" w:rsidRPr="007F0981">
        <w:t>programme</w:t>
      </w:r>
      <w:r w:rsidR="00D81AD6" w:rsidRPr="007F0981">
        <w:t xml:space="preserve">s have had difficulty in covering the needs of all out-of-school children </w:t>
      </w:r>
      <w:r w:rsidRPr="007F0981">
        <w:t xml:space="preserve">because of the following factors:   </w:t>
      </w:r>
    </w:p>
    <w:p w14:paraId="70F239B7" w14:textId="77777777" w:rsidR="00D81AD6" w:rsidRPr="007F0981" w:rsidRDefault="00463272">
      <w:pPr>
        <w:pStyle w:val="ListParagraph"/>
        <w:numPr>
          <w:ilvl w:val="0"/>
          <w:numId w:val="60"/>
        </w:numPr>
        <w:jc w:val="both"/>
      </w:pPr>
      <w:r w:rsidRPr="007F0981">
        <w:t>Limited institutional and individual capacities to ensure inclusive education</w:t>
      </w:r>
      <w:r w:rsidR="00D81AD6" w:rsidRPr="007F0981">
        <w:t>;</w:t>
      </w:r>
      <w:r w:rsidRPr="007F0981">
        <w:t xml:space="preserve"> </w:t>
      </w:r>
    </w:p>
    <w:p w14:paraId="78E2154A" w14:textId="77777777" w:rsidR="00D81AD6" w:rsidRPr="007F0981" w:rsidRDefault="00463272">
      <w:pPr>
        <w:pStyle w:val="ListParagraph"/>
        <w:numPr>
          <w:ilvl w:val="0"/>
          <w:numId w:val="60"/>
        </w:numPr>
        <w:jc w:val="both"/>
      </w:pPr>
      <w:r w:rsidRPr="007F0981">
        <w:t>Most of the primary schools are below the expected minimum standard and ill-equipped with the necessary resources and technology to accommodate all types of learners</w:t>
      </w:r>
      <w:r w:rsidR="00D81AD6" w:rsidRPr="007F0981">
        <w:t>;</w:t>
      </w:r>
      <w:r w:rsidRPr="007F0981">
        <w:t xml:space="preserve"> </w:t>
      </w:r>
    </w:p>
    <w:p w14:paraId="5849F85B" w14:textId="33A2AA06" w:rsidR="00D81AD6" w:rsidRPr="007F0981" w:rsidRDefault="00463272">
      <w:pPr>
        <w:pStyle w:val="ListParagraph"/>
        <w:numPr>
          <w:ilvl w:val="0"/>
          <w:numId w:val="60"/>
        </w:numPr>
        <w:jc w:val="both"/>
      </w:pPr>
      <w:r w:rsidRPr="007F0981">
        <w:t>The conflict in different parts of the country particularly in the northern part has severely affected the education institution</w:t>
      </w:r>
      <w:r w:rsidR="00D81AD6" w:rsidRPr="007F0981">
        <w:t>s</w:t>
      </w:r>
      <w:r w:rsidRPr="007F0981">
        <w:t>,</w:t>
      </w:r>
      <w:r w:rsidR="00D81AD6" w:rsidRPr="007F0981">
        <w:t xml:space="preserve"> given that </w:t>
      </w:r>
      <w:r w:rsidRPr="007F0981">
        <w:t xml:space="preserve">1393 schools </w:t>
      </w:r>
      <w:r w:rsidR="00D81AD6" w:rsidRPr="007F0981">
        <w:t xml:space="preserve">have been destroyed </w:t>
      </w:r>
      <w:r w:rsidRPr="007F0981">
        <w:t>and 4882 schools partially damaged.</w:t>
      </w:r>
    </w:p>
    <w:p w14:paraId="28D5FF96" w14:textId="7BE96E5B" w:rsidR="00463272" w:rsidRPr="007F0981" w:rsidRDefault="00D81AD6">
      <w:pPr>
        <w:pStyle w:val="ListParagraph"/>
        <w:numPr>
          <w:ilvl w:val="0"/>
          <w:numId w:val="60"/>
        </w:numPr>
        <w:jc w:val="both"/>
      </w:pPr>
      <w:r w:rsidRPr="007F0981">
        <w:t xml:space="preserve">High numbers of out-of-school children in some </w:t>
      </w:r>
      <w:r w:rsidR="00463272" w:rsidRPr="007F0981">
        <w:t xml:space="preserve">areas due to natural shocks </w:t>
      </w:r>
      <w:r w:rsidRPr="007F0981">
        <w:t xml:space="preserve">including </w:t>
      </w:r>
      <w:r w:rsidR="00463272" w:rsidRPr="007F0981">
        <w:t xml:space="preserve">drought and pandemics. </w:t>
      </w:r>
    </w:p>
    <w:p w14:paraId="34BADC82" w14:textId="5BF8CD04" w:rsidR="00463272" w:rsidRPr="007F0981" w:rsidRDefault="00D81AD6" w:rsidP="007F0981">
      <w:pPr>
        <w:jc w:val="both"/>
      </w:pPr>
      <w:r w:rsidRPr="007F0981">
        <w:t>MoE has agreed</w:t>
      </w:r>
      <w:r w:rsidR="0056316E" w:rsidRPr="007F0981">
        <w:t xml:space="preserve"> on</w:t>
      </w:r>
      <w:r w:rsidRPr="007F0981">
        <w:t xml:space="preserve"> a condensed version of the </w:t>
      </w:r>
      <w:r w:rsidR="00463272" w:rsidRPr="007F0981">
        <w:t xml:space="preserve">formal </w:t>
      </w:r>
      <w:r w:rsidR="0056316E" w:rsidRPr="007F0981">
        <w:t>p</w:t>
      </w:r>
      <w:r w:rsidR="00463272" w:rsidRPr="007F0981">
        <w:t xml:space="preserve">rimary education curriculum for </w:t>
      </w:r>
      <w:r w:rsidRPr="007F0981">
        <w:t>A</w:t>
      </w:r>
      <w:r w:rsidR="004C00A3" w:rsidRPr="007F0981">
        <w:t>L</w:t>
      </w:r>
      <w:r w:rsidRPr="007F0981">
        <w:t xml:space="preserve">Ps </w:t>
      </w:r>
      <w:r w:rsidR="00463272" w:rsidRPr="007F0981">
        <w:t xml:space="preserve">and disseminated </w:t>
      </w:r>
      <w:r w:rsidR="0056316E" w:rsidRPr="007F0981">
        <w:t xml:space="preserve">it </w:t>
      </w:r>
      <w:r w:rsidR="00463272" w:rsidRPr="007F0981">
        <w:t>to all regions</w:t>
      </w:r>
      <w:r w:rsidRPr="007F0981">
        <w:t>,</w:t>
      </w:r>
      <w:r w:rsidR="00463272" w:rsidRPr="007F0981">
        <w:t xml:space="preserve"> to adapt it according to their context. In addition</w:t>
      </w:r>
      <w:r w:rsidRPr="007F0981">
        <w:t xml:space="preserve">, an </w:t>
      </w:r>
      <w:r w:rsidR="00463272" w:rsidRPr="007F0981">
        <w:t xml:space="preserve">implementation manual and standard </w:t>
      </w:r>
      <w:r w:rsidRPr="007F0981">
        <w:t xml:space="preserve">have been </w:t>
      </w:r>
      <w:r w:rsidR="00463272" w:rsidRPr="007F0981">
        <w:t>developed and dispatched to regions.</w:t>
      </w:r>
    </w:p>
    <w:p w14:paraId="4D2E29B4" w14:textId="47801EEB" w:rsidR="005305D2" w:rsidRPr="007F0981" w:rsidRDefault="00463272" w:rsidP="007F0981">
      <w:pPr>
        <w:jc w:val="both"/>
      </w:pPr>
      <w:r w:rsidRPr="007F0981">
        <w:t xml:space="preserve">The </w:t>
      </w:r>
      <w:r w:rsidR="00D81AD6" w:rsidRPr="007F0981">
        <w:t>problem</w:t>
      </w:r>
      <w:r w:rsidRPr="007F0981">
        <w:t xml:space="preserve"> of over</w:t>
      </w:r>
      <w:r w:rsidR="00D81AD6" w:rsidRPr="007F0981">
        <w:t>-</w:t>
      </w:r>
      <w:r w:rsidRPr="007F0981">
        <w:t>age out</w:t>
      </w:r>
      <w:r w:rsidR="00D81AD6" w:rsidRPr="007F0981">
        <w:t>-</w:t>
      </w:r>
      <w:r w:rsidRPr="007F0981">
        <w:t>of</w:t>
      </w:r>
      <w:r w:rsidR="00D81AD6" w:rsidRPr="007F0981">
        <w:t>-</w:t>
      </w:r>
      <w:r w:rsidRPr="007F0981">
        <w:t>school children ha</w:t>
      </w:r>
      <w:r w:rsidR="00D81AD6" w:rsidRPr="007F0981">
        <w:t>s been</w:t>
      </w:r>
      <w:r w:rsidRPr="007F0981">
        <w:t xml:space="preserve"> given attention and planned </w:t>
      </w:r>
      <w:r w:rsidR="00D81AD6" w:rsidRPr="007F0981">
        <w:t xml:space="preserve">for </w:t>
      </w:r>
      <w:r w:rsidRPr="007F0981">
        <w:t>in ESDP VI. Also, SDG4</w:t>
      </w:r>
      <w:r w:rsidR="00D81AD6" w:rsidRPr="007F0981">
        <w:t xml:space="preserve">, </w:t>
      </w:r>
      <w:r w:rsidRPr="007F0981">
        <w:t xml:space="preserve">Continental Education Strategy for Africa (CESA 2016-2025) and the African Union Agenda 2063 have </w:t>
      </w:r>
      <w:r w:rsidR="00DA32A7" w:rsidRPr="007F0981">
        <w:t>emphasi</w:t>
      </w:r>
      <w:r w:rsidR="00F10959">
        <w:t>s</w:t>
      </w:r>
      <w:r w:rsidR="00DA32A7" w:rsidRPr="007F0981">
        <w:t>ed</w:t>
      </w:r>
      <w:r w:rsidRPr="007F0981">
        <w:t xml:space="preserve"> the issue of over</w:t>
      </w:r>
      <w:r w:rsidR="00D81AD6" w:rsidRPr="007F0981">
        <w:t>-</w:t>
      </w:r>
      <w:r w:rsidRPr="007F0981">
        <w:t>age out</w:t>
      </w:r>
      <w:r w:rsidR="00D81AD6" w:rsidRPr="007F0981">
        <w:t>-</w:t>
      </w:r>
      <w:r w:rsidRPr="007F0981">
        <w:t>of</w:t>
      </w:r>
      <w:r w:rsidR="00D81AD6" w:rsidRPr="007F0981">
        <w:t>-</w:t>
      </w:r>
      <w:r w:rsidRPr="007F0981">
        <w:t>school children.</w:t>
      </w:r>
    </w:p>
    <w:p w14:paraId="7F02C1D1" w14:textId="17EC1908" w:rsidR="005305D2" w:rsidRPr="007F0981" w:rsidRDefault="005305D2" w:rsidP="007F0981">
      <w:pPr>
        <w:pStyle w:val="Heading3"/>
        <w:jc w:val="both"/>
      </w:pPr>
      <w:bookmarkStart w:id="314" w:name="_Toc134295895"/>
      <w:bookmarkStart w:id="315" w:name="_Toc143277497"/>
      <w:r w:rsidRPr="007F0981">
        <w:t>Objective</w:t>
      </w:r>
      <w:bookmarkEnd w:id="314"/>
      <w:bookmarkEnd w:id="315"/>
    </w:p>
    <w:p w14:paraId="01A0135A" w14:textId="6D5F2EA3" w:rsidR="00D80297" w:rsidRPr="007F0981" w:rsidRDefault="00D81AD6" w:rsidP="007F0981">
      <w:pPr>
        <w:jc w:val="both"/>
      </w:pPr>
      <w:r w:rsidRPr="007F0981">
        <w:t xml:space="preserve">To increase access to accelerated education for over-age out-of-school children and </w:t>
      </w:r>
      <w:r w:rsidR="00EF5D8D" w:rsidRPr="007F0981">
        <w:t xml:space="preserve">help them to enter or re-enter </w:t>
      </w:r>
      <w:r w:rsidRPr="007F0981">
        <w:t>the formal school system.</w:t>
      </w:r>
      <w:bookmarkStart w:id="316" w:name="_Toc134295896"/>
    </w:p>
    <w:p w14:paraId="4F34B45A" w14:textId="1ED58D72" w:rsidR="005305D2" w:rsidRPr="007F0981" w:rsidRDefault="005305D2" w:rsidP="00F10959">
      <w:pPr>
        <w:pStyle w:val="Heading3"/>
        <w:spacing w:after="240"/>
        <w:jc w:val="both"/>
      </w:pPr>
      <w:bookmarkStart w:id="317" w:name="_Toc143277498"/>
      <w:r w:rsidRPr="007F0981">
        <w:t>Priority Outputs</w:t>
      </w:r>
      <w:bookmarkEnd w:id="316"/>
      <w:bookmarkEnd w:id="317"/>
    </w:p>
    <w:p w14:paraId="4E07F3E1" w14:textId="4DC961BE" w:rsidR="00F10959" w:rsidRDefault="00F10959" w:rsidP="00DA3F1F">
      <w:pPr>
        <w:pStyle w:val="Heading4"/>
        <w:spacing w:after="0"/>
        <w:rPr>
          <w:b/>
          <w:bCs/>
          <w:i w:val="0"/>
          <w:iCs w:val="0"/>
        </w:rPr>
      </w:pPr>
      <w:r>
        <w:rPr>
          <w:b/>
          <w:bCs/>
          <w:i w:val="0"/>
          <w:iCs w:val="0"/>
        </w:rPr>
        <w:t xml:space="preserve">4.1.1 </w:t>
      </w:r>
      <w:r w:rsidR="0040572E" w:rsidRPr="00F10959">
        <w:rPr>
          <w:b/>
          <w:bCs/>
          <w:i w:val="0"/>
          <w:iCs w:val="0"/>
        </w:rPr>
        <w:t xml:space="preserve">Accelerated learning curriculum framework and </w:t>
      </w:r>
      <w:r w:rsidR="005C7CCD" w:rsidRPr="00F10959">
        <w:rPr>
          <w:b/>
          <w:bCs/>
          <w:i w:val="0"/>
          <w:iCs w:val="0"/>
        </w:rPr>
        <w:t>adaptation</w:t>
      </w:r>
      <w:r w:rsidR="0040572E" w:rsidRPr="00F10959">
        <w:rPr>
          <w:b/>
          <w:bCs/>
          <w:i w:val="0"/>
          <w:iCs w:val="0"/>
        </w:rPr>
        <w:t xml:space="preserve"> </w:t>
      </w:r>
      <w:r w:rsidR="00DB098D" w:rsidRPr="00F10959">
        <w:rPr>
          <w:b/>
          <w:bCs/>
          <w:i w:val="0"/>
          <w:iCs w:val="0"/>
        </w:rPr>
        <w:t>programme</w:t>
      </w:r>
      <w:r w:rsidR="0040572E" w:rsidRPr="00F10959">
        <w:rPr>
          <w:b/>
          <w:bCs/>
          <w:i w:val="0"/>
          <w:iCs w:val="0"/>
        </w:rPr>
        <w:t xml:space="preserve"> developed.</w:t>
      </w:r>
    </w:p>
    <w:p w14:paraId="3DD38C2E" w14:textId="6E3A4F7A" w:rsidR="00521947" w:rsidRPr="00F10959" w:rsidRDefault="00A543B8" w:rsidP="00F10959">
      <w:pPr>
        <w:pStyle w:val="Heading4"/>
        <w:rPr>
          <w:b/>
          <w:bCs/>
          <w:i w:val="0"/>
          <w:iCs w:val="0"/>
        </w:rPr>
      </w:pPr>
      <w:r w:rsidRPr="007F0981">
        <w:rPr>
          <w:sz w:val="24"/>
          <w:szCs w:val="24"/>
        </w:rPr>
        <w:t>(</w:t>
      </w:r>
      <w:r w:rsidR="00521947" w:rsidRPr="007F0981">
        <w:rPr>
          <w:sz w:val="24"/>
          <w:szCs w:val="24"/>
        </w:rPr>
        <w:t>Estimated cost for the output: ETB 4.236 m = $ 0.078 m)</w:t>
      </w:r>
    </w:p>
    <w:p w14:paraId="5005F184" w14:textId="12395DE3" w:rsidR="0040572E" w:rsidRPr="007F0981" w:rsidRDefault="0040572E" w:rsidP="00DA3F1F">
      <w:pPr>
        <w:spacing w:after="0"/>
        <w:jc w:val="both"/>
        <w:rPr>
          <w:b/>
          <w:bCs/>
          <w:i/>
          <w:iCs/>
        </w:rPr>
      </w:pPr>
      <w:r w:rsidRPr="007F0981">
        <w:rPr>
          <w:b/>
          <w:bCs/>
          <w:i/>
          <w:iCs/>
        </w:rPr>
        <w:t>Approach</w:t>
      </w:r>
    </w:p>
    <w:p w14:paraId="3C2747FC" w14:textId="7A27268F" w:rsidR="00DA3F1F" w:rsidRPr="00DA3F1F" w:rsidRDefault="004C00A3" w:rsidP="007F0981">
      <w:pPr>
        <w:jc w:val="both"/>
      </w:pPr>
      <w:r w:rsidRPr="007F0981">
        <w:t>A review will be undertaken of best practice</w:t>
      </w:r>
      <w:r w:rsidR="0056316E" w:rsidRPr="007F0981">
        <w:t>s</w:t>
      </w:r>
      <w:r w:rsidRPr="007F0981">
        <w:t xml:space="preserve"> in </w:t>
      </w:r>
      <w:r w:rsidR="0056316E" w:rsidRPr="007F0981">
        <w:t xml:space="preserve">the </w:t>
      </w:r>
      <w:r w:rsidRPr="007F0981">
        <w:t xml:space="preserve">existing provision of accelerated learning and the associated curriculum.  </w:t>
      </w:r>
      <w:r w:rsidR="0056316E" w:rsidRPr="007F0981">
        <w:t>Based on</w:t>
      </w:r>
      <w:r w:rsidRPr="007F0981">
        <w:t xml:space="preserve"> this, a national Accelerated Learning Curriculum Framework will be developed, </w:t>
      </w:r>
      <w:r w:rsidR="00D80297" w:rsidRPr="007F0981">
        <w:t xml:space="preserve">translated into Ethiopia’s more than 40 primary school instructional languages, </w:t>
      </w:r>
      <w:r w:rsidRPr="007F0981">
        <w:t xml:space="preserve">and then validated through a workshop involving representatives of existing ALPs, relevant staff from REBs and MoE, and other key stakeholders.  </w:t>
      </w:r>
    </w:p>
    <w:p w14:paraId="52FC0501" w14:textId="109B981D" w:rsidR="0040572E" w:rsidRDefault="0040572E" w:rsidP="00DA3F1F">
      <w:pPr>
        <w:spacing w:after="0"/>
        <w:jc w:val="both"/>
        <w:rPr>
          <w:b/>
          <w:bCs/>
          <w:i/>
          <w:iCs/>
        </w:rPr>
      </w:pPr>
      <w:r w:rsidRPr="007F0981">
        <w:rPr>
          <w:b/>
          <w:bCs/>
          <w:i/>
          <w:iCs/>
        </w:rPr>
        <w:t>Activities and Costs</w:t>
      </w:r>
    </w:p>
    <w:p w14:paraId="4203B0AF" w14:textId="77777777" w:rsidR="00DA3F1F" w:rsidRPr="00521947" w:rsidRDefault="00DA3F1F">
      <w:pPr>
        <w:pStyle w:val="ListParagraph"/>
        <w:numPr>
          <w:ilvl w:val="0"/>
          <w:numId w:val="67"/>
        </w:numPr>
      </w:pPr>
      <w:r w:rsidRPr="00521947">
        <w:t xml:space="preserve">Development of </w:t>
      </w:r>
      <w:r>
        <w:t xml:space="preserve">an </w:t>
      </w:r>
      <w:r w:rsidRPr="00521947">
        <w:t xml:space="preserve">Accelerated Learning Curriculum Framework based on a review of best practice </w:t>
      </w:r>
    </w:p>
    <w:p w14:paraId="229E13C0" w14:textId="3C9CC12A" w:rsidR="00DA3F1F" w:rsidRPr="00521947" w:rsidRDefault="00DA3F1F">
      <w:pPr>
        <w:pStyle w:val="ListParagraph"/>
        <w:numPr>
          <w:ilvl w:val="1"/>
          <w:numId w:val="67"/>
        </w:numPr>
      </w:pPr>
      <w:r w:rsidRPr="00521947">
        <w:t>Estimated cost= ETB 1.503m ($ 0.028 m)</w:t>
      </w:r>
    </w:p>
    <w:p w14:paraId="25686EFD" w14:textId="77777777" w:rsidR="00DA3F1F" w:rsidRPr="00521947" w:rsidRDefault="00DA3F1F">
      <w:pPr>
        <w:pStyle w:val="ListParagraph"/>
        <w:numPr>
          <w:ilvl w:val="0"/>
          <w:numId w:val="67"/>
        </w:numPr>
      </w:pPr>
      <w:r w:rsidRPr="00521947">
        <w:t xml:space="preserve">Translation into primary school instructional languages (40 languages) </w:t>
      </w:r>
    </w:p>
    <w:p w14:paraId="3276A944" w14:textId="68BBBFB7" w:rsidR="00DA3F1F" w:rsidRPr="00521947" w:rsidRDefault="00DA3F1F">
      <w:pPr>
        <w:pStyle w:val="ListParagraph"/>
        <w:numPr>
          <w:ilvl w:val="1"/>
          <w:numId w:val="67"/>
        </w:numPr>
      </w:pPr>
      <w:r w:rsidRPr="00521947">
        <w:lastRenderedPageBreak/>
        <w:t>Estimated cost</w:t>
      </w:r>
      <w:r w:rsidR="00822D11">
        <w:t xml:space="preserve"> </w:t>
      </w:r>
      <w:r w:rsidRPr="00521947">
        <w:t>= ETB 1.503 m ($ 0.028 m)</w:t>
      </w:r>
    </w:p>
    <w:p w14:paraId="0D4868E0" w14:textId="77777777" w:rsidR="00DA3F1F" w:rsidRPr="00521947" w:rsidRDefault="00DA3F1F">
      <w:pPr>
        <w:pStyle w:val="ListParagraph"/>
        <w:numPr>
          <w:ilvl w:val="0"/>
          <w:numId w:val="67"/>
        </w:numPr>
      </w:pPr>
      <w:r w:rsidRPr="00521947">
        <w:t xml:space="preserve">Validation workshop </w:t>
      </w:r>
    </w:p>
    <w:p w14:paraId="2DEC24AE" w14:textId="5D107A54" w:rsidR="00DA3F1F" w:rsidRPr="00521947" w:rsidRDefault="00DA3F1F">
      <w:pPr>
        <w:pStyle w:val="ListParagraph"/>
        <w:numPr>
          <w:ilvl w:val="1"/>
          <w:numId w:val="67"/>
        </w:numPr>
      </w:pPr>
      <w:bookmarkStart w:id="318" w:name="_Hlk141387059"/>
      <w:r w:rsidRPr="00521947">
        <w:t>Estimated cost</w:t>
      </w:r>
      <w:r w:rsidR="00822D11">
        <w:t xml:space="preserve"> </w:t>
      </w:r>
      <w:r w:rsidRPr="00521947">
        <w:t xml:space="preserve"> = ETB 1.230 m ($ 0.023 m)</w:t>
      </w:r>
    </w:p>
    <w:bookmarkEnd w:id="318"/>
    <w:p w14:paraId="11170C58" w14:textId="77777777" w:rsidR="00F10959" w:rsidRDefault="00F10959" w:rsidP="00F10959">
      <w:pPr>
        <w:pStyle w:val="Heading4"/>
        <w:rPr>
          <w:b/>
          <w:bCs/>
          <w:i w:val="0"/>
          <w:iCs w:val="0"/>
        </w:rPr>
      </w:pPr>
      <w:r>
        <w:rPr>
          <w:b/>
          <w:bCs/>
          <w:i w:val="0"/>
          <w:iCs w:val="0"/>
        </w:rPr>
        <w:t xml:space="preserve">4.1.2 </w:t>
      </w:r>
      <w:r w:rsidR="00122D65" w:rsidRPr="00F10959">
        <w:rPr>
          <w:b/>
          <w:bCs/>
          <w:i w:val="0"/>
          <w:iCs w:val="0"/>
        </w:rPr>
        <w:t xml:space="preserve">Accelerated Learning </w:t>
      </w:r>
      <w:r w:rsidR="00DB098D" w:rsidRPr="00F10959">
        <w:rPr>
          <w:b/>
          <w:bCs/>
          <w:i w:val="0"/>
          <w:iCs w:val="0"/>
        </w:rPr>
        <w:t>Programme</w:t>
      </w:r>
      <w:r w:rsidR="00122D65" w:rsidRPr="00F10959">
        <w:rPr>
          <w:b/>
          <w:bCs/>
          <w:i w:val="0"/>
          <w:iCs w:val="0"/>
        </w:rPr>
        <w:t xml:space="preserve"> centres established and equipped with materials</w:t>
      </w:r>
    </w:p>
    <w:p w14:paraId="4701A658" w14:textId="3C414C08" w:rsidR="00521947" w:rsidRPr="007F0981" w:rsidRDefault="00521947" w:rsidP="00F10959">
      <w:pPr>
        <w:pStyle w:val="Heading4"/>
        <w:rPr>
          <w:b/>
          <w:bCs/>
          <w:i w:val="0"/>
          <w:iCs w:val="0"/>
        </w:rPr>
      </w:pPr>
      <w:r w:rsidRPr="007F0981">
        <w:rPr>
          <w:sz w:val="24"/>
          <w:szCs w:val="24"/>
        </w:rPr>
        <w:t>(Estimated cost for the output: ETB 1,153.439 m = $ 21.254 m)</w:t>
      </w:r>
    </w:p>
    <w:p w14:paraId="4384F6E1" w14:textId="75EE034D" w:rsidR="005305D2" w:rsidRPr="007F0981" w:rsidRDefault="005305D2" w:rsidP="00DA3F1F">
      <w:pPr>
        <w:spacing w:after="0"/>
        <w:jc w:val="both"/>
        <w:rPr>
          <w:b/>
          <w:bCs/>
          <w:i/>
          <w:iCs/>
        </w:rPr>
      </w:pPr>
      <w:r w:rsidRPr="007F0981">
        <w:rPr>
          <w:b/>
          <w:bCs/>
          <w:i/>
          <w:iCs/>
        </w:rPr>
        <w:t>Approach</w:t>
      </w:r>
    </w:p>
    <w:p w14:paraId="24014092" w14:textId="59E1A014" w:rsidR="009249CB" w:rsidRPr="007F0981" w:rsidRDefault="009249CB" w:rsidP="007F0981">
      <w:pPr>
        <w:jc w:val="both"/>
      </w:pPr>
      <w:r w:rsidRPr="007F0981">
        <w:t>A</w:t>
      </w:r>
      <w:r w:rsidR="00E23A90" w:rsidRPr="007F0981">
        <w:t>L</w:t>
      </w:r>
      <w:r w:rsidRPr="007F0981">
        <w:t>P</w:t>
      </w:r>
      <w:r w:rsidR="00E663E6" w:rsidRPr="007F0981">
        <w:t xml:space="preserve"> centre</w:t>
      </w:r>
      <w:r w:rsidRPr="007F0981">
        <w:t xml:space="preserve">s will be established </w:t>
      </w:r>
      <w:r w:rsidR="0040572E" w:rsidRPr="007F0981">
        <w:t>at a</w:t>
      </w:r>
      <w:r w:rsidR="00746452" w:rsidRPr="007F0981">
        <w:t>n average</w:t>
      </w:r>
      <w:r w:rsidR="0040572E" w:rsidRPr="007F0981">
        <w:t xml:space="preserve"> rate of </w:t>
      </w:r>
      <w:r w:rsidR="00746452" w:rsidRPr="007F0981">
        <w:t>1</w:t>
      </w:r>
      <w:r w:rsidR="0040572E" w:rsidRPr="007F0981">
        <w:t>00 p</w:t>
      </w:r>
      <w:r w:rsidR="00BD14C7" w:rsidRPr="007F0981">
        <w:t>er</w:t>
      </w:r>
      <w:r w:rsidR="0040572E" w:rsidRPr="007F0981">
        <w:t xml:space="preserve"> year </w:t>
      </w:r>
      <w:r w:rsidR="00E663E6" w:rsidRPr="007F0981">
        <w:t xml:space="preserve">and equipped with teaching and learning materials </w:t>
      </w:r>
      <w:r w:rsidRPr="007F0981">
        <w:t>in areas with large numbers of over-age, out-of-school children.  The</w:t>
      </w:r>
      <w:r w:rsidR="00E663E6" w:rsidRPr="007F0981">
        <w:t xml:space="preserve"> centres</w:t>
      </w:r>
      <w:r w:rsidRPr="007F0981">
        <w:t xml:space="preserve"> will preferably be situated within a conventional school compound as this enables the sharing of resources and makes children familiar with </w:t>
      </w:r>
      <w:r w:rsidR="0056316E" w:rsidRPr="007F0981">
        <w:t xml:space="preserve">the </w:t>
      </w:r>
      <w:r w:rsidRPr="007F0981">
        <w:t>school environment and prepare them for future formal school life. If there is no conventional school in an area with large numbers of over-age, out-of-school children, then a satellite centre will be established in that area but managed and controlled by the nearest primary school. A committee will be set up for each A</w:t>
      </w:r>
      <w:r w:rsidR="00E23A90" w:rsidRPr="007F0981">
        <w:t>L</w:t>
      </w:r>
      <w:r w:rsidRPr="007F0981">
        <w:t xml:space="preserve">P containing members from the school, community and </w:t>
      </w:r>
      <w:r w:rsidR="00E663E6" w:rsidRPr="007F0981">
        <w:t xml:space="preserve">WEO or </w:t>
      </w:r>
      <w:r w:rsidRPr="007F0981">
        <w:t>district educational office</w:t>
      </w:r>
      <w:r w:rsidR="00E663E6" w:rsidRPr="007F0981">
        <w:t xml:space="preserve">, and given the task of </w:t>
      </w:r>
      <w:r w:rsidRPr="007F0981">
        <w:t>identi</w:t>
      </w:r>
      <w:r w:rsidR="00E663E6" w:rsidRPr="007F0981">
        <w:t>fying</w:t>
      </w:r>
      <w:r w:rsidRPr="007F0981">
        <w:t xml:space="preserve"> and select</w:t>
      </w:r>
      <w:r w:rsidR="00E663E6" w:rsidRPr="007F0981">
        <w:t>ing</w:t>
      </w:r>
      <w:r w:rsidRPr="007F0981">
        <w:t xml:space="preserve"> children for the </w:t>
      </w:r>
      <w:r w:rsidR="00DB098D" w:rsidRPr="007F0981">
        <w:t>programme</w:t>
      </w:r>
      <w:r w:rsidR="00E663E6" w:rsidRPr="007F0981">
        <w:t xml:space="preserve">.  Participant children will be provided with the necessary </w:t>
      </w:r>
      <w:r w:rsidR="00E23A90" w:rsidRPr="007F0981">
        <w:t>writing materials (</w:t>
      </w:r>
      <w:r w:rsidR="00E663E6" w:rsidRPr="007F0981">
        <w:t>exercise books, pen</w:t>
      </w:r>
      <w:r w:rsidR="0056316E" w:rsidRPr="007F0981">
        <w:t>s</w:t>
      </w:r>
      <w:r w:rsidR="00E663E6" w:rsidRPr="007F0981">
        <w:t>, pencil</w:t>
      </w:r>
      <w:r w:rsidR="00DA32A7" w:rsidRPr="007F0981">
        <w:t>s,</w:t>
      </w:r>
      <w:r w:rsidR="00E663E6" w:rsidRPr="007F0981">
        <w:t xml:space="preserve"> </w:t>
      </w:r>
      <w:r w:rsidR="00271386" w:rsidRPr="007F0981">
        <w:t>etc). Community</w:t>
      </w:r>
      <w:r w:rsidR="00623E26" w:rsidRPr="007F0981">
        <w:t xml:space="preserve"> awareness and mobili</w:t>
      </w:r>
      <w:r w:rsidR="00F10959">
        <w:t>s</w:t>
      </w:r>
      <w:r w:rsidR="00623E26" w:rsidRPr="007F0981">
        <w:t>ation workshops will be organi</w:t>
      </w:r>
      <w:r w:rsidR="00F10959">
        <w:t>s</w:t>
      </w:r>
      <w:r w:rsidR="00623E26" w:rsidRPr="007F0981">
        <w:t>ed to gain community support for children to enrol in the centres and for the development and upkeep of the AEP centre. Community elders will be encouraged to participate in convincing the children and parents to send their children to the AEP centre.</w:t>
      </w:r>
    </w:p>
    <w:p w14:paraId="7051CFF5" w14:textId="36053015" w:rsidR="005305D2" w:rsidRPr="007F0981" w:rsidRDefault="005305D2" w:rsidP="00DA3F1F">
      <w:pPr>
        <w:spacing w:after="0"/>
        <w:jc w:val="both"/>
        <w:rPr>
          <w:b/>
          <w:bCs/>
          <w:i/>
          <w:iCs/>
        </w:rPr>
      </w:pPr>
      <w:r w:rsidRPr="007F0981">
        <w:rPr>
          <w:b/>
          <w:bCs/>
          <w:i/>
          <w:iCs/>
        </w:rPr>
        <w:t>Activities</w:t>
      </w:r>
      <w:r w:rsidR="0040572E" w:rsidRPr="007F0981">
        <w:rPr>
          <w:b/>
          <w:bCs/>
          <w:i/>
          <w:iCs/>
        </w:rPr>
        <w:t xml:space="preserve"> and </w:t>
      </w:r>
      <w:r w:rsidRPr="007F0981">
        <w:rPr>
          <w:b/>
          <w:bCs/>
          <w:i/>
          <w:iCs/>
        </w:rPr>
        <w:t>Costs</w:t>
      </w:r>
    </w:p>
    <w:p w14:paraId="6B3A8AE3" w14:textId="77777777" w:rsidR="00DA3F1F" w:rsidRPr="00521947" w:rsidRDefault="00DA3F1F">
      <w:pPr>
        <w:pStyle w:val="ListParagraph"/>
        <w:numPr>
          <w:ilvl w:val="0"/>
          <w:numId w:val="61"/>
        </w:numPr>
        <w:spacing w:after="0"/>
      </w:pPr>
      <w:r w:rsidRPr="00521947">
        <w:t xml:space="preserve">Workshop to identify target areas for, and produce implementation guidelines for, the ALP centres </w:t>
      </w:r>
    </w:p>
    <w:p w14:paraId="3FEF0EB1" w14:textId="2A9975B8" w:rsidR="00DA3F1F" w:rsidRPr="00521947" w:rsidRDefault="00DA3F1F">
      <w:pPr>
        <w:pStyle w:val="ListParagraph"/>
        <w:numPr>
          <w:ilvl w:val="1"/>
          <w:numId w:val="61"/>
        </w:numPr>
        <w:spacing w:after="0"/>
      </w:pPr>
      <w:r w:rsidRPr="00521947">
        <w:t>Estimated cost</w:t>
      </w:r>
      <w:r w:rsidR="00822D11">
        <w:t xml:space="preserve"> </w:t>
      </w:r>
      <w:r w:rsidRPr="00521947">
        <w:t>= ETB 1.044 m ($ 0.019 m)</w:t>
      </w:r>
    </w:p>
    <w:p w14:paraId="51136940" w14:textId="77777777" w:rsidR="00DA3F1F" w:rsidRPr="00521947" w:rsidRDefault="00DA3F1F">
      <w:pPr>
        <w:pStyle w:val="ListParagraph"/>
        <w:numPr>
          <w:ilvl w:val="0"/>
          <w:numId w:val="61"/>
        </w:numPr>
        <w:spacing w:after="0"/>
      </w:pPr>
      <w:r w:rsidRPr="00521947">
        <w:t xml:space="preserve">Workshops to adapt guidelines to </w:t>
      </w:r>
      <w:r>
        <w:t xml:space="preserve">the </w:t>
      </w:r>
      <w:r w:rsidRPr="00521947">
        <w:t>region</w:t>
      </w:r>
      <w:r>
        <w:t>s</w:t>
      </w:r>
      <w:r w:rsidRPr="00521947">
        <w:t xml:space="preserve">  </w:t>
      </w:r>
    </w:p>
    <w:p w14:paraId="70B9AAFE" w14:textId="707EAC80" w:rsidR="00DA3F1F" w:rsidRPr="00521947" w:rsidRDefault="00DA3F1F">
      <w:pPr>
        <w:pStyle w:val="ListParagraph"/>
        <w:numPr>
          <w:ilvl w:val="1"/>
          <w:numId w:val="61"/>
        </w:numPr>
        <w:spacing w:after="0"/>
      </w:pPr>
      <w:r w:rsidRPr="00521947">
        <w:t>Estimated cost</w:t>
      </w:r>
      <w:r w:rsidR="00822D11">
        <w:t xml:space="preserve"> </w:t>
      </w:r>
      <w:r w:rsidRPr="00521947">
        <w:t>= ETB 0.955m ($ 0.018 m)</w:t>
      </w:r>
    </w:p>
    <w:p w14:paraId="1DE1BDF3" w14:textId="190BB899" w:rsidR="00DA3F1F" w:rsidRPr="00521947" w:rsidRDefault="00DA3F1F">
      <w:pPr>
        <w:pStyle w:val="ListParagraph"/>
        <w:numPr>
          <w:ilvl w:val="0"/>
          <w:numId w:val="61"/>
        </w:numPr>
        <w:spacing w:after="0"/>
      </w:pPr>
      <w:r w:rsidRPr="00521947">
        <w:t xml:space="preserve">Establish and equip </w:t>
      </w:r>
      <w:r w:rsidR="00822D11">
        <w:t xml:space="preserve">400 </w:t>
      </w:r>
      <w:r w:rsidRPr="00521947">
        <w:t xml:space="preserve">ALP centres  </w:t>
      </w:r>
    </w:p>
    <w:p w14:paraId="7840C780" w14:textId="71B57ADA" w:rsidR="00DA3F1F" w:rsidRPr="00521947" w:rsidRDefault="00DA3F1F">
      <w:pPr>
        <w:pStyle w:val="ListParagraph"/>
        <w:numPr>
          <w:ilvl w:val="1"/>
          <w:numId w:val="61"/>
        </w:numPr>
        <w:spacing w:after="0"/>
      </w:pPr>
      <w:r w:rsidRPr="00521947">
        <w:t xml:space="preserve"> Estimated cost</w:t>
      </w:r>
      <w:r w:rsidR="00822D11">
        <w:t xml:space="preserve"> </w:t>
      </w:r>
      <w:r w:rsidRPr="00521947">
        <w:t>= ETB 216.0 m ($ 3.950 m)</w:t>
      </w:r>
    </w:p>
    <w:p w14:paraId="68326A7D" w14:textId="77777777" w:rsidR="00DA3F1F" w:rsidRPr="00521947" w:rsidRDefault="00DA3F1F">
      <w:pPr>
        <w:pStyle w:val="ListParagraph"/>
        <w:numPr>
          <w:ilvl w:val="0"/>
          <w:numId w:val="61"/>
        </w:numPr>
        <w:spacing w:after="0"/>
      </w:pPr>
      <w:r w:rsidRPr="00521947">
        <w:t>Develop textbooks and teacher’s guide</w:t>
      </w:r>
      <w:r>
        <w:t>s</w:t>
      </w:r>
      <w:r w:rsidRPr="00521947">
        <w:t xml:space="preserve"> in 40 languages </w:t>
      </w:r>
    </w:p>
    <w:p w14:paraId="712C3A50" w14:textId="4EA4F20D" w:rsidR="00DA3F1F" w:rsidRPr="00521947" w:rsidRDefault="00DA3F1F">
      <w:pPr>
        <w:pStyle w:val="ListParagraph"/>
        <w:numPr>
          <w:ilvl w:val="1"/>
          <w:numId w:val="61"/>
        </w:numPr>
        <w:spacing w:after="0"/>
      </w:pPr>
      <w:r w:rsidRPr="00521947">
        <w:t>Estimated cost</w:t>
      </w:r>
      <w:r w:rsidR="00822D11">
        <w:t xml:space="preserve"> = </w:t>
      </w:r>
      <w:r w:rsidRPr="00521947">
        <w:t xml:space="preserve"> ETB 540 m  ($ 9.95 m)</w:t>
      </w:r>
    </w:p>
    <w:p w14:paraId="48C60766" w14:textId="77777777" w:rsidR="00DA3F1F" w:rsidRPr="00521947" w:rsidRDefault="00DA3F1F">
      <w:pPr>
        <w:pStyle w:val="ListParagraph"/>
        <w:numPr>
          <w:ilvl w:val="0"/>
          <w:numId w:val="61"/>
        </w:numPr>
        <w:spacing w:after="0"/>
      </w:pPr>
      <w:r w:rsidRPr="00521947">
        <w:t xml:space="preserve">Print ALP </w:t>
      </w:r>
      <w:r>
        <w:t>t</w:t>
      </w:r>
      <w:r w:rsidRPr="00521947">
        <w:t xml:space="preserve">extbooks and teachers’ guides in 40 languages for 5 subjects </w:t>
      </w:r>
    </w:p>
    <w:p w14:paraId="7016A31A" w14:textId="28E6BD28" w:rsidR="00DA3F1F" w:rsidRPr="00521947" w:rsidRDefault="00DA3F1F">
      <w:pPr>
        <w:pStyle w:val="ListParagraph"/>
        <w:numPr>
          <w:ilvl w:val="1"/>
          <w:numId w:val="61"/>
        </w:numPr>
        <w:spacing w:after="0"/>
      </w:pPr>
      <w:r w:rsidRPr="00521947">
        <w:t>Estimated cost</w:t>
      </w:r>
      <w:r w:rsidR="00822D11">
        <w:t xml:space="preserve"> </w:t>
      </w:r>
      <w:r w:rsidRPr="00521947">
        <w:t xml:space="preserve">=ETB 320 m ($ 5.896 m) </w:t>
      </w:r>
    </w:p>
    <w:p w14:paraId="2F7C0E7D" w14:textId="030E7B69" w:rsidR="00DA3F1F" w:rsidRPr="00521947" w:rsidRDefault="00DA3F1F">
      <w:pPr>
        <w:pStyle w:val="ListParagraph"/>
        <w:numPr>
          <w:ilvl w:val="0"/>
          <w:numId w:val="61"/>
        </w:numPr>
        <w:spacing w:after="0"/>
      </w:pPr>
      <w:r w:rsidRPr="00521947">
        <w:t xml:space="preserve">Provide children’s writing kits </w:t>
      </w:r>
      <w:r w:rsidR="00822D11">
        <w:t xml:space="preserve">for </w:t>
      </w:r>
      <w:r w:rsidRPr="00521947">
        <w:t>230,000</w:t>
      </w:r>
    </w:p>
    <w:p w14:paraId="45449692" w14:textId="51CD60F0" w:rsidR="00DA3F1F" w:rsidRPr="00521947" w:rsidRDefault="00DA3F1F">
      <w:pPr>
        <w:pStyle w:val="ListParagraph"/>
        <w:numPr>
          <w:ilvl w:val="1"/>
          <w:numId w:val="61"/>
        </w:numPr>
        <w:spacing w:after="0"/>
      </w:pPr>
      <w:r w:rsidRPr="00521947">
        <w:t>Estimated cost</w:t>
      </w:r>
      <w:r w:rsidR="00822D11">
        <w:t xml:space="preserve"> </w:t>
      </w:r>
      <w:r w:rsidRPr="00521947">
        <w:t>= ETB 0.75 m ($ 1.382 m)</w:t>
      </w:r>
    </w:p>
    <w:p w14:paraId="73512B9D" w14:textId="66626D4B" w:rsidR="00DA3F1F" w:rsidRPr="00521947" w:rsidRDefault="00DA3F1F">
      <w:pPr>
        <w:pStyle w:val="ListParagraph"/>
        <w:numPr>
          <w:ilvl w:val="0"/>
          <w:numId w:val="61"/>
        </w:numPr>
        <w:spacing w:after="0"/>
      </w:pPr>
      <w:r w:rsidRPr="00521947">
        <w:t>Awareness-raising workshops for the centres</w:t>
      </w:r>
    </w:p>
    <w:p w14:paraId="0C03184E" w14:textId="727A1C7E" w:rsidR="00DA3F1F" w:rsidRPr="00521947" w:rsidRDefault="00DA3F1F">
      <w:pPr>
        <w:pStyle w:val="ListParagraph"/>
        <w:numPr>
          <w:ilvl w:val="1"/>
          <w:numId w:val="61"/>
        </w:numPr>
        <w:spacing w:after="0"/>
      </w:pPr>
      <w:bookmarkStart w:id="319" w:name="_Hlk141430204"/>
      <w:r w:rsidRPr="00521947">
        <w:t>Estimated cost</w:t>
      </w:r>
      <w:r w:rsidR="00822D11">
        <w:t xml:space="preserve"> </w:t>
      </w:r>
      <w:r w:rsidRPr="00521947">
        <w:t>= ETB 0.460 m ($ 0.008 m)</w:t>
      </w:r>
    </w:p>
    <w:bookmarkEnd w:id="319"/>
    <w:p w14:paraId="39004824" w14:textId="300EB45C" w:rsidR="00521947" w:rsidRDefault="00521947" w:rsidP="007F0981">
      <w:pPr>
        <w:pStyle w:val="ListParagraph"/>
        <w:spacing w:after="0"/>
        <w:ind w:left="0"/>
        <w:jc w:val="both"/>
      </w:pPr>
    </w:p>
    <w:p w14:paraId="234699AD" w14:textId="77777777" w:rsidR="00F10959" w:rsidRDefault="00F10959" w:rsidP="00F10959">
      <w:pPr>
        <w:pStyle w:val="Heading4"/>
        <w:rPr>
          <w:b/>
          <w:bCs/>
          <w:i w:val="0"/>
          <w:iCs w:val="0"/>
        </w:rPr>
      </w:pPr>
      <w:r>
        <w:rPr>
          <w:b/>
          <w:bCs/>
          <w:i w:val="0"/>
          <w:iCs w:val="0"/>
        </w:rPr>
        <w:t xml:space="preserve">4.1.3  </w:t>
      </w:r>
      <w:r w:rsidR="005C7CCD" w:rsidRPr="00F10959">
        <w:rPr>
          <w:b/>
          <w:bCs/>
          <w:i w:val="0"/>
          <w:iCs w:val="0"/>
        </w:rPr>
        <w:t xml:space="preserve">ALP </w:t>
      </w:r>
      <w:r w:rsidR="00122D65" w:rsidRPr="00F10959">
        <w:rPr>
          <w:b/>
          <w:bCs/>
          <w:i w:val="0"/>
          <w:iCs w:val="0"/>
        </w:rPr>
        <w:t>Teachers appointed and trained</w:t>
      </w:r>
      <w:r w:rsidR="0040572E" w:rsidRPr="00F10959">
        <w:rPr>
          <w:b/>
          <w:bCs/>
          <w:i w:val="0"/>
          <w:iCs w:val="0"/>
        </w:rPr>
        <w:t xml:space="preserve"> </w:t>
      </w:r>
    </w:p>
    <w:p w14:paraId="634C4CD7" w14:textId="01E758CE" w:rsidR="00521947" w:rsidRPr="00F10959" w:rsidRDefault="00521947" w:rsidP="00F10959">
      <w:pPr>
        <w:pStyle w:val="Heading4"/>
        <w:rPr>
          <w:b/>
          <w:bCs/>
          <w:i w:val="0"/>
          <w:iCs w:val="0"/>
        </w:rPr>
      </w:pPr>
      <w:r w:rsidRPr="007F0981">
        <w:rPr>
          <w:sz w:val="24"/>
          <w:szCs w:val="24"/>
        </w:rPr>
        <w:t>(Estimated cost for the output : ETB 8.868 m = $ 0.163 m)</w:t>
      </w:r>
    </w:p>
    <w:p w14:paraId="6C7BD6CF" w14:textId="684CBF1B" w:rsidR="00122D65" w:rsidRPr="007F0981" w:rsidRDefault="00122D65" w:rsidP="007F0981">
      <w:pPr>
        <w:jc w:val="both"/>
        <w:rPr>
          <w:b/>
          <w:bCs/>
          <w:i/>
          <w:iCs/>
        </w:rPr>
      </w:pPr>
      <w:r w:rsidRPr="007F0981">
        <w:rPr>
          <w:b/>
          <w:bCs/>
          <w:i/>
          <w:iCs/>
        </w:rPr>
        <w:t>Approach</w:t>
      </w:r>
    </w:p>
    <w:p w14:paraId="49D6C1AE" w14:textId="2C0B1FDF" w:rsidR="0040572E" w:rsidRPr="007F0981" w:rsidRDefault="00E23A90" w:rsidP="007F0981">
      <w:pPr>
        <w:jc w:val="both"/>
      </w:pPr>
      <w:r w:rsidRPr="007F0981">
        <w:t>Teachers will be recruited for the ALP (normally one per A</w:t>
      </w:r>
      <w:r w:rsidR="004C00A3" w:rsidRPr="007F0981">
        <w:t xml:space="preserve">LP) </w:t>
      </w:r>
      <w:r w:rsidRPr="007F0981">
        <w:t xml:space="preserve">from the primary schools in which the ALP centre is based or from nearby primary schools.  Special training on the accelerated learning </w:t>
      </w:r>
      <w:r w:rsidR="00DB098D" w:rsidRPr="007F0981">
        <w:t>programme</w:t>
      </w:r>
      <w:r w:rsidRPr="007F0981">
        <w:t xml:space="preserve"> </w:t>
      </w:r>
      <w:r w:rsidRPr="007F0981">
        <w:lastRenderedPageBreak/>
        <w:t xml:space="preserve">will be provided </w:t>
      </w:r>
      <w:r w:rsidR="00FB66E3" w:rsidRPr="007F0981">
        <w:t>for</w:t>
      </w:r>
      <w:r w:rsidRPr="007F0981">
        <w:t xml:space="preserve"> these teachers</w:t>
      </w:r>
      <w:r w:rsidR="00C35170" w:rsidRPr="007F0981">
        <w:t xml:space="preserve"> </w:t>
      </w:r>
      <w:r w:rsidRPr="007F0981">
        <w:t xml:space="preserve">following </w:t>
      </w:r>
      <w:r w:rsidR="0056316E" w:rsidRPr="007F0981">
        <w:t xml:space="preserve">the </w:t>
      </w:r>
      <w:r w:rsidR="00C500D1" w:rsidRPr="007F0981">
        <w:t xml:space="preserve">training of master trainers and </w:t>
      </w:r>
      <w:r w:rsidR="0056316E" w:rsidRPr="007F0981">
        <w:t xml:space="preserve">the </w:t>
      </w:r>
      <w:r w:rsidRPr="007F0981">
        <w:t>preparation of an ALP</w:t>
      </w:r>
      <w:r w:rsidR="0040572E" w:rsidRPr="007F0981">
        <w:t xml:space="preserve"> teachers’ training manual</w:t>
      </w:r>
      <w:r w:rsidRPr="007F0981">
        <w:t xml:space="preserve">.  </w:t>
      </w:r>
    </w:p>
    <w:p w14:paraId="1CA0EE81" w14:textId="0DD6D3BB" w:rsidR="00122D65" w:rsidRPr="007F0981" w:rsidRDefault="00122D65" w:rsidP="007F0981">
      <w:pPr>
        <w:jc w:val="both"/>
        <w:rPr>
          <w:b/>
          <w:bCs/>
          <w:i/>
          <w:iCs/>
        </w:rPr>
      </w:pPr>
      <w:r w:rsidRPr="007F0981">
        <w:rPr>
          <w:b/>
          <w:bCs/>
          <w:i/>
          <w:iCs/>
        </w:rPr>
        <w:t>Activities</w:t>
      </w:r>
      <w:r w:rsidR="0040572E" w:rsidRPr="007F0981">
        <w:rPr>
          <w:b/>
          <w:bCs/>
          <w:i/>
          <w:iCs/>
        </w:rPr>
        <w:t xml:space="preserve"> </w:t>
      </w:r>
      <w:r w:rsidRPr="007F0981">
        <w:rPr>
          <w:b/>
          <w:bCs/>
          <w:i/>
          <w:iCs/>
        </w:rPr>
        <w:t>and Costs</w:t>
      </w:r>
    </w:p>
    <w:p w14:paraId="7081A99D" w14:textId="77777777" w:rsidR="00DA3F1F" w:rsidRPr="005853DE" w:rsidRDefault="00DA3F1F">
      <w:pPr>
        <w:pStyle w:val="ListParagraph"/>
        <w:numPr>
          <w:ilvl w:val="0"/>
          <w:numId w:val="66"/>
        </w:numPr>
      </w:pPr>
      <w:bookmarkStart w:id="320" w:name="_Hlk142552895"/>
      <w:bookmarkStart w:id="321" w:name="_Toc134295328"/>
      <w:bookmarkStart w:id="322" w:name="_Toc134295897"/>
      <w:r w:rsidRPr="005853DE">
        <w:t>Developing, translating</w:t>
      </w:r>
      <w:r>
        <w:t>,</w:t>
      </w:r>
      <w:r w:rsidRPr="005853DE">
        <w:t xml:space="preserve"> </w:t>
      </w:r>
      <w:r>
        <w:t xml:space="preserve">and </w:t>
      </w:r>
      <w:r w:rsidRPr="005853DE">
        <w:t>printing training manuals in 40 languages</w:t>
      </w:r>
    </w:p>
    <w:p w14:paraId="3954DDC7" w14:textId="685F7DA0" w:rsidR="00DA3F1F" w:rsidRPr="005853DE" w:rsidRDefault="00DA3F1F">
      <w:pPr>
        <w:pStyle w:val="ListParagraph"/>
        <w:numPr>
          <w:ilvl w:val="0"/>
          <w:numId w:val="111"/>
        </w:numPr>
        <w:ind w:left="1440"/>
      </w:pPr>
      <w:r w:rsidRPr="005853DE">
        <w:t>Estimated cost</w:t>
      </w:r>
      <w:r w:rsidR="00822D11">
        <w:t xml:space="preserve"> </w:t>
      </w:r>
      <w:r w:rsidRPr="005853DE">
        <w:t>= ETB 1.8 m ($ 0.033 m)</w:t>
      </w:r>
    </w:p>
    <w:p w14:paraId="07CCEAF2" w14:textId="77777777" w:rsidR="00DA3F1F" w:rsidRPr="005853DE" w:rsidRDefault="00DA3F1F">
      <w:pPr>
        <w:pStyle w:val="ListParagraph"/>
        <w:numPr>
          <w:ilvl w:val="0"/>
          <w:numId w:val="66"/>
        </w:numPr>
      </w:pPr>
      <w:r w:rsidRPr="005853DE">
        <w:t xml:space="preserve">Recruitment and training </w:t>
      </w:r>
      <w:r>
        <w:t xml:space="preserve">of </w:t>
      </w:r>
      <w:r w:rsidRPr="005853DE">
        <w:t>master trainers/teachers</w:t>
      </w:r>
    </w:p>
    <w:p w14:paraId="5B5DFC9C" w14:textId="3D8E1FFC" w:rsidR="00DA3F1F" w:rsidRPr="005853DE" w:rsidRDefault="00DA3F1F">
      <w:pPr>
        <w:pStyle w:val="ListParagraph"/>
        <w:numPr>
          <w:ilvl w:val="1"/>
          <w:numId w:val="66"/>
        </w:numPr>
        <w:ind w:left="990" w:hanging="270"/>
      </w:pPr>
      <w:r w:rsidRPr="005853DE">
        <w:t xml:space="preserve"> Training for 40 master trainers </w:t>
      </w:r>
    </w:p>
    <w:p w14:paraId="3FB0DD70" w14:textId="311C349B" w:rsidR="00DA3F1F" w:rsidRPr="005853DE" w:rsidRDefault="00DA3F1F">
      <w:pPr>
        <w:pStyle w:val="ListParagraph"/>
        <w:numPr>
          <w:ilvl w:val="0"/>
          <w:numId w:val="111"/>
        </w:numPr>
        <w:ind w:left="1440"/>
      </w:pPr>
      <w:r w:rsidRPr="005853DE">
        <w:t>Estimated cost</w:t>
      </w:r>
      <w:r w:rsidR="00822D11">
        <w:t xml:space="preserve"> </w:t>
      </w:r>
      <w:r w:rsidRPr="005853DE">
        <w:t>= ETB 0.</w:t>
      </w:r>
      <w:r w:rsidRPr="00016CA5">
        <w:t xml:space="preserve">588 </w:t>
      </w:r>
      <w:r w:rsidRPr="005853DE">
        <w:t>m</w:t>
      </w:r>
      <w:r w:rsidRPr="00016CA5">
        <w:t xml:space="preserve"> ($ 0.011 m)</w:t>
      </w:r>
    </w:p>
    <w:p w14:paraId="7F2BF9AF" w14:textId="26990485" w:rsidR="00DA3F1F" w:rsidRPr="005853DE" w:rsidRDefault="00DA3F1F">
      <w:pPr>
        <w:pStyle w:val="ListParagraph"/>
        <w:numPr>
          <w:ilvl w:val="1"/>
          <w:numId w:val="66"/>
        </w:numPr>
        <w:ind w:left="1170" w:hanging="450"/>
      </w:pPr>
      <w:r w:rsidRPr="005853DE">
        <w:t xml:space="preserve">Cascading /training </w:t>
      </w:r>
      <w:r w:rsidR="00062605">
        <w:t xml:space="preserve">to </w:t>
      </w:r>
      <w:r w:rsidRPr="005853DE">
        <w:t>recruited teachers in the regions.</w:t>
      </w:r>
    </w:p>
    <w:p w14:paraId="5516B345" w14:textId="741CCCFB" w:rsidR="00DA3F1F" w:rsidRPr="00EB77A0" w:rsidRDefault="00DA3F1F">
      <w:pPr>
        <w:pStyle w:val="ListParagraph"/>
        <w:numPr>
          <w:ilvl w:val="0"/>
          <w:numId w:val="111"/>
        </w:numPr>
        <w:ind w:left="1440"/>
      </w:pPr>
      <w:r w:rsidRPr="005853DE">
        <w:t xml:space="preserve">Estimated = </w:t>
      </w:r>
      <w:r w:rsidRPr="00016CA5">
        <w:t xml:space="preserve">ETB 6.48 </w:t>
      </w:r>
      <w:r w:rsidRPr="005853DE">
        <w:t xml:space="preserve"> m</w:t>
      </w:r>
      <w:r w:rsidRPr="00016CA5">
        <w:t xml:space="preserve"> ($ 0.119 m)</w:t>
      </w:r>
      <w:bookmarkEnd w:id="320"/>
    </w:p>
    <w:p w14:paraId="48ECA72E" w14:textId="77777777" w:rsidR="00271386" w:rsidRPr="007F0981" w:rsidRDefault="00271386" w:rsidP="007F0981">
      <w:pPr>
        <w:pStyle w:val="Heading2"/>
        <w:jc w:val="both"/>
      </w:pPr>
    </w:p>
    <w:p w14:paraId="2C671847" w14:textId="77777777" w:rsidR="00F10959" w:rsidRDefault="00F10959">
      <w:pPr>
        <w:spacing w:after="200"/>
        <w:rPr>
          <w:rFonts w:asciiTheme="majorHAnsi" w:eastAsiaTheme="majorEastAsia" w:hAnsiTheme="majorHAnsi" w:cstheme="majorBidi"/>
          <w:b/>
          <w:bCs/>
          <w:color w:val="4F81BD" w:themeColor="accent1"/>
          <w:sz w:val="26"/>
          <w:szCs w:val="26"/>
        </w:rPr>
      </w:pPr>
      <w:r>
        <w:br w:type="page"/>
      </w:r>
    </w:p>
    <w:p w14:paraId="40BF000D" w14:textId="66823639" w:rsidR="005305D2" w:rsidRPr="007F0981" w:rsidRDefault="005305D2" w:rsidP="007F0981">
      <w:pPr>
        <w:pStyle w:val="Heading2"/>
        <w:jc w:val="both"/>
      </w:pPr>
      <w:bookmarkStart w:id="323" w:name="_Toc143277499"/>
      <w:r w:rsidRPr="007F0981">
        <w:lastRenderedPageBreak/>
        <w:t>SUBCOMPONENT 4.2: COMMUNITY LEARNING AND READING CENTRES</w:t>
      </w:r>
      <w:bookmarkEnd w:id="321"/>
      <w:bookmarkEnd w:id="322"/>
      <w:bookmarkEnd w:id="323"/>
    </w:p>
    <w:p w14:paraId="045693C0" w14:textId="49153FB3" w:rsidR="005853DE" w:rsidRPr="00CF7807" w:rsidRDefault="005853DE" w:rsidP="00F10959">
      <w:pPr>
        <w:jc w:val="both"/>
        <w:rPr>
          <w:sz w:val="24"/>
          <w:szCs w:val="24"/>
        </w:rPr>
      </w:pPr>
      <w:r w:rsidRPr="00CF7807">
        <w:rPr>
          <w:sz w:val="24"/>
          <w:szCs w:val="24"/>
        </w:rPr>
        <w:t>(Estimated cost</w:t>
      </w:r>
      <w:r w:rsidR="00BE30EB" w:rsidRPr="00CF7807">
        <w:rPr>
          <w:sz w:val="24"/>
          <w:szCs w:val="24"/>
        </w:rPr>
        <w:t xml:space="preserve"> for the subcomponent:</w:t>
      </w:r>
      <w:r w:rsidRPr="00CF7807">
        <w:rPr>
          <w:sz w:val="24"/>
          <w:szCs w:val="24"/>
        </w:rPr>
        <w:t xml:space="preserve"> 36.47</w:t>
      </w:r>
      <w:r w:rsidR="00403CC7">
        <w:rPr>
          <w:sz w:val="24"/>
          <w:szCs w:val="24"/>
        </w:rPr>
        <w:t>3</w:t>
      </w:r>
      <w:r w:rsidRPr="00CF7807">
        <w:rPr>
          <w:sz w:val="24"/>
          <w:szCs w:val="24"/>
        </w:rPr>
        <w:t xml:space="preserve"> m ETB = $0.67</w:t>
      </w:r>
      <w:r w:rsidR="00403CC7">
        <w:rPr>
          <w:sz w:val="24"/>
          <w:szCs w:val="24"/>
        </w:rPr>
        <w:t>2</w:t>
      </w:r>
      <w:r w:rsidRPr="00CF7807">
        <w:rPr>
          <w:sz w:val="24"/>
          <w:szCs w:val="24"/>
        </w:rPr>
        <w:t xml:space="preserve"> m)</w:t>
      </w:r>
    </w:p>
    <w:p w14:paraId="7A71D493" w14:textId="77777777" w:rsidR="005305D2" w:rsidRPr="007F0981" w:rsidRDefault="005305D2" w:rsidP="007F0981">
      <w:pPr>
        <w:pStyle w:val="Heading3"/>
        <w:spacing w:after="120"/>
        <w:jc w:val="both"/>
      </w:pPr>
      <w:bookmarkStart w:id="324" w:name="_Toc134295898"/>
      <w:bookmarkStart w:id="325" w:name="_Toc143277500"/>
      <w:r w:rsidRPr="007F0981">
        <w:t>Context</w:t>
      </w:r>
      <w:bookmarkEnd w:id="324"/>
      <w:bookmarkEnd w:id="325"/>
    </w:p>
    <w:p w14:paraId="3844B6C8" w14:textId="0E499366" w:rsidR="00DE09B4" w:rsidRPr="007F0981" w:rsidRDefault="00EB33FC" w:rsidP="007F0981">
      <w:pPr>
        <w:jc w:val="both"/>
      </w:pPr>
      <w:r w:rsidRPr="007F0981">
        <w:t xml:space="preserve">Community learning centres (CLCs) </w:t>
      </w:r>
      <w:r w:rsidR="00DE09B4" w:rsidRPr="007F0981">
        <w:t xml:space="preserve">have featured in international commitments such as those made in the context of the International Conferences of Adult Education (CONFINTEA) and the United Nations 17 Sustainable Development Goals (SDGs).  They </w:t>
      </w:r>
      <w:r w:rsidRPr="007F0981">
        <w:t>have a lo</w:t>
      </w:r>
      <w:r w:rsidR="00DE09B4" w:rsidRPr="007F0981">
        <w:t>ng</w:t>
      </w:r>
      <w:r w:rsidRPr="007F0981">
        <w:t xml:space="preserve"> history in Ethiopia. In </w:t>
      </w:r>
      <w:r w:rsidR="0056316E" w:rsidRPr="007F0981">
        <w:t xml:space="preserve">the </w:t>
      </w:r>
      <w:r w:rsidRPr="007F0981">
        <w:t>1970s, the plan was to establish a CLC in every woreda. Thus, more than 300 CLCs were constructed and provided short</w:t>
      </w:r>
      <w:r w:rsidR="0056316E" w:rsidRPr="007F0981">
        <w:t>-</w:t>
      </w:r>
      <w:r w:rsidRPr="007F0981">
        <w:t>term skill training and literacy and numeracy and reading centre service</w:t>
      </w:r>
      <w:r w:rsidR="0056316E" w:rsidRPr="007F0981">
        <w:t>s</w:t>
      </w:r>
      <w:r w:rsidRPr="007F0981">
        <w:t xml:space="preserve"> to youth and adults.  After three decades with little; further development, new CLCs have recently been established with the help of DVV international in Oromia, SNNP, Amhara, Sidama</w:t>
      </w:r>
      <w:r w:rsidR="0056316E" w:rsidRPr="007F0981">
        <w:t>,</w:t>
      </w:r>
      <w:r w:rsidRPr="007F0981">
        <w:t xml:space="preserve"> and Addis Ababa. These newly built CLCs are the nearest institutions to the community and </w:t>
      </w:r>
      <w:r w:rsidR="0056316E" w:rsidRPr="007F0981">
        <w:t xml:space="preserve">are </w:t>
      </w:r>
      <w:r w:rsidRPr="007F0981">
        <w:t>built by the community for the community. In the CLCs the community has access to literacy and numeracy</w:t>
      </w:r>
      <w:r w:rsidR="00DE09B4" w:rsidRPr="007F0981">
        <w:t xml:space="preserve"> as well as </w:t>
      </w:r>
      <w:r w:rsidRPr="007F0981">
        <w:t xml:space="preserve">accelerated learning </w:t>
      </w:r>
      <w:r w:rsidR="00DB098D" w:rsidRPr="007F0981">
        <w:t>programme</w:t>
      </w:r>
      <w:r w:rsidRPr="007F0981">
        <w:t>s, short</w:t>
      </w:r>
      <w:r w:rsidR="0056316E" w:rsidRPr="007F0981">
        <w:t>-</w:t>
      </w:r>
      <w:r w:rsidRPr="007F0981">
        <w:t xml:space="preserve">term skills training, </w:t>
      </w:r>
      <w:r w:rsidR="00DE09B4" w:rsidRPr="007F0981">
        <w:t xml:space="preserve">a </w:t>
      </w:r>
      <w:r w:rsidRPr="007F0981">
        <w:t>reading corner, recreation, conflict management, community discussion</w:t>
      </w:r>
      <w:r w:rsidR="0056316E" w:rsidRPr="007F0981">
        <w:t>,</w:t>
      </w:r>
      <w:r w:rsidRPr="007F0981">
        <w:t xml:space="preserve"> and health services, </w:t>
      </w:r>
      <w:r w:rsidR="00DE09B4" w:rsidRPr="007F0981">
        <w:t xml:space="preserve">fulfilling the concept of </w:t>
      </w:r>
      <w:r w:rsidRPr="007F0981">
        <w:t>lifelong learning</w:t>
      </w:r>
      <w:r w:rsidR="00DE09B4" w:rsidRPr="007F0981">
        <w:t xml:space="preserve"> </w:t>
      </w:r>
      <w:r w:rsidRPr="007F0981">
        <w:t xml:space="preserve">in </w:t>
      </w:r>
      <w:r w:rsidR="00DE09B4" w:rsidRPr="007F0981">
        <w:t xml:space="preserve">a local community </w:t>
      </w:r>
      <w:r w:rsidRPr="007F0981">
        <w:t xml:space="preserve">context. </w:t>
      </w:r>
      <w:r w:rsidR="00DE09B4" w:rsidRPr="007F0981">
        <w:t xml:space="preserve"> T</w:t>
      </w:r>
      <w:r w:rsidRPr="007F0981">
        <w:t xml:space="preserve">hese institutions </w:t>
      </w:r>
      <w:r w:rsidR="00DE09B4" w:rsidRPr="007F0981">
        <w:t xml:space="preserve">also often </w:t>
      </w:r>
      <w:r w:rsidRPr="007F0981">
        <w:t xml:space="preserve">form the basis for informal and participatory learning, </w:t>
      </w:r>
      <w:r w:rsidR="00DE09B4" w:rsidRPr="007F0981">
        <w:t>including</w:t>
      </w:r>
      <w:r w:rsidRPr="007F0981">
        <w:t xml:space="preserve"> study circles and community groups. They may share facilities like libraries and museums, clubs</w:t>
      </w:r>
      <w:r w:rsidR="0056316E" w:rsidRPr="007F0981">
        <w:t>,</w:t>
      </w:r>
      <w:r w:rsidRPr="007F0981">
        <w:t xml:space="preserve"> and sports </w:t>
      </w:r>
      <w:r w:rsidR="00DE09B4" w:rsidRPr="007F0981">
        <w:t>centres based</w:t>
      </w:r>
      <w:r w:rsidRPr="007F0981">
        <w:t xml:space="preserve"> in the nearest primary school. </w:t>
      </w:r>
      <w:r w:rsidR="00DE09B4" w:rsidRPr="007F0981">
        <w:t xml:space="preserve">They provide alternative access to learning for out-of-school children and youths, complementing or as a partial replacement for accelerated learning </w:t>
      </w:r>
      <w:r w:rsidR="00DB098D" w:rsidRPr="007F0981">
        <w:t>programme</w:t>
      </w:r>
      <w:r w:rsidR="00DE09B4" w:rsidRPr="007F0981">
        <w:t xml:space="preserve">s. </w:t>
      </w:r>
    </w:p>
    <w:p w14:paraId="0412BC51" w14:textId="5DB2B070" w:rsidR="005305D2" w:rsidRPr="007F0981" w:rsidRDefault="005305D2" w:rsidP="007F0981">
      <w:pPr>
        <w:pStyle w:val="Heading3"/>
        <w:jc w:val="both"/>
      </w:pPr>
      <w:bookmarkStart w:id="326" w:name="_Toc134295899"/>
      <w:bookmarkStart w:id="327" w:name="_Toc143277501"/>
      <w:r w:rsidRPr="007F0981">
        <w:t>Objective</w:t>
      </w:r>
      <w:bookmarkEnd w:id="326"/>
      <w:bookmarkEnd w:id="327"/>
    </w:p>
    <w:p w14:paraId="420AE327" w14:textId="6AEAE2F3" w:rsidR="00D75555" w:rsidRPr="007F0981" w:rsidRDefault="00DE09B4" w:rsidP="00F10959">
      <w:pPr>
        <w:jc w:val="both"/>
      </w:pPr>
      <w:r w:rsidRPr="007F0981">
        <w:t>To create access to learning for out-of-school children, especially in the areas of literacy</w:t>
      </w:r>
      <w:r w:rsidR="0056316E" w:rsidRPr="007F0981">
        <w:t>,</w:t>
      </w:r>
      <w:r w:rsidRPr="007F0981">
        <w:t xml:space="preserve"> post-literacy and skills development</w:t>
      </w:r>
      <w:r w:rsidR="00D75555" w:rsidRPr="007F0981">
        <w:t>, by creating 100 Community Learning Centres per year</w:t>
      </w:r>
      <w:r w:rsidRPr="007F0981">
        <w:t>.</w:t>
      </w:r>
      <w:bookmarkStart w:id="328" w:name="_Toc134295900"/>
    </w:p>
    <w:p w14:paraId="6E0D8E80" w14:textId="20BB0711" w:rsidR="005305D2" w:rsidRPr="007F0981" w:rsidRDefault="005305D2" w:rsidP="00F10959">
      <w:pPr>
        <w:pStyle w:val="Heading3"/>
        <w:spacing w:after="240"/>
        <w:jc w:val="both"/>
      </w:pPr>
      <w:bookmarkStart w:id="329" w:name="_Toc143277502"/>
      <w:r w:rsidRPr="007F0981">
        <w:t>Priority Outputs</w:t>
      </w:r>
      <w:bookmarkEnd w:id="328"/>
      <w:bookmarkEnd w:id="329"/>
    </w:p>
    <w:p w14:paraId="3884A3CC" w14:textId="51B0BFDA" w:rsidR="00F10959" w:rsidRDefault="005853DE" w:rsidP="00F10959">
      <w:pPr>
        <w:pStyle w:val="Heading4"/>
        <w:rPr>
          <w:b/>
          <w:bCs/>
          <w:i w:val="0"/>
          <w:iCs w:val="0"/>
        </w:rPr>
      </w:pPr>
      <w:r w:rsidRPr="007F0981">
        <w:t xml:space="preserve"> </w:t>
      </w:r>
      <w:r w:rsidRPr="00F10959">
        <w:rPr>
          <w:b/>
          <w:bCs/>
          <w:i w:val="0"/>
          <w:iCs w:val="0"/>
        </w:rPr>
        <w:t xml:space="preserve">4.2.1. </w:t>
      </w:r>
      <w:r w:rsidR="00122D65" w:rsidRPr="00F10959">
        <w:rPr>
          <w:b/>
          <w:bCs/>
          <w:i w:val="0"/>
          <w:iCs w:val="0"/>
        </w:rPr>
        <w:t xml:space="preserve">Community learning and reading centres established and equipped </w:t>
      </w:r>
    </w:p>
    <w:p w14:paraId="2C42A954" w14:textId="04186FC6" w:rsidR="00B01220" w:rsidRPr="00F10959" w:rsidRDefault="005853DE" w:rsidP="00F10959">
      <w:pPr>
        <w:pStyle w:val="Heading4"/>
        <w:rPr>
          <w:b/>
          <w:bCs/>
          <w:i w:val="0"/>
          <w:iCs w:val="0"/>
        </w:rPr>
      </w:pPr>
      <w:r w:rsidRPr="007F0981">
        <w:rPr>
          <w:sz w:val="24"/>
          <w:szCs w:val="24"/>
        </w:rPr>
        <w:t>(Estimated cost for the output : ETB 26.229 m = $ 0.483 m)</w:t>
      </w:r>
    </w:p>
    <w:p w14:paraId="198E7A7C" w14:textId="42BEC970" w:rsidR="005305D2" w:rsidRPr="007F0981" w:rsidRDefault="005305D2" w:rsidP="007F0981">
      <w:pPr>
        <w:jc w:val="both"/>
        <w:rPr>
          <w:b/>
          <w:bCs/>
          <w:i/>
          <w:iCs/>
        </w:rPr>
      </w:pPr>
      <w:r w:rsidRPr="007F0981">
        <w:rPr>
          <w:b/>
          <w:bCs/>
          <w:i/>
          <w:iCs/>
        </w:rPr>
        <w:t>Approach</w:t>
      </w:r>
    </w:p>
    <w:p w14:paraId="29F11B4D" w14:textId="29C2AF54" w:rsidR="003661AC" w:rsidRPr="007F0981" w:rsidRDefault="003661AC" w:rsidP="007F0981">
      <w:pPr>
        <w:jc w:val="both"/>
      </w:pPr>
      <w:r w:rsidRPr="007F0981">
        <w:t>Prior to establishing the centres, a manual/guideline will be produced and reading materials will be identified and developed.  The community learning and reading centre will, like the CLC, normally be established within a primary school, within a CLC where this exists, or as a ‘reading corner’ with access to the community. Location within a primary school enables the sharing of resources and makes out-of-school children familiar with a school environment and more motivated to learn and where feasible access or return to formal school life. The location, nature</w:t>
      </w:r>
      <w:r w:rsidR="0056316E" w:rsidRPr="007F0981">
        <w:t>,</w:t>
      </w:r>
      <w:r w:rsidRPr="007F0981">
        <w:t xml:space="preserve"> and operation of the community learning and reading centre will be </w:t>
      </w:r>
      <w:r w:rsidR="0016455C" w:rsidRPr="007F0981">
        <w:t xml:space="preserve">negotiated with and agreed </w:t>
      </w:r>
      <w:r w:rsidR="00DA32A7" w:rsidRPr="007F0981">
        <w:t xml:space="preserve">upon </w:t>
      </w:r>
      <w:r w:rsidR="0016455C" w:rsidRPr="007F0981">
        <w:t xml:space="preserve">by </w:t>
      </w:r>
      <w:r w:rsidRPr="007F0981">
        <w:t xml:space="preserve">the community.  </w:t>
      </w:r>
      <w:r w:rsidR="0016455C" w:rsidRPr="007F0981">
        <w:t xml:space="preserve">The community and private sector will be encouraged to contribute different materials for the centres alongside </w:t>
      </w:r>
      <w:r w:rsidR="0056316E" w:rsidRPr="007F0981">
        <w:t xml:space="preserve">the </w:t>
      </w:r>
      <w:r w:rsidRPr="007F0981">
        <w:t>government</w:t>
      </w:r>
      <w:r w:rsidR="0016455C" w:rsidRPr="007F0981">
        <w:t xml:space="preserve"> and DPs. </w:t>
      </w:r>
    </w:p>
    <w:p w14:paraId="62DB644E" w14:textId="547D6D89" w:rsidR="005305D2" w:rsidRPr="007F0981" w:rsidRDefault="005305D2" w:rsidP="007F0981">
      <w:pPr>
        <w:jc w:val="both"/>
        <w:rPr>
          <w:b/>
          <w:bCs/>
          <w:i/>
          <w:iCs/>
        </w:rPr>
      </w:pPr>
      <w:r w:rsidRPr="007F0981">
        <w:rPr>
          <w:b/>
          <w:bCs/>
          <w:i/>
          <w:iCs/>
        </w:rPr>
        <w:t>Activities</w:t>
      </w:r>
      <w:r w:rsidR="0016455C" w:rsidRPr="007F0981">
        <w:rPr>
          <w:b/>
          <w:bCs/>
          <w:i/>
          <w:iCs/>
        </w:rPr>
        <w:t xml:space="preserve"> and Costs</w:t>
      </w:r>
    </w:p>
    <w:p w14:paraId="3C015232" w14:textId="77777777" w:rsidR="00DA3F1F" w:rsidRPr="005853DE" w:rsidRDefault="00DA3F1F">
      <w:pPr>
        <w:pStyle w:val="ListParagraph"/>
        <w:numPr>
          <w:ilvl w:val="0"/>
          <w:numId w:val="112"/>
        </w:numPr>
        <w:ind w:left="540" w:hanging="180"/>
      </w:pPr>
      <w:r w:rsidRPr="005853DE">
        <w:t xml:space="preserve">Workshop to develop manual/guideline </w:t>
      </w:r>
    </w:p>
    <w:p w14:paraId="19BB2228" w14:textId="204E8AD1" w:rsidR="00DA3F1F" w:rsidRPr="005853DE" w:rsidRDefault="00DA3F1F">
      <w:pPr>
        <w:pStyle w:val="ListParagraph"/>
        <w:numPr>
          <w:ilvl w:val="1"/>
          <w:numId w:val="112"/>
        </w:numPr>
        <w:spacing w:after="0"/>
        <w:ind w:left="990" w:hanging="180"/>
      </w:pPr>
      <w:r w:rsidRPr="005853DE">
        <w:t>Estimated cost</w:t>
      </w:r>
      <w:r w:rsidR="00F51CA6">
        <w:t xml:space="preserve"> </w:t>
      </w:r>
      <w:r w:rsidRPr="005853DE">
        <w:t xml:space="preserve">= ETB 0.882 m ($ 0.016 m) </w:t>
      </w:r>
    </w:p>
    <w:p w14:paraId="3B1A11C7" w14:textId="28A8400E" w:rsidR="00DA3F1F" w:rsidRPr="005853DE" w:rsidRDefault="00DA3F1F">
      <w:pPr>
        <w:pStyle w:val="ListParagraph"/>
        <w:numPr>
          <w:ilvl w:val="0"/>
          <w:numId w:val="112"/>
        </w:numPr>
        <w:ind w:left="630" w:hanging="270"/>
      </w:pPr>
      <w:r w:rsidRPr="005853DE">
        <w:t>Workshops to adapt manual/guideline to local languages</w:t>
      </w:r>
    </w:p>
    <w:p w14:paraId="7228D070" w14:textId="49771A8D" w:rsidR="00DA3F1F" w:rsidRPr="005853DE" w:rsidRDefault="00DA3F1F">
      <w:pPr>
        <w:pStyle w:val="ListParagraph"/>
        <w:numPr>
          <w:ilvl w:val="1"/>
          <w:numId w:val="112"/>
        </w:numPr>
        <w:spacing w:after="0"/>
        <w:ind w:left="990" w:hanging="180"/>
      </w:pPr>
      <w:r w:rsidRPr="005853DE">
        <w:t>Estimated cost</w:t>
      </w:r>
      <w:r w:rsidR="00F51CA6">
        <w:t xml:space="preserve"> </w:t>
      </w:r>
      <w:r w:rsidRPr="005853DE">
        <w:t xml:space="preserve">= ETB </w:t>
      </w:r>
      <w:r w:rsidRPr="00016CA5">
        <w:t>0.9555 m ($ 0.018 m)</w:t>
      </w:r>
    </w:p>
    <w:p w14:paraId="22D14E07" w14:textId="77777777" w:rsidR="00DA3F1F" w:rsidRPr="005853DE" w:rsidRDefault="00DA3F1F">
      <w:pPr>
        <w:pStyle w:val="ListParagraph"/>
        <w:numPr>
          <w:ilvl w:val="0"/>
          <w:numId w:val="112"/>
        </w:numPr>
        <w:ind w:left="540" w:hanging="180"/>
      </w:pPr>
      <w:r w:rsidRPr="005853DE">
        <w:t xml:space="preserve">Identify the location, nature and operation of the reading centres and establish the centres </w:t>
      </w:r>
    </w:p>
    <w:p w14:paraId="52AB2767" w14:textId="15FA6535" w:rsidR="00DA3F1F" w:rsidRPr="00016CA5" w:rsidRDefault="00DA3F1F">
      <w:pPr>
        <w:pStyle w:val="ListParagraph"/>
        <w:numPr>
          <w:ilvl w:val="1"/>
          <w:numId w:val="112"/>
        </w:numPr>
        <w:spacing w:after="0"/>
        <w:ind w:left="990" w:hanging="180"/>
      </w:pPr>
      <w:r w:rsidRPr="005853DE">
        <w:lastRenderedPageBreak/>
        <w:t>Estimated cost</w:t>
      </w:r>
      <w:r w:rsidR="00F51CA6">
        <w:t xml:space="preserve"> </w:t>
      </w:r>
      <w:r w:rsidRPr="00016CA5">
        <w:t xml:space="preserve">= </w:t>
      </w:r>
      <w:r w:rsidR="00F51CA6" w:rsidRPr="00016CA5">
        <w:t xml:space="preserve">ETB </w:t>
      </w:r>
      <w:r w:rsidRPr="00016CA5">
        <w:t>21.572m ($ 0.401 m)</w:t>
      </w:r>
    </w:p>
    <w:p w14:paraId="0B13717D" w14:textId="77777777" w:rsidR="00DA3F1F" w:rsidRPr="005853DE" w:rsidRDefault="00DA3F1F">
      <w:pPr>
        <w:pStyle w:val="ListParagraph"/>
        <w:numPr>
          <w:ilvl w:val="0"/>
          <w:numId w:val="112"/>
        </w:numPr>
        <w:ind w:left="540" w:hanging="180"/>
      </w:pPr>
      <w:r w:rsidRPr="005853DE">
        <w:t>Equip centres with reading materials)</w:t>
      </w:r>
    </w:p>
    <w:p w14:paraId="03F57E70" w14:textId="420966AA" w:rsidR="00DA3F1F" w:rsidRPr="005853DE" w:rsidRDefault="00DA3F1F">
      <w:pPr>
        <w:pStyle w:val="ListParagraph"/>
        <w:numPr>
          <w:ilvl w:val="1"/>
          <w:numId w:val="112"/>
        </w:numPr>
        <w:spacing w:after="0"/>
        <w:ind w:left="990" w:hanging="180"/>
      </w:pPr>
      <w:r w:rsidRPr="005853DE">
        <w:t>Estimated cost</w:t>
      </w:r>
      <w:r w:rsidR="00F51CA6">
        <w:t xml:space="preserve"> </w:t>
      </w:r>
      <w:r w:rsidRPr="005853DE">
        <w:t>= ETB 2</w:t>
      </w:r>
      <w:r w:rsidRPr="00016CA5">
        <w:t xml:space="preserve"> .0 </w:t>
      </w:r>
      <w:r w:rsidRPr="005853DE">
        <w:t>m</w:t>
      </w:r>
      <w:r w:rsidRPr="00016CA5">
        <w:t xml:space="preserve"> ($ 0.037 m)</w:t>
      </w:r>
    </w:p>
    <w:p w14:paraId="7C0040BC" w14:textId="77777777" w:rsidR="00DA3F1F" w:rsidRPr="005853DE" w:rsidRDefault="00DA3F1F">
      <w:pPr>
        <w:pStyle w:val="ListParagraph"/>
        <w:numPr>
          <w:ilvl w:val="0"/>
          <w:numId w:val="112"/>
        </w:numPr>
        <w:ind w:left="540" w:hanging="270"/>
      </w:pPr>
      <w:r w:rsidRPr="005853DE">
        <w:t xml:space="preserve">Awareness-raising workshops for the centres </w:t>
      </w:r>
    </w:p>
    <w:p w14:paraId="30C07963" w14:textId="13AB9853" w:rsidR="00DA3F1F" w:rsidRPr="005853DE" w:rsidRDefault="00DA3F1F">
      <w:pPr>
        <w:pStyle w:val="ListParagraph"/>
        <w:numPr>
          <w:ilvl w:val="1"/>
          <w:numId w:val="112"/>
        </w:numPr>
        <w:spacing w:after="0"/>
        <w:ind w:left="990" w:hanging="180"/>
      </w:pPr>
      <w:r w:rsidRPr="005853DE">
        <w:t>Estimated cost</w:t>
      </w:r>
      <w:r w:rsidR="00F51CA6">
        <w:t xml:space="preserve"> </w:t>
      </w:r>
      <w:r w:rsidRPr="005853DE">
        <w:t xml:space="preserve">= ETB </w:t>
      </w:r>
      <w:r w:rsidRPr="00016CA5">
        <w:t xml:space="preserve">= 0.640 </w:t>
      </w:r>
      <w:r w:rsidRPr="005853DE">
        <w:t>m</w:t>
      </w:r>
      <w:r w:rsidRPr="00016CA5">
        <w:t xml:space="preserve"> </w:t>
      </w:r>
      <w:r w:rsidRPr="005853DE">
        <w:t>($ 0.1</w:t>
      </w:r>
      <w:r w:rsidRPr="00016CA5">
        <w:t>2</w:t>
      </w:r>
      <w:r w:rsidRPr="005853DE">
        <w:t xml:space="preserve"> m)</w:t>
      </w:r>
      <w:r w:rsidRPr="00016CA5">
        <w:t xml:space="preserve"> </w:t>
      </w:r>
    </w:p>
    <w:p w14:paraId="59D6220C" w14:textId="06E5121C" w:rsidR="005853DE" w:rsidRPr="00F10959" w:rsidRDefault="005853DE" w:rsidP="00F10959">
      <w:pPr>
        <w:pStyle w:val="Heading4"/>
        <w:rPr>
          <w:b/>
          <w:bCs/>
          <w:i w:val="0"/>
          <w:iCs w:val="0"/>
        </w:rPr>
      </w:pPr>
    </w:p>
    <w:p w14:paraId="64788423" w14:textId="77777777" w:rsidR="00F10959" w:rsidRDefault="005853DE" w:rsidP="00F10959">
      <w:pPr>
        <w:pStyle w:val="Heading4"/>
        <w:rPr>
          <w:rFonts w:cstheme="minorHAnsi"/>
          <w:b/>
          <w:bCs/>
          <w:i w:val="0"/>
          <w:iCs w:val="0"/>
          <w:color w:val="000000"/>
          <w:sz w:val="24"/>
          <w:szCs w:val="24"/>
        </w:rPr>
      </w:pPr>
      <w:r w:rsidRPr="00F10959">
        <w:rPr>
          <w:rFonts w:cstheme="minorHAnsi"/>
          <w:b/>
          <w:bCs/>
          <w:i w:val="0"/>
          <w:iCs w:val="0"/>
          <w:color w:val="000000"/>
          <w:sz w:val="24"/>
          <w:szCs w:val="24"/>
        </w:rPr>
        <w:t>4.2</w:t>
      </w:r>
      <w:r w:rsidR="00F10959" w:rsidRPr="00F10959">
        <w:rPr>
          <w:rFonts w:cstheme="minorHAnsi"/>
          <w:b/>
          <w:bCs/>
          <w:i w:val="0"/>
          <w:iCs w:val="0"/>
          <w:color w:val="000000"/>
          <w:sz w:val="24"/>
          <w:szCs w:val="24"/>
        </w:rPr>
        <w:t>.</w:t>
      </w:r>
      <w:r w:rsidRPr="00F10959">
        <w:rPr>
          <w:rFonts w:cstheme="minorHAnsi"/>
          <w:b/>
          <w:bCs/>
          <w:i w:val="0"/>
          <w:iCs w:val="0"/>
          <w:color w:val="000000"/>
          <w:sz w:val="24"/>
          <w:szCs w:val="24"/>
        </w:rPr>
        <w:t xml:space="preserve">2 </w:t>
      </w:r>
      <w:r w:rsidR="00122D65" w:rsidRPr="00F10959">
        <w:rPr>
          <w:rFonts w:cstheme="minorHAnsi"/>
          <w:b/>
          <w:bCs/>
          <w:i w:val="0"/>
          <w:iCs w:val="0"/>
          <w:color w:val="000000"/>
          <w:sz w:val="24"/>
          <w:szCs w:val="24"/>
        </w:rPr>
        <w:t>Facilitators appointed and trained</w:t>
      </w:r>
      <w:r w:rsidR="00C35170" w:rsidRPr="00F10959">
        <w:rPr>
          <w:rFonts w:cstheme="minorHAnsi"/>
          <w:b/>
          <w:bCs/>
          <w:i w:val="0"/>
          <w:iCs w:val="0"/>
          <w:color w:val="000000"/>
          <w:sz w:val="24"/>
          <w:szCs w:val="24"/>
        </w:rPr>
        <w:t xml:space="preserve"> and community mobili</w:t>
      </w:r>
      <w:r w:rsidR="00F10959" w:rsidRPr="00F10959">
        <w:rPr>
          <w:rFonts w:cstheme="minorHAnsi"/>
          <w:b/>
          <w:bCs/>
          <w:i w:val="0"/>
          <w:iCs w:val="0"/>
          <w:color w:val="000000"/>
          <w:sz w:val="24"/>
          <w:szCs w:val="24"/>
        </w:rPr>
        <w:t>s</w:t>
      </w:r>
      <w:r w:rsidR="00C35170" w:rsidRPr="00F10959">
        <w:rPr>
          <w:rFonts w:cstheme="minorHAnsi"/>
          <w:b/>
          <w:bCs/>
          <w:i w:val="0"/>
          <w:iCs w:val="0"/>
          <w:color w:val="000000"/>
          <w:sz w:val="24"/>
          <w:szCs w:val="24"/>
        </w:rPr>
        <w:t>ed</w:t>
      </w:r>
    </w:p>
    <w:p w14:paraId="43D34EE7" w14:textId="028286C2" w:rsidR="005853DE" w:rsidRPr="00F10959" w:rsidRDefault="005853DE" w:rsidP="00F10959">
      <w:pPr>
        <w:pStyle w:val="Heading4"/>
        <w:rPr>
          <w:b/>
          <w:bCs/>
          <w:i w:val="0"/>
          <w:iCs w:val="0"/>
          <w:sz w:val="24"/>
          <w:szCs w:val="24"/>
        </w:rPr>
      </w:pPr>
      <w:r w:rsidRPr="007F0981">
        <w:rPr>
          <w:sz w:val="24"/>
          <w:szCs w:val="24"/>
        </w:rPr>
        <w:t>(Estimated cost</w:t>
      </w:r>
      <w:r w:rsidR="00BE30EB" w:rsidRPr="007F0981">
        <w:rPr>
          <w:sz w:val="24"/>
          <w:szCs w:val="24"/>
        </w:rPr>
        <w:t xml:space="preserve"> for the output</w:t>
      </w:r>
      <w:r w:rsidRPr="007F0981">
        <w:rPr>
          <w:sz w:val="24"/>
          <w:szCs w:val="24"/>
        </w:rPr>
        <w:t>: ETB 9.444 m = $ 0.174 m)</w:t>
      </w:r>
    </w:p>
    <w:p w14:paraId="419BB71E" w14:textId="4FB61EDF" w:rsidR="00122D65" w:rsidRPr="007F0981" w:rsidRDefault="00122D65" w:rsidP="007F0981">
      <w:pPr>
        <w:jc w:val="both"/>
        <w:rPr>
          <w:b/>
          <w:bCs/>
          <w:i/>
          <w:iCs/>
        </w:rPr>
      </w:pPr>
      <w:r w:rsidRPr="007F0981">
        <w:rPr>
          <w:b/>
          <w:bCs/>
          <w:i/>
          <w:iCs/>
        </w:rPr>
        <w:t>Approach</w:t>
      </w:r>
    </w:p>
    <w:p w14:paraId="03EFBD35" w14:textId="0EDE1B7C" w:rsidR="00BD14C7" w:rsidRPr="007F0981" w:rsidRDefault="00FB66E3" w:rsidP="007F0981">
      <w:pPr>
        <w:jc w:val="both"/>
      </w:pPr>
      <w:r w:rsidRPr="007F0981">
        <w:t>A facilitator for each Community Learning Centre</w:t>
      </w:r>
      <w:r w:rsidR="00BD14C7" w:rsidRPr="007F0981">
        <w:t xml:space="preserve"> will </w:t>
      </w:r>
      <w:r w:rsidRPr="007F0981">
        <w:t xml:space="preserve">normally </w:t>
      </w:r>
      <w:r w:rsidR="00BD14C7" w:rsidRPr="007F0981">
        <w:t xml:space="preserve">be recruited </w:t>
      </w:r>
      <w:r w:rsidRPr="007F0981">
        <w:t xml:space="preserve">from the school or community, or near to the community, in which the Centre is based.  </w:t>
      </w:r>
      <w:r w:rsidR="00BD14C7" w:rsidRPr="007F0981">
        <w:t xml:space="preserve">Special training </w:t>
      </w:r>
      <w:r w:rsidRPr="007F0981">
        <w:t>will be provided to the facilitator on managing the centre, supporting out-of-school children in literacy and numeracy, and community awa</w:t>
      </w:r>
      <w:r w:rsidR="00C35170" w:rsidRPr="007F0981">
        <w:t>re</w:t>
      </w:r>
      <w:r w:rsidRPr="007F0981">
        <w:t>n</w:t>
      </w:r>
      <w:r w:rsidR="00C35170" w:rsidRPr="007F0981">
        <w:t>e</w:t>
      </w:r>
      <w:r w:rsidRPr="007F0981">
        <w:t xml:space="preserve">ss.  The training will be based on a training manual developed for this purpose.  </w:t>
      </w:r>
      <w:r w:rsidR="00BD14C7" w:rsidRPr="007F0981">
        <w:t>Community awareness and mobili</w:t>
      </w:r>
      <w:r w:rsidR="00F10959">
        <w:t>s</w:t>
      </w:r>
      <w:r w:rsidR="00BD14C7" w:rsidRPr="007F0981">
        <w:t>ation workshops will be organi</w:t>
      </w:r>
      <w:r w:rsidR="00DA32A7" w:rsidRPr="007F0981">
        <w:t>z</w:t>
      </w:r>
      <w:r w:rsidR="00BD14C7" w:rsidRPr="007F0981">
        <w:t xml:space="preserve">ed to gain community support for children to </w:t>
      </w:r>
      <w:r w:rsidR="00F10959" w:rsidRPr="007F0981">
        <w:t>enrol</w:t>
      </w:r>
      <w:r w:rsidR="00BD14C7" w:rsidRPr="007F0981">
        <w:t xml:space="preserve"> in the centres and for the development and upkeep of the</w:t>
      </w:r>
      <w:r w:rsidRPr="007F0981">
        <w:t xml:space="preserve"> C</w:t>
      </w:r>
      <w:r w:rsidR="00BD14C7" w:rsidRPr="007F0981">
        <w:t xml:space="preserve">entre. Community elders will be encouraged to participate in convincing the children and parents to send their children to the </w:t>
      </w:r>
      <w:r w:rsidRPr="007F0981">
        <w:t>C</w:t>
      </w:r>
      <w:r w:rsidR="00BD14C7" w:rsidRPr="007F0981">
        <w:t>entre.</w:t>
      </w:r>
    </w:p>
    <w:p w14:paraId="1F3A47AA" w14:textId="77777777" w:rsidR="00BD14C7" w:rsidRPr="007F0981" w:rsidRDefault="00BD14C7" w:rsidP="007F0981">
      <w:pPr>
        <w:jc w:val="both"/>
        <w:rPr>
          <w:b/>
          <w:bCs/>
          <w:i/>
          <w:iCs/>
        </w:rPr>
      </w:pPr>
      <w:r w:rsidRPr="007F0981">
        <w:rPr>
          <w:b/>
          <w:bCs/>
          <w:i/>
          <w:iCs/>
        </w:rPr>
        <w:t>Activities and Costs</w:t>
      </w:r>
    </w:p>
    <w:p w14:paraId="5105B50D" w14:textId="0BBA6358" w:rsidR="00DA3F1F" w:rsidRPr="005853DE" w:rsidRDefault="00DA3F1F">
      <w:pPr>
        <w:pStyle w:val="ListParagraph"/>
        <w:numPr>
          <w:ilvl w:val="0"/>
          <w:numId w:val="68"/>
        </w:numPr>
      </w:pPr>
      <w:bookmarkStart w:id="330" w:name="_Hlk142553516"/>
      <w:bookmarkStart w:id="331" w:name="_Toc134295329"/>
      <w:bookmarkStart w:id="332" w:name="_Toc134295901"/>
      <w:r w:rsidRPr="005853DE">
        <w:t xml:space="preserve">Development </w:t>
      </w:r>
      <w:r w:rsidR="00F51CA6">
        <w:t xml:space="preserve">, translating and printing a </w:t>
      </w:r>
      <w:r w:rsidRPr="005853DE">
        <w:t xml:space="preserve">training manual </w:t>
      </w:r>
    </w:p>
    <w:p w14:paraId="62FF84A5" w14:textId="0881E949" w:rsidR="00DA3F1F" w:rsidRPr="005853DE" w:rsidRDefault="00DA3F1F">
      <w:pPr>
        <w:pStyle w:val="ListParagraph"/>
        <w:numPr>
          <w:ilvl w:val="1"/>
          <w:numId w:val="68"/>
        </w:numPr>
        <w:ind w:left="1260" w:hanging="270"/>
      </w:pPr>
      <w:r w:rsidRPr="005853DE">
        <w:t>Estimated cost</w:t>
      </w:r>
      <w:r w:rsidR="00F51CA6">
        <w:t xml:space="preserve"> </w:t>
      </w:r>
      <w:r w:rsidRPr="005853DE">
        <w:t>= ETB 1.8 m ($ 0.033 m)</w:t>
      </w:r>
    </w:p>
    <w:p w14:paraId="7F908E5F" w14:textId="77777777" w:rsidR="00DA3F1F" w:rsidRPr="005853DE" w:rsidRDefault="00DA3F1F">
      <w:pPr>
        <w:pStyle w:val="ListParagraph"/>
        <w:numPr>
          <w:ilvl w:val="0"/>
          <w:numId w:val="68"/>
        </w:numPr>
      </w:pPr>
      <w:r w:rsidRPr="005853DE">
        <w:t xml:space="preserve">Recruitment and Training of Community Learning Centre facilitators </w:t>
      </w:r>
    </w:p>
    <w:p w14:paraId="67B2C9F2" w14:textId="77777777" w:rsidR="00DA3F1F" w:rsidRPr="005853DE" w:rsidRDefault="00DA3F1F">
      <w:pPr>
        <w:pStyle w:val="ListParagraph"/>
        <w:numPr>
          <w:ilvl w:val="2"/>
          <w:numId w:val="61"/>
        </w:numPr>
        <w:ind w:left="1170" w:hanging="450"/>
      </w:pPr>
      <w:r w:rsidRPr="005853DE">
        <w:t xml:space="preserve">Training master trainers  </w:t>
      </w:r>
    </w:p>
    <w:p w14:paraId="50FA376F" w14:textId="57514781" w:rsidR="00DA3F1F" w:rsidRPr="005853DE" w:rsidRDefault="00DA3F1F">
      <w:pPr>
        <w:pStyle w:val="ListParagraph"/>
        <w:numPr>
          <w:ilvl w:val="1"/>
          <w:numId w:val="68"/>
        </w:numPr>
        <w:ind w:left="1260" w:hanging="270"/>
      </w:pPr>
      <w:r w:rsidRPr="005853DE">
        <w:t>Estimated cost</w:t>
      </w:r>
      <w:r w:rsidR="00F51CA6">
        <w:t xml:space="preserve"> </w:t>
      </w:r>
      <w:r w:rsidRPr="005853DE">
        <w:t xml:space="preserve">= </w:t>
      </w:r>
      <w:r w:rsidRPr="00016CA5">
        <w:t>ETB 1.044 m ($ 0.019 m)</w:t>
      </w:r>
    </w:p>
    <w:p w14:paraId="2A2D7418" w14:textId="75090B68" w:rsidR="00DA3F1F" w:rsidRPr="005853DE" w:rsidRDefault="00DA3F1F">
      <w:pPr>
        <w:pStyle w:val="ListParagraph"/>
        <w:numPr>
          <w:ilvl w:val="2"/>
          <w:numId w:val="61"/>
        </w:numPr>
        <w:ind w:left="1170" w:hanging="450"/>
      </w:pPr>
      <w:r w:rsidRPr="005853DE">
        <w:t xml:space="preserve">Cascading </w:t>
      </w:r>
      <w:r w:rsidR="00F51CA6">
        <w:t xml:space="preserve">the training </w:t>
      </w:r>
      <w:r w:rsidRPr="005853DE">
        <w:t xml:space="preserve">to the regions </w:t>
      </w:r>
      <w:r w:rsidR="00F51CA6" w:rsidRPr="005853DE">
        <w:t>(400 participants)</w:t>
      </w:r>
    </w:p>
    <w:p w14:paraId="2CCB7D3C" w14:textId="519F240E" w:rsidR="00DA3F1F" w:rsidRDefault="00DA3F1F">
      <w:pPr>
        <w:pStyle w:val="ListParagraph"/>
        <w:numPr>
          <w:ilvl w:val="1"/>
          <w:numId w:val="68"/>
        </w:numPr>
        <w:ind w:left="1260" w:hanging="270"/>
      </w:pPr>
      <w:r w:rsidRPr="005853DE">
        <w:t>Estimated cost</w:t>
      </w:r>
      <w:r w:rsidR="00F51CA6">
        <w:t xml:space="preserve"> </w:t>
      </w:r>
      <w:r w:rsidRPr="005853DE">
        <w:t>= ETB</w:t>
      </w:r>
      <w:r w:rsidRPr="00016CA5">
        <w:t xml:space="preserve"> 6.6</w:t>
      </w:r>
      <w:r w:rsidRPr="005853DE">
        <w:t xml:space="preserve"> m</w:t>
      </w:r>
      <w:r w:rsidRPr="00016CA5">
        <w:t xml:space="preserve"> ($ 0.122 m)</w:t>
      </w:r>
    </w:p>
    <w:p w14:paraId="78782AD6" w14:textId="77777777" w:rsidR="00F10959" w:rsidRPr="007F0981" w:rsidRDefault="00F10959" w:rsidP="00F10959">
      <w:pPr>
        <w:ind w:left="1530"/>
        <w:contextualSpacing/>
        <w:jc w:val="both"/>
      </w:pPr>
    </w:p>
    <w:bookmarkEnd w:id="330"/>
    <w:p w14:paraId="2497A65E" w14:textId="77777777" w:rsidR="00F10959" w:rsidRDefault="00D90967" w:rsidP="00F10959">
      <w:pPr>
        <w:pStyle w:val="Heading4"/>
        <w:rPr>
          <w:b/>
          <w:bCs/>
          <w:i w:val="0"/>
          <w:iCs w:val="0"/>
        </w:rPr>
      </w:pPr>
      <w:r w:rsidRPr="00F10959">
        <w:rPr>
          <w:b/>
          <w:bCs/>
          <w:i w:val="0"/>
          <w:iCs w:val="0"/>
          <w:sz w:val="24"/>
          <w:szCs w:val="24"/>
        </w:rPr>
        <w:t xml:space="preserve">4.2.3. </w:t>
      </w:r>
      <w:r w:rsidR="007F0981" w:rsidRPr="00F10959">
        <w:rPr>
          <w:b/>
          <w:bCs/>
          <w:i w:val="0"/>
          <w:iCs w:val="0"/>
        </w:rPr>
        <w:t>Centres</w:t>
      </w:r>
      <w:r w:rsidRPr="00F10959">
        <w:rPr>
          <w:b/>
          <w:bCs/>
          <w:i w:val="0"/>
          <w:iCs w:val="0"/>
        </w:rPr>
        <w:t xml:space="preserve"> providing community awareness and mobili</w:t>
      </w:r>
      <w:r w:rsidR="007F0981" w:rsidRPr="00F10959">
        <w:rPr>
          <w:b/>
          <w:bCs/>
          <w:i w:val="0"/>
          <w:iCs w:val="0"/>
        </w:rPr>
        <w:t>s</w:t>
      </w:r>
      <w:r w:rsidRPr="00F10959">
        <w:rPr>
          <w:b/>
          <w:bCs/>
          <w:i w:val="0"/>
          <w:iCs w:val="0"/>
        </w:rPr>
        <w:t>ation workshops</w:t>
      </w:r>
    </w:p>
    <w:p w14:paraId="44BE2E62" w14:textId="31BFC28F" w:rsidR="00C4245E" w:rsidRPr="00F10959" w:rsidRDefault="00C4245E" w:rsidP="00F10959">
      <w:pPr>
        <w:pStyle w:val="Heading4"/>
        <w:rPr>
          <w:b/>
          <w:bCs/>
          <w:i w:val="0"/>
          <w:iCs w:val="0"/>
          <w:sz w:val="24"/>
          <w:szCs w:val="24"/>
        </w:rPr>
      </w:pPr>
      <w:r w:rsidRPr="007F0981">
        <w:t>(</w:t>
      </w:r>
      <w:r w:rsidRPr="007F0981">
        <w:rPr>
          <w:sz w:val="24"/>
          <w:szCs w:val="24"/>
        </w:rPr>
        <w:t>Estimated cost</w:t>
      </w:r>
      <w:r w:rsidR="00BE30EB" w:rsidRPr="007F0981">
        <w:rPr>
          <w:sz w:val="24"/>
          <w:szCs w:val="24"/>
        </w:rPr>
        <w:t xml:space="preserve"> output</w:t>
      </w:r>
      <w:r w:rsidRPr="007F0981">
        <w:rPr>
          <w:sz w:val="24"/>
          <w:szCs w:val="24"/>
        </w:rPr>
        <w:t>: ETB 0.800 m ($ 0.015 m)</w:t>
      </w:r>
    </w:p>
    <w:p w14:paraId="5028FF18" w14:textId="77777777" w:rsidR="008A57B4" w:rsidRPr="007F0981" w:rsidRDefault="008A57B4" w:rsidP="007F0981">
      <w:pPr>
        <w:jc w:val="both"/>
        <w:rPr>
          <w:b/>
          <w:bCs/>
        </w:rPr>
      </w:pPr>
      <w:r w:rsidRPr="007F0981">
        <w:rPr>
          <w:b/>
          <w:bCs/>
        </w:rPr>
        <w:t>Approach</w:t>
      </w:r>
    </w:p>
    <w:p w14:paraId="45082B23" w14:textId="6865DFFC" w:rsidR="00660AE7" w:rsidRPr="007F0981" w:rsidRDefault="00660AE7" w:rsidP="007F0981">
      <w:pPr>
        <w:jc w:val="both"/>
      </w:pPr>
      <w:r w:rsidRPr="007F0981">
        <w:t xml:space="preserve">Awareness creation among communities that will be using the </w:t>
      </w:r>
      <w:r w:rsidR="007F0981">
        <w:t>centre</w:t>
      </w:r>
      <w:r w:rsidRPr="007F0981">
        <w:t xml:space="preserve">s is very essential from the beginning. Communities have to be convinced that they will be benefiting if such </w:t>
      </w:r>
      <w:r w:rsidR="007F0981">
        <w:t>centre</w:t>
      </w:r>
      <w:r w:rsidRPr="007F0981">
        <w:t>s are established in their vicinity. Therefore, awareness creation workshops shall be organi</w:t>
      </w:r>
      <w:r w:rsidR="00F10959">
        <w:t>s</w:t>
      </w:r>
      <w:r w:rsidRPr="007F0981">
        <w:t xml:space="preserve">ed before, during, and after the establishment of the </w:t>
      </w:r>
      <w:r w:rsidR="007F0981">
        <w:t>centre</w:t>
      </w:r>
      <w:r w:rsidRPr="007F0981">
        <w:t xml:space="preserve">s to ensure ownership and sustainability.   To this effect, the close collaboration between WEOs, supervisors, school principals, </w:t>
      </w:r>
      <w:r w:rsidR="007F0981">
        <w:t>centre</w:t>
      </w:r>
      <w:r w:rsidRPr="007F0981">
        <w:t xml:space="preserve"> facilitators, community-based CSOs, and non-education sectors will have a significant contribution to achieving the intended objectives of the </w:t>
      </w:r>
      <w:r w:rsidR="007F0981">
        <w:t>centre</w:t>
      </w:r>
      <w:r w:rsidRPr="007F0981">
        <w:t xml:space="preserve">s. </w:t>
      </w:r>
    </w:p>
    <w:p w14:paraId="1DB3602C" w14:textId="04B59455" w:rsidR="00D90967" w:rsidRPr="007F0981" w:rsidRDefault="00D90967" w:rsidP="007F0981">
      <w:pPr>
        <w:jc w:val="both"/>
        <w:rPr>
          <w:b/>
          <w:bCs/>
          <w:i/>
          <w:iCs/>
          <w:sz w:val="24"/>
          <w:szCs w:val="24"/>
        </w:rPr>
      </w:pPr>
      <w:r w:rsidRPr="007F0981">
        <w:rPr>
          <w:b/>
          <w:bCs/>
        </w:rPr>
        <w:t>Activity and costs</w:t>
      </w:r>
    </w:p>
    <w:p w14:paraId="3E756087" w14:textId="1B6F7FB9" w:rsidR="00DA3F1F" w:rsidRPr="00DA32A7" w:rsidRDefault="00DA3F1F" w:rsidP="00DA3F1F">
      <w:r w:rsidRPr="00DA32A7">
        <w:t>i. Organize awareness creation workshops /meetings on the community learning and reading centers</w:t>
      </w:r>
    </w:p>
    <w:p w14:paraId="3804E5BF" w14:textId="071A1DB7" w:rsidR="00DA3F1F" w:rsidRPr="00DA32A7" w:rsidRDefault="00DA3F1F">
      <w:pPr>
        <w:pStyle w:val="ListParagraph"/>
        <w:numPr>
          <w:ilvl w:val="1"/>
          <w:numId w:val="68"/>
        </w:numPr>
        <w:ind w:left="990" w:hanging="180"/>
      </w:pPr>
      <w:r w:rsidRPr="00DA32A7">
        <w:t>Estimated cost</w:t>
      </w:r>
      <w:r w:rsidR="00F51CA6">
        <w:t xml:space="preserve"> </w:t>
      </w:r>
      <w:r w:rsidRPr="00DA32A7">
        <w:t>= ETB 0.800 m ($ 0.015 m)</w:t>
      </w:r>
    </w:p>
    <w:p w14:paraId="52058F40" w14:textId="1F8398FA" w:rsidR="005305D2" w:rsidRPr="007F0981" w:rsidRDefault="005305D2" w:rsidP="007F0981">
      <w:pPr>
        <w:pStyle w:val="Heading2"/>
        <w:jc w:val="both"/>
      </w:pPr>
      <w:bookmarkStart w:id="333" w:name="_Toc143277503"/>
      <w:r w:rsidRPr="007F0981">
        <w:lastRenderedPageBreak/>
        <w:t xml:space="preserve">SUBCOMPONENT 4.3: SKILLS TRAINING </w:t>
      </w:r>
      <w:r w:rsidR="00DB098D" w:rsidRPr="007F0981">
        <w:t>PROGRAMME</w:t>
      </w:r>
      <w:r w:rsidRPr="007F0981">
        <w:t>S FOR OUT-OF-SCHOOL YOUTH</w:t>
      </w:r>
      <w:bookmarkEnd w:id="331"/>
      <w:bookmarkEnd w:id="332"/>
      <w:bookmarkEnd w:id="333"/>
    </w:p>
    <w:p w14:paraId="1871500C" w14:textId="1942F6E7" w:rsidR="0090234C" w:rsidRPr="007F0981" w:rsidRDefault="00D90967" w:rsidP="00F10959">
      <w:pPr>
        <w:jc w:val="both"/>
        <w:rPr>
          <w:i/>
          <w:iCs/>
          <w:sz w:val="24"/>
          <w:szCs w:val="24"/>
        </w:rPr>
      </w:pPr>
      <w:r w:rsidRPr="007F0981">
        <w:rPr>
          <w:i/>
          <w:iCs/>
          <w:sz w:val="24"/>
          <w:szCs w:val="24"/>
        </w:rPr>
        <w:t xml:space="preserve">(Estimated cost </w:t>
      </w:r>
      <w:r w:rsidR="00BE30EB" w:rsidRPr="007F0981">
        <w:rPr>
          <w:i/>
          <w:iCs/>
          <w:sz w:val="24"/>
          <w:szCs w:val="24"/>
        </w:rPr>
        <w:t xml:space="preserve">for the </w:t>
      </w:r>
      <w:r w:rsidR="00683E1A" w:rsidRPr="007F0981">
        <w:rPr>
          <w:i/>
          <w:iCs/>
          <w:sz w:val="24"/>
          <w:szCs w:val="24"/>
        </w:rPr>
        <w:t>subcomponent</w:t>
      </w:r>
      <w:r w:rsidR="00683E1A">
        <w:rPr>
          <w:i/>
          <w:iCs/>
          <w:sz w:val="24"/>
          <w:szCs w:val="24"/>
        </w:rPr>
        <w:t xml:space="preserve">: </w:t>
      </w:r>
      <w:r w:rsidRPr="007F0981">
        <w:rPr>
          <w:i/>
          <w:iCs/>
          <w:sz w:val="24"/>
          <w:szCs w:val="24"/>
        </w:rPr>
        <w:t>810.6</w:t>
      </w:r>
      <w:r w:rsidR="00403CC7">
        <w:rPr>
          <w:i/>
          <w:iCs/>
          <w:sz w:val="24"/>
          <w:szCs w:val="24"/>
        </w:rPr>
        <w:t>4</w:t>
      </w:r>
      <w:r w:rsidRPr="007F0981">
        <w:rPr>
          <w:i/>
          <w:iCs/>
          <w:sz w:val="24"/>
          <w:szCs w:val="24"/>
        </w:rPr>
        <w:t>8 m ETB = $14.9</w:t>
      </w:r>
      <w:r w:rsidR="00403CC7">
        <w:rPr>
          <w:i/>
          <w:iCs/>
          <w:sz w:val="24"/>
          <w:szCs w:val="24"/>
        </w:rPr>
        <w:t>38</w:t>
      </w:r>
      <w:r w:rsidRPr="007F0981">
        <w:rPr>
          <w:i/>
          <w:iCs/>
          <w:sz w:val="24"/>
          <w:szCs w:val="24"/>
        </w:rPr>
        <w:t xml:space="preserve"> m) </w:t>
      </w:r>
      <w:r w:rsidR="0090234C" w:rsidRPr="007F0981">
        <w:rPr>
          <w:i/>
          <w:iCs/>
          <w:sz w:val="24"/>
          <w:szCs w:val="24"/>
        </w:rPr>
        <w:t>)</w:t>
      </w:r>
    </w:p>
    <w:p w14:paraId="3A5575FF" w14:textId="77777777" w:rsidR="005305D2" w:rsidRPr="007F0981" w:rsidRDefault="005305D2" w:rsidP="007F0981">
      <w:pPr>
        <w:pStyle w:val="Heading3"/>
        <w:spacing w:after="120"/>
        <w:jc w:val="both"/>
      </w:pPr>
      <w:bookmarkStart w:id="334" w:name="_Toc134295902"/>
      <w:bookmarkStart w:id="335" w:name="_Toc143277504"/>
      <w:r w:rsidRPr="007F0981">
        <w:t>Context</w:t>
      </w:r>
      <w:bookmarkEnd w:id="334"/>
      <w:bookmarkEnd w:id="335"/>
    </w:p>
    <w:p w14:paraId="7C4C882D" w14:textId="3D25BB8F" w:rsidR="00F507A6" w:rsidRPr="007F0981" w:rsidRDefault="00F507A6" w:rsidP="007F0981">
      <w:pPr>
        <w:jc w:val="both"/>
      </w:pPr>
      <w:r w:rsidRPr="007F0981">
        <w:t xml:space="preserve">MoE has been working to develop </w:t>
      </w:r>
      <w:r w:rsidR="0056316E" w:rsidRPr="007F0981">
        <w:t xml:space="preserve">a </w:t>
      </w:r>
      <w:r w:rsidRPr="007F0981">
        <w:t xml:space="preserve">skill training </w:t>
      </w:r>
      <w:r w:rsidR="00DB098D" w:rsidRPr="007F0981">
        <w:t>programme</w:t>
      </w:r>
      <w:r w:rsidRPr="007F0981">
        <w:t xml:space="preserve"> for out</w:t>
      </w:r>
      <w:r w:rsidR="0056316E" w:rsidRPr="007F0981">
        <w:t>-of-</w:t>
      </w:r>
      <w:r w:rsidRPr="007F0981">
        <w:t>school youths and adults who are 15 and above years of age and hav</w:t>
      </w:r>
      <w:r w:rsidR="0056316E" w:rsidRPr="007F0981">
        <w:t>e</w:t>
      </w:r>
      <w:r w:rsidRPr="007F0981">
        <w:t xml:space="preserve"> minimum basic literacy and numeracy skills. The skill training </w:t>
      </w:r>
      <w:r w:rsidR="00DB098D" w:rsidRPr="007F0981">
        <w:t>programme</w:t>
      </w:r>
      <w:r w:rsidRPr="007F0981">
        <w:t xml:space="preserve">s are designed to provide youths with useful skills and to empower them. The skill training </w:t>
      </w:r>
      <w:r w:rsidR="00DB098D" w:rsidRPr="007F0981">
        <w:t>programme</w:t>
      </w:r>
      <w:r w:rsidRPr="007F0981">
        <w:t xml:space="preserve"> covers four basic areas. Those areas are Agriculture, Health, Technology</w:t>
      </w:r>
      <w:r w:rsidR="0056316E" w:rsidRPr="007F0981">
        <w:t>,</w:t>
      </w:r>
      <w:r w:rsidRPr="007F0981">
        <w:t xml:space="preserve"> and Small-scale industry. O</w:t>
      </w:r>
      <w:r w:rsidR="0023751C" w:rsidRPr="007F0981">
        <w:t>ver</w:t>
      </w:r>
      <w:r w:rsidRPr="007F0981">
        <w:t xml:space="preserve"> 70 specific areas of skill training, modules have been developed for trainees and trainers. Except for a few regions like Gambella, most of the regions have tried to establish skills training centres in primary school compounds or farmer training centres</w:t>
      </w:r>
      <w:r w:rsidR="0056316E" w:rsidRPr="007F0981">
        <w:t>,</w:t>
      </w:r>
      <w:r w:rsidRPr="007F0981">
        <w:t xml:space="preserve"> or other suitable location</w:t>
      </w:r>
      <w:r w:rsidR="0056316E" w:rsidRPr="007F0981">
        <w:t>s</w:t>
      </w:r>
      <w:r w:rsidRPr="007F0981">
        <w:t xml:space="preserve"> for the trainees.  As compared to the country’s need, the number of centres </w:t>
      </w:r>
      <w:r w:rsidR="00DA32A7" w:rsidRPr="007F0981">
        <w:t>is</w:t>
      </w:r>
      <w:r w:rsidRPr="007F0981">
        <w:t xml:space="preserve"> very few and not well organi</w:t>
      </w:r>
      <w:r w:rsidR="00F10959">
        <w:t>s</w:t>
      </w:r>
      <w:r w:rsidRPr="007F0981">
        <w:t>ed. The lack of sufficient and well-organi</w:t>
      </w:r>
      <w:r w:rsidR="00F10959">
        <w:t>s</w:t>
      </w:r>
      <w:r w:rsidRPr="007F0981">
        <w:t>ed skills centres is a serious obstacle to implementing the ski</w:t>
      </w:r>
      <w:r w:rsidR="00BF1847" w:rsidRPr="007F0981">
        <w:t>l</w:t>
      </w:r>
      <w:r w:rsidRPr="007F0981">
        <w:t xml:space="preserve">ls training </w:t>
      </w:r>
      <w:r w:rsidR="00DB098D" w:rsidRPr="007F0981">
        <w:t>programme</w:t>
      </w:r>
      <w:r w:rsidRPr="007F0981">
        <w:t>. On the other hand, MoE has encouraged REBs not to close th</w:t>
      </w:r>
      <w:r w:rsidR="00F637E5" w:rsidRPr="007F0981">
        <w:t>ose</w:t>
      </w:r>
      <w:r w:rsidRPr="007F0981">
        <w:t xml:space="preserve"> previous community skill training centres which were unfunded from the beginning of </w:t>
      </w:r>
      <w:r w:rsidR="0056316E" w:rsidRPr="007F0981">
        <w:t xml:space="preserve">the </w:t>
      </w:r>
      <w:r w:rsidRPr="007F0981">
        <w:t xml:space="preserve">1980s </w:t>
      </w:r>
      <w:r w:rsidR="00F637E5" w:rsidRPr="007F0981">
        <w:t>until</w:t>
      </w:r>
      <w:r w:rsidRPr="007F0981">
        <w:t xml:space="preserve"> now</w:t>
      </w:r>
      <w:r w:rsidR="00F637E5" w:rsidRPr="007F0981">
        <w:t xml:space="preserve"> and had not </w:t>
      </w:r>
      <w:r w:rsidRPr="007F0981">
        <w:t xml:space="preserve">been taken by other sectors. </w:t>
      </w:r>
    </w:p>
    <w:p w14:paraId="7B9C991D" w14:textId="3C1DB012" w:rsidR="005305D2" w:rsidRPr="007F0981" w:rsidRDefault="00F507A6" w:rsidP="007F0981">
      <w:pPr>
        <w:jc w:val="both"/>
      </w:pPr>
      <w:r w:rsidRPr="007F0981">
        <w:t xml:space="preserve">Every </w:t>
      </w:r>
      <w:r w:rsidR="00F637E5" w:rsidRPr="007F0981">
        <w:t>Centre</w:t>
      </w:r>
      <w:r w:rsidRPr="007F0981">
        <w:t xml:space="preserve"> has its own management committee and </w:t>
      </w:r>
      <w:r w:rsidR="00F637E5" w:rsidRPr="007F0981">
        <w:t>centre</w:t>
      </w:r>
      <w:r w:rsidRPr="007F0981">
        <w:t xml:space="preserve"> coordinator </w:t>
      </w:r>
      <w:r w:rsidR="00F637E5" w:rsidRPr="007F0981">
        <w:t xml:space="preserve">reporting to </w:t>
      </w:r>
      <w:r w:rsidRPr="007F0981">
        <w:t xml:space="preserve">the nearest primary school </w:t>
      </w:r>
      <w:r w:rsidR="00F637E5" w:rsidRPr="007F0981">
        <w:t>principal</w:t>
      </w:r>
      <w:r w:rsidRPr="007F0981">
        <w:t xml:space="preserve">. The training </w:t>
      </w:r>
      <w:r w:rsidR="00F637E5" w:rsidRPr="007F0981">
        <w:t>centre</w:t>
      </w:r>
      <w:r w:rsidRPr="007F0981">
        <w:t xml:space="preserve"> </w:t>
      </w:r>
      <w:r w:rsidR="00F637E5" w:rsidRPr="007F0981">
        <w:t>is considered</w:t>
      </w:r>
      <w:r w:rsidRPr="007F0981">
        <w:t xml:space="preserve"> part of the school so this sub-component has </w:t>
      </w:r>
      <w:r w:rsidR="0056316E" w:rsidRPr="007F0981">
        <w:t xml:space="preserve">a </w:t>
      </w:r>
      <w:r w:rsidRPr="007F0981">
        <w:t xml:space="preserve">direct linkage with </w:t>
      </w:r>
      <w:r w:rsidR="00F637E5" w:rsidRPr="007F0981">
        <w:t>Component</w:t>
      </w:r>
      <w:r w:rsidR="0056316E" w:rsidRPr="007F0981">
        <w:t xml:space="preserve"> </w:t>
      </w:r>
      <w:r w:rsidR="00F637E5" w:rsidRPr="007F0981">
        <w:t xml:space="preserve">1: </w:t>
      </w:r>
      <w:r w:rsidRPr="007F0981">
        <w:t>“</w:t>
      </w:r>
      <w:r w:rsidR="0056316E" w:rsidRPr="007F0981">
        <w:t>S</w:t>
      </w:r>
      <w:r w:rsidRPr="007F0981">
        <w:t>chool</w:t>
      </w:r>
      <w:r w:rsidR="00F637E5" w:rsidRPr="007F0981">
        <w:t>s</w:t>
      </w:r>
      <w:r w:rsidRPr="007F0981">
        <w:t xml:space="preserve"> transformed </w:t>
      </w:r>
      <w:r w:rsidR="00F637E5" w:rsidRPr="007F0981">
        <w:t>into</w:t>
      </w:r>
      <w:r w:rsidRPr="007F0981">
        <w:t xml:space="preserve"> effective learning </w:t>
      </w:r>
      <w:r w:rsidR="00F637E5" w:rsidRPr="007F0981">
        <w:t>centres</w:t>
      </w:r>
      <w:r w:rsidRPr="007F0981">
        <w:t>”. The trainers are hire</w:t>
      </w:r>
      <w:r w:rsidR="00F637E5" w:rsidRPr="007F0981">
        <w:t>d</w:t>
      </w:r>
      <w:r w:rsidRPr="007F0981">
        <w:t xml:space="preserve"> </w:t>
      </w:r>
      <w:r w:rsidR="00F637E5" w:rsidRPr="007F0981">
        <w:t>on a</w:t>
      </w:r>
      <w:r w:rsidRPr="007F0981">
        <w:t xml:space="preserve"> </w:t>
      </w:r>
      <w:r w:rsidR="0023751C" w:rsidRPr="007F0981">
        <w:t xml:space="preserve">temporary </w:t>
      </w:r>
      <w:r w:rsidRPr="007F0981">
        <w:t>contract bas</w:t>
      </w:r>
      <w:r w:rsidR="00F637E5" w:rsidRPr="007F0981">
        <w:t>is</w:t>
      </w:r>
      <w:r w:rsidRPr="007F0981">
        <w:t xml:space="preserve"> </w:t>
      </w:r>
      <w:r w:rsidR="0023751C" w:rsidRPr="007F0981">
        <w:t xml:space="preserve">for the duration of the training </w:t>
      </w:r>
      <w:r w:rsidRPr="007F0981">
        <w:t xml:space="preserve">from different sectors but </w:t>
      </w:r>
      <w:r w:rsidR="0056316E" w:rsidRPr="007F0981">
        <w:t>e</w:t>
      </w:r>
      <w:r w:rsidRPr="007F0981">
        <w:t>specially f</w:t>
      </w:r>
      <w:r w:rsidR="00F637E5" w:rsidRPr="007F0981">
        <w:t>rom</w:t>
      </w:r>
      <w:r w:rsidRPr="007F0981">
        <w:t xml:space="preserve"> vocational skill training </w:t>
      </w:r>
      <w:r w:rsidR="00F637E5" w:rsidRPr="007F0981">
        <w:t>centres</w:t>
      </w:r>
      <w:r w:rsidR="0023751C" w:rsidRPr="007F0981">
        <w:t xml:space="preserve">, </w:t>
      </w:r>
      <w:r w:rsidRPr="007F0981">
        <w:t xml:space="preserve">and there are </w:t>
      </w:r>
      <w:r w:rsidR="0023751C" w:rsidRPr="007F0981">
        <w:t>volunteers with particular skills who also contribute to the training</w:t>
      </w:r>
      <w:r w:rsidRPr="007F0981">
        <w:t xml:space="preserve">.           </w:t>
      </w:r>
    </w:p>
    <w:p w14:paraId="3321994C" w14:textId="024E16BA" w:rsidR="00DE09B4" w:rsidRPr="007F0981" w:rsidRDefault="00F637E5" w:rsidP="007F0981">
      <w:pPr>
        <w:jc w:val="both"/>
      </w:pPr>
      <w:r w:rsidRPr="007F0981">
        <w:t>C</w:t>
      </w:r>
      <w:r w:rsidR="00DE09B4" w:rsidRPr="007F0981">
        <w:t xml:space="preserve">ommunities have benefited from these </w:t>
      </w:r>
      <w:r w:rsidRPr="007F0981">
        <w:t xml:space="preserve">skill centres, gaining </w:t>
      </w:r>
      <w:r w:rsidR="00DE09B4" w:rsidRPr="007F0981">
        <w:t>skill</w:t>
      </w:r>
      <w:r w:rsidRPr="007F0981">
        <w:t>s in</w:t>
      </w:r>
      <w:r w:rsidR="00DE09B4" w:rsidRPr="007F0981">
        <w:t xml:space="preserve"> areas </w:t>
      </w:r>
      <w:r w:rsidRPr="007F0981">
        <w:t>such as</w:t>
      </w:r>
      <w:r w:rsidR="00DE09B4" w:rsidRPr="007F0981">
        <w:t xml:space="preserve"> metalwork, woodwork, hairdressing, sewing, simple computer skill</w:t>
      </w:r>
      <w:r w:rsidRPr="007F0981">
        <w:t>s</w:t>
      </w:r>
      <w:r w:rsidR="00DE09B4" w:rsidRPr="007F0981">
        <w:t xml:space="preserve">, painting, animal </w:t>
      </w:r>
      <w:r w:rsidRPr="007F0981">
        <w:t>rearing</w:t>
      </w:r>
      <w:r w:rsidR="0056316E" w:rsidRPr="007F0981">
        <w:t>,</w:t>
      </w:r>
      <w:r w:rsidR="00DE09B4" w:rsidRPr="007F0981">
        <w:t xml:space="preserve"> and vegetable and fruit production. Most of the trainees opened their busines</w:t>
      </w:r>
      <w:r w:rsidR="0056316E" w:rsidRPr="007F0981">
        <w:t>se</w:t>
      </w:r>
      <w:r w:rsidR="00DE09B4" w:rsidRPr="007F0981">
        <w:t xml:space="preserve">s and </w:t>
      </w:r>
      <w:r w:rsidRPr="007F0981">
        <w:t xml:space="preserve">others </w:t>
      </w:r>
      <w:r w:rsidR="00DE09B4" w:rsidRPr="007F0981">
        <w:t>are hired</w:t>
      </w:r>
      <w:r w:rsidRPr="007F0981">
        <w:t xml:space="preserve"> for their skills</w:t>
      </w:r>
      <w:r w:rsidR="00DE09B4" w:rsidRPr="007F0981">
        <w:t xml:space="preserve">. </w:t>
      </w:r>
      <w:r w:rsidRPr="007F0981">
        <w:t xml:space="preserve"> However, there is as yet little research evidence on the implementation of the skills training </w:t>
      </w:r>
      <w:r w:rsidR="00DB098D" w:rsidRPr="007F0981">
        <w:t>programme</w:t>
      </w:r>
      <w:r w:rsidRPr="007F0981">
        <w:t xml:space="preserve"> for youths and their subsequent readiness for the world of work.   </w:t>
      </w:r>
    </w:p>
    <w:p w14:paraId="41AAF9CD" w14:textId="77777777" w:rsidR="005305D2" w:rsidRPr="007F0981" w:rsidRDefault="005305D2" w:rsidP="007F0981">
      <w:pPr>
        <w:pStyle w:val="Heading3"/>
        <w:jc w:val="both"/>
      </w:pPr>
      <w:bookmarkStart w:id="336" w:name="_Toc134295903"/>
      <w:bookmarkStart w:id="337" w:name="_Toc143277505"/>
      <w:r w:rsidRPr="007F0981">
        <w:t>Objectives</w:t>
      </w:r>
      <w:bookmarkEnd w:id="336"/>
      <w:bookmarkEnd w:id="337"/>
    </w:p>
    <w:p w14:paraId="0AE6A1DD" w14:textId="40FDA91D" w:rsidR="0023751C" w:rsidRPr="007F0981" w:rsidRDefault="00F637E5" w:rsidP="007F0981">
      <w:pPr>
        <w:jc w:val="both"/>
      </w:pPr>
      <w:r w:rsidRPr="007F0981">
        <w:t xml:space="preserve">To provide access </w:t>
      </w:r>
      <w:r w:rsidR="0023751C" w:rsidRPr="007F0981">
        <w:t xml:space="preserve">for out-of-school youths </w:t>
      </w:r>
      <w:r w:rsidRPr="007F0981">
        <w:t xml:space="preserve">to needs-based skills </w:t>
      </w:r>
      <w:r w:rsidR="0023751C" w:rsidRPr="007F0981">
        <w:t xml:space="preserve">training enabling them to gain income from subsequent employment or self-employment. </w:t>
      </w:r>
      <w:bookmarkStart w:id="338" w:name="_Toc134295904"/>
    </w:p>
    <w:p w14:paraId="01D957AB" w14:textId="12B91B05" w:rsidR="005305D2" w:rsidRPr="007F0981" w:rsidRDefault="005305D2" w:rsidP="00F10959">
      <w:pPr>
        <w:pStyle w:val="Heading3"/>
        <w:spacing w:after="240"/>
        <w:jc w:val="both"/>
      </w:pPr>
      <w:bookmarkStart w:id="339" w:name="_Toc143277506"/>
      <w:r w:rsidRPr="007F0981">
        <w:t>Priority Outputs</w:t>
      </w:r>
      <w:bookmarkEnd w:id="338"/>
      <w:bookmarkEnd w:id="339"/>
    </w:p>
    <w:p w14:paraId="13C98964" w14:textId="77777777" w:rsidR="00F10959" w:rsidRDefault="00F10959" w:rsidP="00F10959">
      <w:pPr>
        <w:pStyle w:val="Heading4"/>
        <w:rPr>
          <w:b/>
          <w:bCs/>
          <w:i w:val="0"/>
          <w:iCs w:val="0"/>
        </w:rPr>
      </w:pPr>
      <w:r>
        <w:rPr>
          <w:b/>
          <w:bCs/>
          <w:i w:val="0"/>
          <w:iCs w:val="0"/>
        </w:rPr>
        <w:t xml:space="preserve">4.3.1  </w:t>
      </w:r>
      <w:r w:rsidR="00122D65" w:rsidRPr="00F10959">
        <w:rPr>
          <w:b/>
          <w:bCs/>
          <w:i w:val="0"/>
          <w:iCs w:val="0"/>
        </w:rPr>
        <w:t>Skill training centres established and equipped</w:t>
      </w:r>
    </w:p>
    <w:p w14:paraId="587D7D82" w14:textId="75388169" w:rsidR="00D90967" w:rsidRPr="00F10959" w:rsidRDefault="00D90967" w:rsidP="00F10959">
      <w:pPr>
        <w:pStyle w:val="Heading4"/>
        <w:rPr>
          <w:b/>
          <w:bCs/>
          <w:i w:val="0"/>
          <w:iCs w:val="0"/>
        </w:rPr>
      </w:pPr>
      <w:r w:rsidRPr="007F0981">
        <w:rPr>
          <w:sz w:val="24"/>
          <w:szCs w:val="24"/>
        </w:rPr>
        <w:t>(Estimated cost</w:t>
      </w:r>
      <w:r w:rsidR="00BE30EB" w:rsidRPr="007F0981">
        <w:rPr>
          <w:sz w:val="24"/>
          <w:szCs w:val="24"/>
        </w:rPr>
        <w:t xml:space="preserve"> for the output</w:t>
      </w:r>
      <w:r w:rsidRPr="007F0981">
        <w:rPr>
          <w:sz w:val="24"/>
          <w:szCs w:val="24"/>
        </w:rPr>
        <w:t>: ETB 800.460  m = $ 14.750 m)</w:t>
      </w:r>
    </w:p>
    <w:p w14:paraId="7BCEE368" w14:textId="386A2C3E" w:rsidR="005305D2" w:rsidRPr="007F0981" w:rsidRDefault="005305D2" w:rsidP="007F0981">
      <w:pPr>
        <w:jc w:val="both"/>
        <w:rPr>
          <w:b/>
          <w:bCs/>
          <w:i/>
          <w:iCs/>
        </w:rPr>
      </w:pPr>
      <w:r w:rsidRPr="007F0981">
        <w:rPr>
          <w:b/>
          <w:bCs/>
          <w:i/>
          <w:iCs/>
        </w:rPr>
        <w:t>Approach</w:t>
      </w:r>
    </w:p>
    <w:p w14:paraId="2F981DF1" w14:textId="4C772F6E" w:rsidR="0023751C" w:rsidRPr="007F0981" w:rsidRDefault="0023751C" w:rsidP="007F0981">
      <w:pPr>
        <w:jc w:val="both"/>
      </w:pPr>
      <w:r w:rsidRPr="007F0981">
        <w:t xml:space="preserve">The skills centres will be established at a rate of </w:t>
      </w:r>
      <w:r w:rsidR="00055D2F" w:rsidRPr="007F0981">
        <w:t>2</w:t>
      </w:r>
      <w:r w:rsidRPr="007F0981">
        <w:t xml:space="preserve">0 per year and equipped with </w:t>
      </w:r>
      <w:r w:rsidR="00055D2F" w:rsidRPr="007F0981">
        <w:t>the necessary materials (agriculture tools, small</w:t>
      </w:r>
      <w:r w:rsidR="0056316E" w:rsidRPr="007F0981">
        <w:t>-</w:t>
      </w:r>
      <w:r w:rsidR="00055D2F" w:rsidRPr="007F0981">
        <w:t xml:space="preserve">scale industry equipment, hand tools, and others) </w:t>
      </w:r>
      <w:r w:rsidRPr="007F0981">
        <w:t xml:space="preserve">in areas with large numbers of out-of-school youth.  Each centre will preferably be situated within a conventional school compound, in the form of a community learning centre, </w:t>
      </w:r>
      <w:r w:rsidR="00F1019F" w:rsidRPr="007F0981">
        <w:t>a farmer training centre</w:t>
      </w:r>
      <w:r w:rsidR="0056316E" w:rsidRPr="007F0981">
        <w:t>,</w:t>
      </w:r>
      <w:r w:rsidR="00F1019F" w:rsidRPr="007F0981">
        <w:t xml:space="preserve"> or other suitable location for the trainees. </w:t>
      </w:r>
    </w:p>
    <w:p w14:paraId="1B2B4DC9" w14:textId="77777777" w:rsidR="00F10959" w:rsidRDefault="00F10959" w:rsidP="007F0981">
      <w:pPr>
        <w:jc w:val="both"/>
        <w:rPr>
          <w:b/>
          <w:bCs/>
          <w:i/>
          <w:iCs/>
        </w:rPr>
      </w:pPr>
    </w:p>
    <w:p w14:paraId="7E9ACD42" w14:textId="35A878B3" w:rsidR="00F1019F" w:rsidRPr="007F0981" w:rsidRDefault="005305D2" w:rsidP="007F0981">
      <w:pPr>
        <w:jc w:val="both"/>
        <w:rPr>
          <w:b/>
          <w:bCs/>
          <w:i/>
          <w:iCs/>
        </w:rPr>
      </w:pPr>
      <w:r w:rsidRPr="007F0981">
        <w:rPr>
          <w:b/>
          <w:bCs/>
          <w:i/>
          <w:iCs/>
        </w:rPr>
        <w:lastRenderedPageBreak/>
        <w:t>Activities</w:t>
      </w:r>
      <w:r w:rsidR="00C35170" w:rsidRPr="007F0981">
        <w:rPr>
          <w:b/>
          <w:bCs/>
          <w:i/>
          <w:iCs/>
        </w:rPr>
        <w:t xml:space="preserve"> </w:t>
      </w:r>
      <w:r w:rsidRPr="007F0981">
        <w:rPr>
          <w:b/>
          <w:bCs/>
          <w:i/>
          <w:iCs/>
        </w:rPr>
        <w:t>and Costs</w:t>
      </w:r>
      <w:r w:rsidR="00F1019F" w:rsidRPr="007F0981">
        <w:rPr>
          <w:b/>
          <w:bCs/>
          <w:i/>
          <w:iCs/>
        </w:rPr>
        <w:t>\</w:t>
      </w:r>
    </w:p>
    <w:p w14:paraId="1745EF21" w14:textId="52A5871A" w:rsidR="00DA3F1F" w:rsidRPr="00D90967" w:rsidRDefault="00DA3F1F">
      <w:pPr>
        <w:numPr>
          <w:ilvl w:val="0"/>
          <w:numId w:val="70"/>
        </w:numPr>
        <w:spacing w:after="0"/>
        <w:rPr>
          <w:b/>
          <w:bCs/>
          <w:i/>
          <w:iCs/>
        </w:rPr>
      </w:pPr>
      <w:r w:rsidRPr="00D90967">
        <w:t>Identify the location, nature, and operation of the skills centres and establish and equip the centres</w:t>
      </w:r>
      <w:r w:rsidR="00F51CA6">
        <w:t xml:space="preserve"> (80 centers)</w:t>
      </w:r>
      <w:r w:rsidRPr="00D90967">
        <w:t xml:space="preserve"> </w:t>
      </w:r>
    </w:p>
    <w:p w14:paraId="70F37F0E" w14:textId="0AD5BC95" w:rsidR="00DA3F1F" w:rsidRPr="00D90967" w:rsidRDefault="00DA3F1F">
      <w:pPr>
        <w:numPr>
          <w:ilvl w:val="1"/>
          <w:numId w:val="70"/>
        </w:numPr>
        <w:spacing w:after="0"/>
        <w:ind w:left="1350" w:hanging="360"/>
      </w:pPr>
      <w:r w:rsidRPr="00D90967">
        <w:t xml:space="preserve">Estimated cost = ETB 800 m ($ 14.741 m)   : </w:t>
      </w:r>
    </w:p>
    <w:p w14:paraId="485E3385" w14:textId="77777777" w:rsidR="00DA3F1F" w:rsidRPr="00D90967" w:rsidRDefault="00DA3F1F">
      <w:pPr>
        <w:numPr>
          <w:ilvl w:val="0"/>
          <w:numId w:val="70"/>
        </w:numPr>
        <w:spacing w:after="0"/>
        <w:rPr>
          <w:b/>
          <w:bCs/>
          <w:i/>
          <w:iCs/>
        </w:rPr>
      </w:pPr>
      <w:r w:rsidRPr="00D90967">
        <w:t>Community awareness and mobili</w:t>
      </w:r>
      <w:r>
        <w:t>z</w:t>
      </w:r>
      <w:r w:rsidRPr="00D90967">
        <w:t xml:space="preserve">ation workshops </w:t>
      </w:r>
    </w:p>
    <w:p w14:paraId="60EB63D5" w14:textId="05CAC726" w:rsidR="00DA3F1F" w:rsidRPr="00D90967" w:rsidRDefault="00DA3F1F">
      <w:pPr>
        <w:numPr>
          <w:ilvl w:val="1"/>
          <w:numId w:val="70"/>
        </w:numPr>
        <w:spacing w:after="0"/>
        <w:ind w:left="1350" w:hanging="270"/>
      </w:pPr>
      <w:r w:rsidRPr="00D90967">
        <w:t>Estimated cost</w:t>
      </w:r>
      <w:r w:rsidR="00F51CA6">
        <w:t xml:space="preserve"> </w:t>
      </w:r>
      <w:r w:rsidRPr="00D90967">
        <w:t>= ETB 0.460  m ($ 0.008 m)</w:t>
      </w:r>
    </w:p>
    <w:p w14:paraId="7387A2A1" w14:textId="77777777" w:rsidR="00D90967" w:rsidRPr="007F0981" w:rsidRDefault="00D90967" w:rsidP="007F0981">
      <w:pPr>
        <w:jc w:val="both"/>
        <w:rPr>
          <w:sz w:val="4"/>
          <w:szCs w:val="4"/>
        </w:rPr>
      </w:pPr>
    </w:p>
    <w:p w14:paraId="15DCDC50" w14:textId="2EAE93C6" w:rsidR="00122D65" w:rsidRPr="00DA3F1F" w:rsidRDefault="00DA3F1F" w:rsidP="00DA3F1F">
      <w:pPr>
        <w:pStyle w:val="Heading4"/>
        <w:spacing w:before="0"/>
        <w:rPr>
          <w:b/>
          <w:bCs/>
          <w:i w:val="0"/>
          <w:iCs w:val="0"/>
        </w:rPr>
      </w:pPr>
      <w:r>
        <w:rPr>
          <w:b/>
          <w:bCs/>
          <w:i w:val="0"/>
          <w:iCs w:val="0"/>
        </w:rPr>
        <w:t xml:space="preserve">4.3.2 </w:t>
      </w:r>
      <w:r w:rsidR="00122D65" w:rsidRPr="00DA3F1F">
        <w:rPr>
          <w:b/>
          <w:bCs/>
          <w:i w:val="0"/>
          <w:iCs w:val="0"/>
        </w:rPr>
        <w:t>Teachers appointed and trained</w:t>
      </w:r>
      <w:r w:rsidR="00C35170" w:rsidRPr="00DA3F1F">
        <w:rPr>
          <w:b/>
          <w:bCs/>
          <w:i w:val="0"/>
          <w:iCs w:val="0"/>
        </w:rPr>
        <w:t xml:space="preserve"> and commu</w:t>
      </w:r>
      <w:r w:rsidR="00F507A6" w:rsidRPr="00DA3F1F">
        <w:rPr>
          <w:b/>
          <w:bCs/>
          <w:i w:val="0"/>
          <w:iCs w:val="0"/>
        </w:rPr>
        <w:t>nity mobili</w:t>
      </w:r>
      <w:r w:rsidR="00F10959" w:rsidRPr="00DA3F1F">
        <w:rPr>
          <w:b/>
          <w:bCs/>
          <w:i w:val="0"/>
          <w:iCs w:val="0"/>
        </w:rPr>
        <w:t>s</w:t>
      </w:r>
      <w:r w:rsidR="00F507A6" w:rsidRPr="00DA3F1F">
        <w:rPr>
          <w:b/>
          <w:bCs/>
          <w:i w:val="0"/>
          <w:iCs w:val="0"/>
        </w:rPr>
        <w:t>ed</w:t>
      </w:r>
    </w:p>
    <w:p w14:paraId="381D55C6" w14:textId="7F801793" w:rsidR="00D90967" w:rsidRPr="007F0981" w:rsidRDefault="00D90967" w:rsidP="00DA3F1F">
      <w:pPr>
        <w:jc w:val="both"/>
        <w:rPr>
          <w:i/>
          <w:iCs/>
          <w:sz w:val="24"/>
          <w:szCs w:val="24"/>
        </w:rPr>
      </w:pPr>
      <w:r w:rsidRPr="007F0981">
        <w:rPr>
          <w:i/>
          <w:iCs/>
          <w:sz w:val="24"/>
          <w:szCs w:val="24"/>
        </w:rPr>
        <w:t>(Estimated cost for the output: ETB 8.988 m = $ 0.166 m)</w:t>
      </w:r>
    </w:p>
    <w:p w14:paraId="54FCA95A" w14:textId="4FACED6D" w:rsidR="00122D65" w:rsidRPr="007F0981" w:rsidRDefault="00122D65" w:rsidP="007F0981">
      <w:pPr>
        <w:jc w:val="both"/>
        <w:rPr>
          <w:b/>
          <w:bCs/>
          <w:i/>
          <w:iCs/>
        </w:rPr>
      </w:pPr>
      <w:r w:rsidRPr="007F0981">
        <w:rPr>
          <w:b/>
          <w:bCs/>
          <w:i/>
          <w:iCs/>
        </w:rPr>
        <w:t>Approach</w:t>
      </w:r>
    </w:p>
    <w:p w14:paraId="286EA2EF" w14:textId="04C3E34F" w:rsidR="00BD14C7" w:rsidRPr="007F0981" w:rsidRDefault="00F637E5" w:rsidP="007F0981">
      <w:pPr>
        <w:jc w:val="both"/>
      </w:pPr>
      <w:r w:rsidRPr="007F0981">
        <w:t>Trainers will be hired for the centres on a contract basis</w:t>
      </w:r>
      <w:r w:rsidR="00DA32A7" w:rsidRPr="007F0981">
        <w:t>,</w:t>
      </w:r>
      <w:r w:rsidRPr="007F0981">
        <w:t xml:space="preserve"> especially from vocational skill training centres.</w:t>
      </w:r>
      <w:r w:rsidR="00BD14C7" w:rsidRPr="007F0981">
        <w:t xml:space="preserve"> Special training will be provided by these teachers </w:t>
      </w:r>
      <w:r w:rsidR="00C35170" w:rsidRPr="007F0981">
        <w:t xml:space="preserve">both on managing the  Centre and its training and in key skills relevant to the community. This will </w:t>
      </w:r>
      <w:r w:rsidR="00BD14C7" w:rsidRPr="007F0981">
        <w:t xml:space="preserve">follow </w:t>
      </w:r>
      <w:r w:rsidR="0056316E" w:rsidRPr="007F0981">
        <w:t xml:space="preserve">the </w:t>
      </w:r>
      <w:r w:rsidR="00BD14C7" w:rsidRPr="007F0981">
        <w:t xml:space="preserve">preparation of </w:t>
      </w:r>
      <w:r w:rsidR="00C35170" w:rsidRPr="007F0981">
        <w:t>a</w:t>
      </w:r>
      <w:r w:rsidR="00BD14C7" w:rsidRPr="007F0981">
        <w:t xml:space="preserve"> teachers’ training manual.  Community awareness and mobili</w:t>
      </w:r>
      <w:r w:rsidR="00DA32A7" w:rsidRPr="007F0981">
        <w:t>z</w:t>
      </w:r>
      <w:r w:rsidR="00BD14C7" w:rsidRPr="007F0981">
        <w:t>ation workshops will be organi</w:t>
      </w:r>
      <w:r w:rsidR="00DA32A7" w:rsidRPr="007F0981">
        <w:t>z</w:t>
      </w:r>
      <w:r w:rsidR="00BD14C7" w:rsidRPr="007F0981">
        <w:t xml:space="preserve">ed to gain community support for </w:t>
      </w:r>
      <w:r w:rsidR="00F507A6" w:rsidRPr="007F0981">
        <w:t xml:space="preserve">out-of-school youth </w:t>
      </w:r>
      <w:r w:rsidR="00BD14C7" w:rsidRPr="007F0981">
        <w:t xml:space="preserve">to </w:t>
      </w:r>
      <w:r w:rsidR="00683E1A" w:rsidRPr="007F0981">
        <w:t>enrol</w:t>
      </w:r>
      <w:r w:rsidR="00BD14C7" w:rsidRPr="007F0981">
        <w:t xml:space="preserve"> in the </w:t>
      </w:r>
      <w:r w:rsidR="00F507A6" w:rsidRPr="007F0981">
        <w:t>C</w:t>
      </w:r>
      <w:r w:rsidR="00BD14C7" w:rsidRPr="007F0981">
        <w:t xml:space="preserve">entre and for the development and upkeep of the </w:t>
      </w:r>
      <w:r w:rsidR="00F507A6" w:rsidRPr="007F0981">
        <w:t>C</w:t>
      </w:r>
      <w:r w:rsidR="00BD14C7" w:rsidRPr="007F0981">
        <w:t xml:space="preserve">entre. Community elders will be encouraged to participate in convincing </w:t>
      </w:r>
      <w:r w:rsidR="00F507A6" w:rsidRPr="007F0981">
        <w:t xml:space="preserve">young people to attend the Centre. </w:t>
      </w:r>
    </w:p>
    <w:p w14:paraId="376D83EA" w14:textId="77777777" w:rsidR="00BD14C7" w:rsidRPr="007F0981" w:rsidRDefault="00BD14C7" w:rsidP="007F0981">
      <w:pPr>
        <w:jc w:val="both"/>
        <w:rPr>
          <w:b/>
          <w:bCs/>
          <w:i/>
          <w:iCs/>
        </w:rPr>
      </w:pPr>
      <w:r w:rsidRPr="007F0981">
        <w:rPr>
          <w:b/>
          <w:bCs/>
          <w:i/>
          <w:iCs/>
        </w:rPr>
        <w:t>Activities and Costs</w:t>
      </w:r>
    </w:p>
    <w:p w14:paraId="712ED16A" w14:textId="77777777" w:rsidR="00DA3F1F" w:rsidRPr="00D90967" w:rsidRDefault="00DA3F1F">
      <w:pPr>
        <w:pStyle w:val="ListParagraph"/>
        <w:numPr>
          <w:ilvl w:val="0"/>
          <w:numId w:val="69"/>
        </w:numPr>
      </w:pPr>
      <w:r w:rsidRPr="00D90967">
        <w:t>Developing, translating and printing the training manuals</w:t>
      </w:r>
    </w:p>
    <w:p w14:paraId="2C24BB68" w14:textId="63BDA4A8" w:rsidR="00DA3F1F" w:rsidRPr="00D90967" w:rsidRDefault="00DA3F1F">
      <w:pPr>
        <w:pStyle w:val="ListParagraph"/>
        <w:numPr>
          <w:ilvl w:val="1"/>
          <w:numId w:val="69"/>
        </w:numPr>
        <w:ind w:left="1260" w:hanging="270"/>
      </w:pPr>
      <w:r w:rsidRPr="00D90967">
        <w:t>Estimated cost</w:t>
      </w:r>
      <w:r w:rsidR="00F51CA6">
        <w:t xml:space="preserve"> </w:t>
      </w:r>
      <w:r w:rsidRPr="00D90967">
        <w:t>= ETB 1.8 m ($ 0.033 m)</w:t>
      </w:r>
    </w:p>
    <w:p w14:paraId="18364DD7" w14:textId="77777777" w:rsidR="00DA3F1F" w:rsidRPr="00D90967" w:rsidRDefault="00DA3F1F">
      <w:pPr>
        <w:pStyle w:val="ListParagraph"/>
        <w:numPr>
          <w:ilvl w:val="0"/>
          <w:numId w:val="69"/>
        </w:numPr>
      </w:pPr>
      <w:r w:rsidRPr="00D90967">
        <w:t xml:space="preserve">Recruitment and training </w:t>
      </w:r>
      <w:r>
        <w:t xml:space="preserve">of </w:t>
      </w:r>
      <w:r w:rsidRPr="00D90967">
        <w:t xml:space="preserve">40 </w:t>
      </w:r>
      <w:r>
        <w:t>s</w:t>
      </w:r>
      <w:r w:rsidRPr="00D90967">
        <w:t xml:space="preserve">kills </w:t>
      </w:r>
      <w:r>
        <w:t>c</w:t>
      </w:r>
      <w:r w:rsidRPr="00D90967">
        <w:t>entre teachers</w:t>
      </w:r>
    </w:p>
    <w:p w14:paraId="7654E866" w14:textId="4E62C613" w:rsidR="00DA3F1F" w:rsidRPr="00D90967" w:rsidRDefault="00DA3F1F">
      <w:pPr>
        <w:pStyle w:val="ListParagraph"/>
        <w:numPr>
          <w:ilvl w:val="1"/>
          <w:numId w:val="69"/>
        </w:numPr>
        <w:ind w:left="1260" w:hanging="270"/>
      </w:pPr>
      <w:r w:rsidRPr="00D90967">
        <w:t xml:space="preserve"> </w:t>
      </w:r>
      <w:r w:rsidRPr="00016CA5">
        <w:t>Estimated cost</w:t>
      </w:r>
      <w:r w:rsidR="00F51CA6">
        <w:t xml:space="preserve"> </w:t>
      </w:r>
      <w:r w:rsidRPr="00D90967">
        <w:t xml:space="preserve"> = ETB 0.</w:t>
      </w:r>
      <w:r w:rsidRPr="00016CA5">
        <w:t>588</w:t>
      </w:r>
      <w:r w:rsidRPr="00D90967">
        <w:t xml:space="preserve"> m</w:t>
      </w:r>
      <w:r w:rsidRPr="00016CA5">
        <w:t xml:space="preserve"> </w:t>
      </w:r>
      <w:r w:rsidRPr="00D90967">
        <w:t>($ 0.</w:t>
      </w:r>
      <w:r w:rsidRPr="00016CA5">
        <w:t>011</w:t>
      </w:r>
      <w:r w:rsidRPr="00D90967">
        <w:t xml:space="preserve"> m)</w:t>
      </w:r>
      <w:r w:rsidRPr="00016CA5">
        <w:t xml:space="preserve"> </w:t>
      </w:r>
    </w:p>
    <w:p w14:paraId="32649335" w14:textId="6A37C323" w:rsidR="00DA3F1F" w:rsidRPr="00D90967" w:rsidRDefault="00DA3F1F">
      <w:pPr>
        <w:pStyle w:val="ListParagraph"/>
        <w:numPr>
          <w:ilvl w:val="0"/>
          <w:numId w:val="69"/>
        </w:numPr>
      </w:pPr>
      <w:r w:rsidRPr="00D90967">
        <w:t xml:space="preserve">Cascading </w:t>
      </w:r>
      <w:r w:rsidR="00F51CA6">
        <w:t xml:space="preserve">the training </w:t>
      </w:r>
      <w:r w:rsidRPr="00D90967">
        <w:t xml:space="preserve">to the regions </w:t>
      </w:r>
    </w:p>
    <w:p w14:paraId="57701F5C" w14:textId="00088468" w:rsidR="00DA3F1F" w:rsidRDefault="00DA3F1F">
      <w:pPr>
        <w:pStyle w:val="ListParagraph"/>
        <w:numPr>
          <w:ilvl w:val="1"/>
          <w:numId w:val="69"/>
        </w:numPr>
        <w:ind w:left="1260" w:hanging="270"/>
      </w:pPr>
      <w:r w:rsidRPr="00D90967">
        <w:t>Estimated cost</w:t>
      </w:r>
      <w:r w:rsidR="00F51CA6">
        <w:t xml:space="preserve"> </w:t>
      </w:r>
      <w:r w:rsidRPr="00D90967">
        <w:t xml:space="preserve">= ETB </w:t>
      </w:r>
      <w:r w:rsidRPr="00016CA5">
        <w:t>6.6</w:t>
      </w:r>
      <w:r w:rsidRPr="00D90967">
        <w:t xml:space="preserve"> m</w:t>
      </w:r>
      <w:r w:rsidRPr="00016CA5">
        <w:t xml:space="preserve"> ($ 0.122 m)</w:t>
      </w:r>
    </w:p>
    <w:p w14:paraId="5EC45FBA" w14:textId="77777777" w:rsidR="00DA3F1F" w:rsidRDefault="00DA3F1F" w:rsidP="00DA3F1F">
      <w:pPr>
        <w:pStyle w:val="Heading4"/>
        <w:rPr>
          <w:b/>
          <w:bCs/>
          <w:i w:val="0"/>
          <w:iCs w:val="0"/>
        </w:rPr>
      </w:pPr>
      <w:r>
        <w:rPr>
          <w:b/>
          <w:bCs/>
          <w:i w:val="0"/>
          <w:iCs w:val="0"/>
        </w:rPr>
        <w:t xml:space="preserve">4.3.3 </w:t>
      </w:r>
      <w:r w:rsidR="00B50530" w:rsidRPr="00F10959">
        <w:rPr>
          <w:b/>
          <w:bCs/>
          <w:i w:val="0"/>
          <w:iCs w:val="0"/>
        </w:rPr>
        <w:t>Survey</w:t>
      </w:r>
      <w:r w:rsidR="00122D65" w:rsidRPr="00F10959">
        <w:rPr>
          <w:b/>
          <w:bCs/>
          <w:i w:val="0"/>
          <w:iCs w:val="0"/>
        </w:rPr>
        <w:t xml:space="preserve"> conducted on the implementation of skill training </w:t>
      </w:r>
      <w:r w:rsidR="00DB098D" w:rsidRPr="00F10959">
        <w:rPr>
          <w:b/>
          <w:bCs/>
          <w:i w:val="0"/>
          <w:iCs w:val="0"/>
        </w:rPr>
        <w:t>programme</w:t>
      </w:r>
      <w:r w:rsidR="00122D65" w:rsidRPr="00F10959">
        <w:rPr>
          <w:b/>
          <w:bCs/>
          <w:i w:val="0"/>
          <w:iCs w:val="0"/>
        </w:rPr>
        <w:t xml:space="preserve"> for youths and their readiness for the world of work.   </w:t>
      </w:r>
    </w:p>
    <w:p w14:paraId="4CF1E4E8" w14:textId="4FA7430E" w:rsidR="00D90967" w:rsidRPr="00F10959" w:rsidRDefault="00D90967" w:rsidP="00DA3F1F">
      <w:pPr>
        <w:pStyle w:val="Heading4"/>
        <w:rPr>
          <w:b/>
          <w:bCs/>
          <w:i w:val="0"/>
          <w:iCs w:val="0"/>
        </w:rPr>
      </w:pPr>
      <w:r w:rsidRPr="007F0981">
        <w:t>(Estimated cost for the output: ETB 1.2 m = $ 0.022 m)</w:t>
      </w:r>
    </w:p>
    <w:p w14:paraId="49701C94" w14:textId="4DEE6051" w:rsidR="00122D65" w:rsidRPr="007F0981" w:rsidRDefault="00122D65" w:rsidP="007F0981">
      <w:pPr>
        <w:jc w:val="both"/>
        <w:rPr>
          <w:b/>
          <w:bCs/>
          <w:i/>
          <w:iCs/>
        </w:rPr>
      </w:pPr>
      <w:r w:rsidRPr="007F0981">
        <w:rPr>
          <w:b/>
          <w:bCs/>
          <w:i/>
          <w:iCs/>
        </w:rPr>
        <w:t>Approach</w:t>
      </w:r>
    </w:p>
    <w:p w14:paraId="6D0526A4" w14:textId="1678DCD9" w:rsidR="00122D65" w:rsidRPr="007F0981" w:rsidRDefault="0056316E" w:rsidP="007F0981">
      <w:pPr>
        <w:jc w:val="both"/>
      </w:pPr>
      <w:r w:rsidRPr="007F0981">
        <w:t>The r</w:t>
      </w:r>
      <w:r w:rsidR="00F1019F" w:rsidRPr="007F0981">
        <w:t xml:space="preserve">esearch will be commissioned on the implementation of the skills training </w:t>
      </w:r>
      <w:r w:rsidR="00DB098D" w:rsidRPr="007F0981">
        <w:t>programme</w:t>
      </w:r>
      <w:r w:rsidR="00F1019F" w:rsidRPr="007F0981">
        <w:t xml:space="preserve"> for out-of-school youths and their readiness for the world of work.  This will be used to improve future training and targeting of the training for out-of-school youth.</w:t>
      </w:r>
    </w:p>
    <w:p w14:paraId="19CA027F" w14:textId="316F44C9" w:rsidR="00122D65" w:rsidRPr="007F0981" w:rsidRDefault="00122D65" w:rsidP="007F0981">
      <w:pPr>
        <w:jc w:val="both"/>
        <w:rPr>
          <w:b/>
          <w:bCs/>
          <w:i/>
          <w:iCs/>
        </w:rPr>
      </w:pPr>
      <w:r w:rsidRPr="007F0981">
        <w:rPr>
          <w:b/>
          <w:bCs/>
          <w:i/>
          <w:iCs/>
        </w:rPr>
        <w:t>Activities</w:t>
      </w:r>
      <w:r w:rsidR="00F1019F" w:rsidRPr="007F0981">
        <w:rPr>
          <w:b/>
          <w:bCs/>
          <w:i/>
          <w:iCs/>
        </w:rPr>
        <w:t xml:space="preserve"> </w:t>
      </w:r>
      <w:r w:rsidRPr="007F0981">
        <w:rPr>
          <w:b/>
          <w:bCs/>
          <w:i/>
          <w:iCs/>
        </w:rPr>
        <w:t>Costs</w:t>
      </w:r>
    </w:p>
    <w:p w14:paraId="712EF77A" w14:textId="31D90253" w:rsidR="00F51CA6" w:rsidRDefault="00DA3F1F" w:rsidP="00F51CA6">
      <w:pPr>
        <w:pStyle w:val="ListParagraph"/>
        <w:numPr>
          <w:ilvl w:val="2"/>
          <w:numId w:val="66"/>
        </w:numPr>
        <w:ind w:hanging="270"/>
      </w:pPr>
      <w:r w:rsidRPr="00C9685F">
        <w:t xml:space="preserve">Conduct impact evaluation of the skill training </w:t>
      </w:r>
      <w:r>
        <w:t>programme</w:t>
      </w:r>
      <w:r w:rsidRPr="00C9685F">
        <w:t xml:space="preserve"> </w:t>
      </w:r>
    </w:p>
    <w:p w14:paraId="65D487BF" w14:textId="1E8050E2" w:rsidR="00DA3F1F" w:rsidRPr="00EB77A0" w:rsidRDefault="00DA3F1F" w:rsidP="00F51CA6">
      <w:pPr>
        <w:pStyle w:val="ListParagraph"/>
        <w:numPr>
          <w:ilvl w:val="1"/>
          <w:numId w:val="68"/>
        </w:numPr>
        <w:ind w:left="1350" w:hanging="270"/>
      </w:pPr>
      <w:r w:rsidRPr="00D90967">
        <w:t>Estimated cost</w:t>
      </w:r>
      <w:r w:rsidR="00F51CA6">
        <w:t xml:space="preserve"> </w:t>
      </w:r>
      <w:r w:rsidRPr="00D90967">
        <w:t>= ETB 1.2m  ($ 0.022 m)</w:t>
      </w:r>
    </w:p>
    <w:p w14:paraId="557A76FB" w14:textId="17BDC252" w:rsidR="00476BB9" w:rsidRPr="007F0981" w:rsidRDefault="00476BB9" w:rsidP="00DA3F1F">
      <w:pPr>
        <w:jc w:val="both"/>
      </w:pPr>
    </w:p>
    <w:p w14:paraId="0CC61264" w14:textId="77777777" w:rsidR="00FB1249" w:rsidRPr="007F0981" w:rsidRDefault="00FB1249" w:rsidP="007F0981">
      <w:pPr>
        <w:jc w:val="both"/>
      </w:pPr>
    </w:p>
    <w:p w14:paraId="19A7FEC3" w14:textId="6A53AE96" w:rsidR="006B06F0" w:rsidRPr="007F0981" w:rsidRDefault="006B06F0" w:rsidP="007F0981">
      <w:pPr>
        <w:pStyle w:val="Heading1"/>
        <w:jc w:val="both"/>
      </w:pPr>
      <w:r w:rsidRPr="007F0981">
        <w:rPr>
          <w:rStyle w:val="BankNormalChar"/>
          <w:rFonts w:ascii="Calibri" w:eastAsia="Calibri" w:hAnsi="Calibri" w:cs="Calibri"/>
          <w:b w:val="0"/>
          <w:sz w:val="28"/>
          <w:szCs w:val="28"/>
        </w:rPr>
        <w:br w:type="page"/>
      </w:r>
      <w:bookmarkStart w:id="340" w:name="_Toc134295330"/>
      <w:bookmarkStart w:id="341" w:name="_Toc134295905"/>
      <w:bookmarkStart w:id="342" w:name="_Toc143277507"/>
      <w:r w:rsidRPr="007F0981">
        <w:lastRenderedPageBreak/>
        <w:t xml:space="preserve">COMPONENT </w:t>
      </w:r>
      <w:r w:rsidR="006E7F3F" w:rsidRPr="007F0981">
        <w:t>5</w:t>
      </w:r>
      <w:r w:rsidRPr="007F0981">
        <w:t xml:space="preserve">: </w:t>
      </w:r>
      <w:r w:rsidR="006E7F3F" w:rsidRPr="007F0981">
        <w:t>SYSTEM STRENGTHENING</w:t>
      </w:r>
      <w:bookmarkEnd w:id="340"/>
      <w:bookmarkEnd w:id="341"/>
      <w:bookmarkEnd w:id="342"/>
    </w:p>
    <w:p w14:paraId="5CE538AF" w14:textId="20685098" w:rsidR="006B06F0" w:rsidRPr="007A5910" w:rsidRDefault="00E819E3" w:rsidP="00F10959">
      <w:pPr>
        <w:suppressAutoHyphens/>
        <w:autoSpaceDE w:val="0"/>
        <w:autoSpaceDN w:val="0"/>
        <w:adjustRightInd w:val="0"/>
        <w:spacing w:before="120" w:line="240" w:lineRule="atLeast"/>
        <w:jc w:val="both"/>
        <w:rPr>
          <w:rFonts w:ascii="Calibri" w:hAnsi="Calibri" w:cs="Calibri"/>
          <w:bCs/>
          <w:i/>
          <w:sz w:val="24"/>
          <w:szCs w:val="24"/>
        </w:rPr>
      </w:pPr>
      <w:r w:rsidRPr="007A5910">
        <w:rPr>
          <w:rFonts w:ascii="Calibri" w:hAnsi="Calibri" w:cs="Calibri"/>
          <w:bCs/>
          <w:i/>
          <w:sz w:val="24"/>
          <w:szCs w:val="24"/>
        </w:rPr>
        <w:t>(ESTIMATED BASE COST</w:t>
      </w:r>
      <w:r w:rsidR="00BE30EB" w:rsidRPr="007A5910">
        <w:rPr>
          <w:rFonts w:ascii="Calibri" w:hAnsi="Calibri" w:cs="Calibri"/>
          <w:bCs/>
          <w:i/>
          <w:sz w:val="24"/>
          <w:szCs w:val="24"/>
        </w:rPr>
        <w:t xml:space="preserve"> FOR THE COMPONENT</w:t>
      </w:r>
      <w:r w:rsidRPr="007A5910">
        <w:rPr>
          <w:rFonts w:ascii="Calibri" w:hAnsi="Calibri" w:cs="Calibri"/>
          <w:bCs/>
          <w:i/>
          <w:sz w:val="24"/>
          <w:szCs w:val="24"/>
        </w:rPr>
        <w:t>: ETB 3,</w:t>
      </w:r>
      <w:r w:rsidR="003F72BF">
        <w:rPr>
          <w:rFonts w:ascii="Calibri" w:hAnsi="Calibri" w:cs="Calibri"/>
          <w:bCs/>
          <w:i/>
          <w:sz w:val="24"/>
          <w:szCs w:val="24"/>
        </w:rPr>
        <w:t>204.086</w:t>
      </w:r>
      <w:r w:rsidRPr="007A5910">
        <w:rPr>
          <w:rFonts w:ascii="Calibri" w:hAnsi="Calibri" w:cs="Calibri"/>
          <w:bCs/>
          <w:i/>
          <w:sz w:val="24"/>
          <w:szCs w:val="24"/>
        </w:rPr>
        <w:t xml:space="preserve"> m = US$ </w:t>
      </w:r>
      <w:r w:rsidR="00403CC7" w:rsidRPr="007A5910">
        <w:rPr>
          <w:rFonts w:ascii="Calibri" w:hAnsi="Calibri" w:cs="Calibri"/>
          <w:bCs/>
          <w:i/>
          <w:sz w:val="24"/>
          <w:szCs w:val="24"/>
        </w:rPr>
        <w:t>59.</w:t>
      </w:r>
      <w:r w:rsidR="003F72BF">
        <w:rPr>
          <w:rFonts w:ascii="Calibri" w:hAnsi="Calibri" w:cs="Calibri"/>
          <w:bCs/>
          <w:i/>
          <w:sz w:val="24"/>
          <w:szCs w:val="24"/>
        </w:rPr>
        <w:t>023</w:t>
      </w:r>
      <w:r w:rsidRPr="007A5910">
        <w:rPr>
          <w:rFonts w:ascii="Calibri" w:hAnsi="Calibri" w:cs="Calibri"/>
          <w:bCs/>
          <w:i/>
          <w:sz w:val="24"/>
          <w:szCs w:val="24"/>
        </w:rPr>
        <w:t xml:space="preserve"> MILLION) </w:t>
      </w:r>
    </w:p>
    <w:p w14:paraId="60BC741A" w14:textId="77777777" w:rsidR="006B06F0" w:rsidRPr="007F0981" w:rsidRDefault="006B06F0" w:rsidP="007F0981">
      <w:pPr>
        <w:pStyle w:val="Heading2"/>
        <w:jc w:val="both"/>
      </w:pPr>
      <w:bookmarkStart w:id="343" w:name="_Toc134295331"/>
      <w:bookmarkStart w:id="344" w:name="_Toc134295906"/>
      <w:bookmarkStart w:id="345" w:name="_Toc143277508"/>
      <w:r w:rsidRPr="007F0981">
        <w:t>OVERVIEW</w:t>
      </w:r>
      <w:bookmarkEnd w:id="343"/>
      <w:bookmarkEnd w:id="344"/>
      <w:bookmarkEnd w:id="345"/>
    </w:p>
    <w:p w14:paraId="263B4AD1" w14:textId="6B109FCB" w:rsidR="00F10133" w:rsidRPr="007F0981" w:rsidRDefault="00F10133" w:rsidP="007F0981">
      <w:pPr>
        <w:jc w:val="both"/>
      </w:pPr>
      <w:r w:rsidRPr="007F0981">
        <w:t xml:space="preserve">Education systems are complex mechanisms that require </w:t>
      </w:r>
      <w:r w:rsidR="0056316E" w:rsidRPr="007F0981">
        <w:t xml:space="preserve">the </w:t>
      </w:r>
      <w:r w:rsidRPr="007F0981">
        <w:t>interplay of institutional, organi</w:t>
      </w:r>
      <w:r w:rsidR="00F10959">
        <w:t>s</w:t>
      </w:r>
      <w:r w:rsidRPr="007F0981">
        <w:t>ational</w:t>
      </w:r>
      <w:r w:rsidR="0056316E" w:rsidRPr="007F0981">
        <w:t>,</w:t>
      </w:r>
      <w:r w:rsidRPr="007F0981">
        <w:t xml:space="preserve"> and individual actors to turn education policy into tangible outcomes. Strengthening an education system means aligning its governance, management, financing</w:t>
      </w:r>
      <w:r w:rsidR="0056316E" w:rsidRPr="007F0981">
        <w:t>,</w:t>
      </w:r>
      <w:r w:rsidRPr="007F0981">
        <w:t xml:space="preserve"> and performance incentive mechanisms to produce learning for all (World Bank 2011). System strengthening</w:t>
      </w:r>
      <w:r w:rsidR="0056316E" w:rsidRPr="007F0981">
        <w:t>, therefore,</w:t>
      </w:r>
      <w:r w:rsidRPr="007F0981">
        <w:t xml:space="preserve"> needs to consider both the internal environment of the policies, rules, structures, processes, players</w:t>
      </w:r>
      <w:r w:rsidR="0056316E" w:rsidRPr="007F0981">
        <w:t>,</w:t>
      </w:r>
      <w:r w:rsidRPr="007F0981">
        <w:t xml:space="preserve"> and relationships within the sector as well as the wider forces that exert influence on how the system works. </w:t>
      </w:r>
    </w:p>
    <w:p w14:paraId="4BB2011A" w14:textId="5F691321" w:rsidR="00F10133" w:rsidRPr="007F0981" w:rsidRDefault="00F10133" w:rsidP="007F0981">
      <w:pPr>
        <w:jc w:val="both"/>
      </w:pPr>
      <w:r w:rsidRPr="007F0981">
        <w:t>Strengthening an education system, therefore, needs to consider the interaction of the three levels (institutional, organi</w:t>
      </w:r>
      <w:r w:rsidR="00F10959">
        <w:t>s</w:t>
      </w:r>
      <w:r w:rsidRPr="007F0981">
        <w:t xml:space="preserve">ational, </w:t>
      </w:r>
      <w:r w:rsidR="0056316E" w:rsidRPr="007F0981">
        <w:t xml:space="preserve">and </w:t>
      </w:r>
      <w:r w:rsidRPr="007F0981">
        <w:t>individual); it is about aligning policy with rules, structures</w:t>
      </w:r>
      <w:r w:rsidR="0056316E" w:rsidRPr="007F0981">
        <w:t>,</w:t>
      </w:r>
      <w:r w:rsidRPr="007F0981">
        <w:t xml:space="preserve"> and behaviours, including the relationships between key actors, linked to the required resources – human and financial – to achieve results. </w:t>
      </w:r>
    </w:p>
    <w:p w14:paraId="06E11FBC" w14:textId="42291433" w:rsidR="00F10133" w:rsidRPr="007F0981" w:rsidRDefault="00F10133" w:rsidP="007F0981">
      <w:pPr>
        <w:jc w:val="both"/>
      </w:pPr>
      <w:r w:rsidRPr="007F0981">
        <w:t>The promotion of effective leadership, management and governance at all levels of the education and training system is a continuous priority of the Ethiopian government. Good governance is one of the guiding values of the system and enhanc</w:t>
      </w:r>
      <w:r w:rsidR="0056316E" w:rsidRPr="007F0981">
        <w:t>es</w:t>
      </w:r>
      <w:r w:rsidRPr="007F0981">
        <w:t xml:space="preserve"> governance, planning</w:t>
      </w:r>
      <w:r w:rsidR="0056316E" w:rsidRPr="007F0981">
        <w:t>,</w:t>
      </w:r>
      <w:r w:rsidRPr="007F0981">
        <w:t xml:space="preserve"> and management to improve efficiency and effectiveness throughout the sector. In this regard, the new Education and Training Policy of Ethiopia endorsed in February 2023 underlines that among the basic principles of the implementation of the policy are (a) decentrali</w:t>
      </w:r>
      <w:r w:rsidR="00F10959">
        <w:t>s</w:t>
      </w:r>
      <w:r w:rsidRPr="007F0981">
        <w:t xml:space="preserve">ation; (b) transparency and responsiveness; and (c) </w:t>
      </w:r>
      <w:r w:rsidR="0056316E" w:rsidRPr="007F0981">
        <w:t xml:space="preserve">a </w:t>
      </w:r>
      <w:r w:rsidRPr="007F0981">
        <w:t xml:space="preserve">results-oriented approach. Following these principles, Component 5 of the EETP will focus on education system strengthening in Ethiopia. </w:t>
      </w:r>
    </w:p>
    <w:p w14:paraId="49CCAABA" w14:textId="621BF2DB" w:rsidR="00E40F87" w:rsidRPr="007F0981" w:rsidRDefault="00F10133" w:rsidP="007F0981">
      <w:pPr>
        <w:jc w:val="both"/>
      </w:pPr>
      <w:r w:rsidRPr="007F0981">
        <w:t xml:space="preserve">Interventions under this component will be undertaken and coordinated at the national level. This will ensure equitable focus on and participation of all regions and city administrations in the national education system strengthening process. </w:t>
      </w:r>
      <w:r w:rsidR="00390D04" w:rsidRPr="007F0981">
        <w:t>All of the interventions will be accompanied by capacity</w:t>
      </w:r>
      <w:r w:rsidR="0056316E" w:rsidRPr="007F0981">
        <w:t>-</w:t>
      </w:r>
      <w:r w:rsidR="00390D04" w:rsidRPr="007F0981">
        <w:t xml:space="preserve">building activities to support the effective execution of new infrastructures and systems and to ensure </w:t>
      </w:r>
      <w:r w:rsidR="0056316E" w:rsidRPr="007F0981">
        <w:t xml:space="preserve">the </w:t>
      </w:r>
      <w:r w:rsidR="00390D04" w:rsidRPr="007F0981">
        <w:t xml:space="preserve">sustainability of systemic reforms beyond the duration of the </w:t>
      </w:r>
      <w:r w:rsidR="00DB098D" w:rsidRPr="007F0981">
        <w:t>programme</w:t>
      </w:r>
      <w:r w:rsidR="00390D04" w:rsidRPr="007F0981">
        <w:t>.</w:t>
      </w:r>
    </w:p>
    <w:p w14:paraId="058B283F" w14:textId="5A8EA8A9" w:rsidR="00F10133" w:rsidRPr="007F0981" w:rsidRDefault="00F10133" w:rsidP="007F0981">
      <w:pPr>
        <w:jc w:val="both"/>
      </w:pPr>
      <w:r w:rsidRPr="007F0981">
        <w:t>Th</w:t>
      </w:r>
      <w:r w:rsidR="00E40F87" w:rsidRPr="007F0981">
        <w:t xml:space="preserve">is component </w:t>
      </w:r>
      <w:r w:rsidR="00390D04" w:rsidRPr="007F0981">
        <w:t xml:space="preserve">has the </w:t>
      </w:r>
      <w:r w:rsidRPr="007F0981">
        <w:t xml:space="preserve">following </w:t>
      </w:r>
      <w:r w:rsidR="009F396F" w:rsidRPr="007F0981">
        <w:t xml:space="preserve">eight </w:t>
      </w:r>
      <w:r w:rsidR="0020325D" w:rsidRPr="007F0981">
        <w:t xml:space="preserve"> </w:t>
      </w:r>
      <w:r w:rsidRPr="007F0981">
        <w:t>subcomponents to be implemented within this framework:</w:t>
      </w:r>
    </w:p>
    <w:p w14:paraId="4693AE29" w14:textId="35BA1B16" w:rsidR="00F10133" w:rsidRPr="007F0981" w:rsidRDefault="00F10133">
      <w:pPr>
        <w:pStyle w:val="ListParagraph"/>
        <w:numPr>
          <w:ilvl w:val="1"/>
          <w:numId w:val="85"/>
        </w:numPr>
        <w:jc w:val="both"/>
      </w:pPr>
      <w:r w:rsidRPr="007F0981">
        <w:t>Strengthening decentrali</w:t>
      </w:r>
      <w:r w:rsidR="00F10959">
        <w:t>s</w:t>
      </w:r>
      <w:r w:rsidRPr="007F0981">
        <w:t>ation of education planning, management, monitoring (and learning) of schools, wherein the existing decentrali</w:t>
      </w:r>
      <w:r w:rsidR="00F10959">
        <w:t>s</w:t>
      </w:r>
      <w:r w:rsidRPr="007F0981">
        <w:t>ation model will be revisited to better delineate roles and responsibilities</w:t>
      </w:r>
      <w:r w:rsidR="0020325D" w:rsidRPr="007F0981">
        <w:t xml:space="preserve"> and support their execution</w:t>
      </w:r>
      <w:r w:rsidRPr="007F0981">
        <w:t xml:space="preserve"> at various level</w:t>
      </w:r>
      <w:r w:rsidR="0056316E" w:rsidRPr="007F0981">
        <w:t>s</w:t>
      </w:r>
      <w:r w:rsidRPr="007F0981">
        <w:t xml:space="preserve"> of authority. </w:t>
      </w:r>
    </w:p>
    <w:p w14:paraId="0562E4F2" w14:textId="3F4A5407" w:rsidR="009F396F" w:rsidRPr="007F0981" w:rsidRDefault="009F396F">
      <w:pPr>
        <w:pStyle w:val="ListParagraph"/>
        <w:numPr>
          <w:ilvl w:val="1"/>
          <w:numId w:val="85"/>
        </w:numPr>
        <w:jc w:val="both"/>
      </w:pPr>
      <w:r w:rsidRPr="007F0981">
        <w:t xml:space="preserve">Updating and implementing the National Gender Strategy for the Education </w:t>
      </w:r>
      <w:r w:rsidR="00E92B05" w:rsidRPr="007F0981">
        <w:t>Sector</w:t>
      </w:r>
      <w:r w:rsidRPr="007F0981">
        <w:t>r will be a major task to be undertaken towards achieving gender equity in all its aspects.</w:t>
      </w:r>
    </w:p>
    <w:p w14:paraId="3F9A3678" w14:textId="7885C1F5" w:rsidR="009F396F" w:rsidRPr="007F0981" w:rsidRDefault="009F396F">
      <w:pPr>
        <w:pStyle w:val="ListParagraph"/>
        <w:numPr>
          <w:ilvl w:val="1"/>
          <w:numId w:val="85"/>
        </w:numPr>
        <w:jc w:val="both"/>
      </w:pPr>
      <w:bookmarkStart w:id="346" w:name="_Hlk142907675"/>
      <w:r w:rsidRPr="007F0981">
        <w:t xml:space="preserve">Strengthening the pastoralist education in a holistic </w:t>
      </w:r>
      <w:r w:rsidR="00E92B05" w:rsidRPr="007F0981">
        <w:t>and systemic</w:t>
      </w:r>
      <w:r w:rsidRPr="007F0981">
        <w:t xml:space="preserve"> approach with active involvement of all stakeholders </w:t>
      </w:r>
      <w:r w:rsidR="00E92B05" w:rsidRPr="007F0981">
        <w:t xml:space="preserve">and extraordinary efforts by way of developing a feasible and relevant strategy and implementation guidelines will be undertaken aggressively. </w:t>
      </w:r>
    </w:p>
    <w:bookmarkEnd w:id="346"/>
    <w:p w14:paraId="2A8D3A5B" w14:textId="0F7F6217" w:rsidR="00F10133" w:rsidRPr="007F0981" w:rsidRDefault="00F10133">
      <w:pPr>
        <w:pStyle w:val="ListParagraph"/>
        <w:numPr>
          <w:ilvl w:val="1"/>
          <w:numId w:val="85"/>
        </w:numPr>
        <w:jc w:val="both"/>
      </w:pPr>
      <w:r w:rsidRPr="007F0981">
        <w:t>Reform</w:t>
      </w:r>
      <w:r w:rsidR="0020325D" w:rsidRPr="007F0981">
        <w:t xml:space="preserve">ing </w:t>
      </w:r>
      <w:r w:rsidRPr="007F0981">
        <w:t>School Grant modalities, wherein the challenges to grant utili</w:t>
      </w:r>
      <w:r w:rsidR="00F10959">
        <w:t>s</w:t>
      </w:r>
      <w:r w:rsidRPr="007F0981">
        <w:t xml:space="preserve">ation will be assessed and the grant allocation modalities will be revised </w:t>
      </w:r>
      <w:r w:rsidR="00E92B05" w:rsidRPr="007F0981">
        <w:t>to respond</w:t>
      </w:r>
      <w:r w:rsidRPr="007F0981">
        <w:t xml:space="preserve"> to </w:t>
      </w:r>
      <w:r w:rsidR="0056316E" w:rsidRPr="007F0981">
        <w:t xml:space="preserve">the </w:t>
      </w:r>
      <w:r w:rsidRPr="007F0981">
        <w:t>real needs of the  schools</w:t>
      </w:r>
    </w:p>
    <w:p w14:paraId="07047846" w14:textId="2905EA24" w:rsidR="00F10133" w:rsidRPr="007F0981" w:rsidRDefault="00F10133">
      <w:pPr>
        <w:pStyle w:val="ListParagraph"/>
        <w:numPr>
          <w:ilvl w:val="1"/>
          <w:numId w:val="85"/>
        </w:numPr>
        <w:jc w:val="both"/>
      </w:pPr>
      <w:r w:rsidRPr="007F0981">
        <w:t>Strengthening of EMIS, wherein improvement in digital infrastructure and capacity building in</w:t>
      </w:r>
      <w:r w:rsidR="0056316E" w:rsidRPr="007F0981">
        <w:t xml:space="preserve"> </w:t>
      </w:r>
      <w:r w:rsidRPr="007F0981">
        <w:t>data collection, management</w:t>
      </w:r>
      <w:r w:rsidR="0056316E" w:rsidRPr="007F0981">
        <w:t>,</w:t>
      </w:r>
      <w:r w:rsidRPr="007F0981">
        <w:t xml:space="preserve"> and utili</w:t>
      </w:r>
      <w:r w:rsidR="00F10959">
        <w:t>s</w:t>
      </w:r>
      <w:r w:rsidRPr="007F0981">
        <w:t>ation will be undertaken</w:t>
      </w:r>
    </w:p>
    <w:p w14:paraId="5186C648" w14:textId="60BF1B16" w:rsidR="00F10133" w:rsidRPr="007F0981" w:rsidRDefault="0020325D">
      <w:pPr>
        <w:pStyle w:val="ListParagraph"/>
        <w:numPr>
          <w:ilvl w:val="1"/>
          <w:numId w:val="85"/>
        </w:numPr>
        <w:jc w:val="both"/>
      </w:pPr>
      <w:r w:rsidRPr="007F0981">
        <w:t xml:space="preserve">Updating the </w:t>
      </w:r>
      <w:r w:rsidR="0056316E" w:rsidRPr="007F0981">
        <w:t xml:space="preserve"> </w:t>
      </w:r>
      <w:r w:rsidR="00F10133" w:rsidRPr="007F0981">
        <w:t>textbook tracking system, wherein the recently developed textbook tracking system will be made operational and linked to the procurement</w:t>
      </w:r>
      <w:r w:rsidRPr="007F0981">
        <w:t xml:space="preserve"> and distribution</w:t>
      </w:r>
      <w:r w:rsidR="00F10133" w:rsidRPr="007F0981">
        <w:t xml:space="preserve"> of new textbooks</w:t>
      </w:r>
    </w:p>
    <w:p w14:paraId="347318DC" w14:textId="24C79786" w:rsidR="00F10133" w:rsidRPr="007F0981" w:rsidRDefault="00F10133">
      <w:pPr>
        <w:pStyle w:val="ListParagraph"/>
        <w:numPr>
          <w:ilvl w:val="1"/>
          <w:numId w:val="85"/>
        </w:numPr>
        <w:jc w:val="both"/>
      </w:pPr>
      <w:r w:rsidRPr="007F0981">
        <w:lastRenderedPageBreak/>
        <w:t xml:space="preserve">Development of a National Education Cloud and system for ICT maintenance, wherein the  digital education resources </w:t>
      </w:r>
      <w:r w:rsidR="0020325D" w:rsidRPr="007F0981">
        <w:t xml:space="preserve">will be made </w:t>
      </w:r>
      <w:r w:rsidRPr="007F0981">
        <w:t>more readily available to students and teachers</w:t>
      </w:r>
    </w:p>
    <w:p w14:paraId="3E8D7109" w14:textId="7C735BE9" w:rsidR="00F10133" w:rsidRPr="007F0981" w:rsidRDefault="00F10133">
      <w:pPr>
        <w:pStyle w:val="ListParagraph"/>
        <w:numPr>
          <w:ilvl w:val="1"/>
          <w:numId w:val="85"/>
        </w:numPr>
        <w:jc w:val="both"/>
      </w:pPr>
      <w:r w:rsidRPr="007F0981">
        <w:t>Strengthening coordination towards</w:t>
      </w:r>
      <w:r w:rsidR="0020325D" w:rsidRPr="007F0981">
        <w:t xml:space="preserve"> achieving the objectives of </w:t>
      </w:r>
      <w:r w:rsidRPr="007F0981">
        <w:t xml:space="preserve"> this </w:t>
      </w:r>
      <w:r w:rsidR="00DB098D" w:rsidRPr="007F0981">
        <w:t>programme</w:t>
      </w:r>
      <w:r w:rsidR="0020325D" w:rsidRPr="007F0981">
        <w:t xml:space="preserve"> and the sector in general,</w:t>
      </w:r>
      <w:r w:rsidRPr="007F0981">
        <w:t>, wherein  inter and intra</w:t>
      </w:r>
      <w:r w:rsidR="0056316E" w:rsidRPr="007F0981">
        <w:t>-</w:t>
      </w:r>
      <w:r w:rsidRPr="007F0981">
        <w:t xml:space="preserve">sectoral coordination mechanisms will </w:t>
      </w:r>
      <w:r w:rsidR="00430A0C" w:rsidRPr="007F0981">
        <w:t xml:space="preserve">be strengthened to </w:t>
      </w:r>
      <w:r w:rsidRPr="007F0981">
        <w:t>ensure effective and sustainable implementation of planned activities</w:t>
      </w:r>
    </w:p>
    <w:p w14:paraId="1310206C" w14:textId="77777777" w:rsidR="006B06F0" w:rsidRPr="007F0981" w:rsidRDefault="006B06F0" w:rsidP="007F0981">
      <w:pPr>
        <w:pStyle w:val="Heading2"/>
        <w:jc w:val="both"/>
      </w:pPr>
      <w:bookmarkStart w:id="347" w:name="_Toc134295332"/>
      <w:bookmarkStart w:id="348" w:name="_Toc134295907"/>
      <w:bookmarkStart w:id="349" w:name="_Toc143277509"/>
      <w:r w:rsidRPr="007F0981">
        <w:t>BACKGROUND</w:t>
      </w:r>
      <w:bookmarkEnd w:id="347"/>
      <w:bookmarkEnd w:id="348"/>
      <w:bookmarkEnd w:id="349"/>
    </w:p>
    <w:p w14:paraId="620625E5" w14:textId="69F40811" w:rsidR="00CA6F7E" w:rsidRPr="007F0981" w:rsidRDefault="00CA6F7E" w:rsidP="007F0981">
      <w:pPr>
        <w:jc w:val="both"/>
      </w:pPr>
      <w:r w:rsidRPr="007F0981">
        <w:t>System</w:t>
      </w:r>
      <w:r w:rsidR="00DA32A7" w:rsidRPr="007F0981">
        <w:t>-</w:t>
      </w:r>
      <w:r w:rsidRPr="007F0981">
        <w:t xml:space="preserve">strengthening activities led by the Ministry of Education and supported by various Development Partners within the framework of sector support </w:t>
      </w:r>
      <w:r w:rsidR="00DB098D" w:rsidRPr="007F0981">
        <w:t>programme</w:t>
      </w:r>
      <w:r w:rsidRPr="007F0981">
        <w:t>s and pooled funding mechanisms</w:t>
      </w:r>
      <w:r w:rsidR="00430A0C" w:rsidRPr="007F0981">
        <w:t xml:space="preserve"> have led to significant progress</w:t>
      </w:r>
      <w:r w:rsidRPr="007F0981">
        <w:t>.  in strengthening systemic mechanisms</w:t>
      </w:r>
      <w:r w:rsidR="00430A0C" w:rsidRPr="007F0981">
        <w:t xml:space="preserve"> in the education sector</w:t>
      </w:r>
      <w:r w:rsidR="00683E1A">
        <w:t>.</w:t>
      </w:r>
      <w:r w:rsidRPr="007F0981">
        <w:t xml:space="preserve"> The Government’s strong commitment to education is reflected in </w:t>
      </w:r>
      <w:r w:rsidR="00430A0C" w:rsidRPr="007F0981">
        <w:t>the</w:t>
      </w:r>
      <w:r w:rsidRPr="007F0981">
        <w:t xml:space="preserve"> significant proportion of public resources regularly invested in the sector</w:t>
      </w:r>
      <w:r w:rsidR="00430A0C" w:rsidRPr="007F0981">
        <w:t xml:space="preserve"> In</w:t>
      </w:r>
      <w:r w:rsidRPr="007F0981">
        <w:t xml:space="preserve"> doing so, the enrolment up to Grade 12 increased from 10 million in 2003 to over 27 million in 2019/20.  The Government’s high level of commitment to the sector is also reflected in its spending priorities. Public spending on education has consistently outpaced other priority sectors as a percentage of 4.7% per GDP. Over the last four years, education spending has averaged 24.4% of public spending. Over the past decade, support from Development Partners through </w:t>
      </w:r>
      <w:r w:rsidR="00DB098D" w:rsidRPr="007F0981">
        <w:t>programme</w:t>
      </w:r>
      <w:r w:rsidRPr="007F0981">
        <w:t>s like GEQIP I, GEQIP II &amp; GEQIP-E, TARGET, READ</w:t>
      </w:r>
      <w:r w:rsidR="0056316E" w:rsidRPr="007F0981">
        <w:t>,</w:t>
      </w:r>
      <w:r w:rsidRPr="007F0981">
        <w:t xml:space="preserve"> and more have supported education system</w:t>
      </w:r>
      <w:r w:rsidR="0056316E" w:rsidRPr="007F0981">
        <w:t>-</w:t>
      </w:r>
      <w:r w:rsidRPr="007F0981">
        <w:t xml:space="preserve">strengthening activities in Ethiopia.  Ethiopia continues to make positive strides in the education sector and has recently ratified its new Education Policy in February 2023 under the leadership of the Ministry of Education. </w:t>
      </w:r>
    </w:p>
    <w:p w14:paraId="20E8AFD0" w14:textId="4A543B81" w:rsidR="00CA6F7E" w:rsidRPr="007F0981" w:rsidRDefault="00CA6F7E" w:rsidP="007F0981">
      <w:pPr>
        <w:jc w:val="both"/>
      </w:pPr>
      <w:r w:rsidRPr="007F0981">
        <w:t>This section briefly discusses past progress made under the focus areas of the system</w:t>
      </w:r>
      <w:r w:rsidR="0056316E" w:rsidRPr="007F0981">
        <w:t>-</w:t>
      </w:r>
      <w:r w:rsidRPr="007F0981">
        <w:t xml:space="preserve">strengthening component of the EETP which will form the basis of the new interventions of the </w:t>
      </w:r>
      <w:r w:rsidR="00DB098D" w:rsidRPr="007F0981">
        <w:t>programme</w:t>
      </w:r>
      <w:r w:rsidRPr="007F0981">
        <w:t xml:space="preserve">. </w:t>
      </w:r>
    </w:p>
    <w:p w14:paraId="19AD8E70" w14:textId="77777777" w:rsidR="00CA6F7E" w:rsidRPr="007F0981" w:rsidRDefault="00CA6F7E" w:rsidP="007F0981">
      <w:pPr>
        <w:jc w:val="both"/>
      </w:pPr>
      <w:r w:rsidRPr="007F0981">
        <w:t>(i)</w:t>
      </w:r>
      <w:r w:rsidRPr="007F0981">
        <w:tab/>
        <w:t>Decentralisation in the education system</w:t>
      </w:r>
    </w:p>
    <w:p w14:paraId="15E93D4A" w14:textId="0275F4F5" w:rsidR="00CA6F7E" w:rsidRPr="007F0981" w:rsidRDefault="00CA6F7E" w:rsidP="007F0981">
      <w:pPr>
        <w:jc w:val="both"/>
      </w:pPr>
      <w:r w:rsidRPr="007F0981">
        <w:t>Since 1994, governance reforms in Ethiopia have been oriented towards restructuring a highly centrali</w:t>
      </w:r>
      <w:r w:rsidR="00F10959">
        <w:t>s</w:t>
      </w:r>
      <w:r w:rsidRPr="007F0981">
        <w:t>ed state by devolving authority. The decentrali</w:t>
      </w:r>
      <w:r w:rsidR="00F10959">
        <w:t>s</w:t>
      </w:r>
      <w:r w:rsidRPr="007F0981">
        <w:t>ation design for nine regional states (now further subdivided into 11 regional states and 2 city administrations), delineated boundaries based on ethnic identities, and supported the official use of local languages for state business. Since 2002, deeper decentrali</w:t>
      </w:r>
      <w:r w:rsidR="00F10959">
        <w:t>s</w:t>
      </w:r>
      <w:r w:rsidRPr="007F0981">
        <w:t xml:space="preserve">ation to lower tiers of government was undertaken, devolving authority and resources for key social services down to </w:t>
      </w:r>
      <w:r w:rsidR="0056316E" w:rsidRPr="007F0981">
        <w:t xml:space="preserve">the </w:t>
      </w:r>
      <w:r w:rsidRPr="007F0981">
        <w:t xml:space="preserve">woreda (district) level. </w:t>
      </w:r>
    </w:p>
    <w:p w14:paraId="095648FA" w14:textId="5EF1947D" w:rsidR="00430A0C" w:rsidRPr="007F0981" w:rsidRDefault="00CA6F7E" w:rsidP="007F0981">
      <w:pPr>
        <w:jc w:val="both"/>
      </w:pPr>
      <w:r w:rsidRPr="007F0981">
        <w:t>Decentrali</w:t>
      </w:r>
      <w:r w:rsidR="00F10959">
        <w:t>s</w:t>
      </w:r>
      <w:r w:rsidRPr="007F0981">
        <w:t xml:space="preserve">ation brought significant improvements to education provision in Ethiopia.  </w:t>
      </w:r>
      <w:r w:rsidR="00430A0C" w:rsidRPr="007F0981">
        <w:t>With devolved authority, Woreda Education offices were able to operate with relatively greater efficiency in education management and make better-informed decisions for education provision- staffing, teacher training, school infrastructure, etc. This induced a sense of accountability of district officials directly affecting citizen demand for education.</w:t>
      </w:r>
    </w:p>
    <w:p w14:paraId="662F47B6" w14:textId="7B2AE70C" w:rsidR="00CA6F7E" w:rsidRPr="007F0981" w:rsidRDefault="00CA6F7E" w:rsidP="007F0981">
      <w:pPr>
        <w:jc w:val="both"/>
      </w:pPr>
      <w:r w:rsidRPr="007F0981">
        <w:t xml:space="preserve">The nationwide primary gross enrolment rate doubled from 37 percent in 1995/6 to 74 percent in 2004/5 (based on aggregate data </w:t>
      </w:r>
      <w:r w:rsidR="0056316E" w:rsidRPr="007F0981">
        <w:t xml:space="preserve">from </w:t>
      </w:r>
      <w:r w:rsidRPr="007F0981">
        <w:t>World Bank 2006a) and as per the ESAA the</w:t>
      </w:r>
      <w:r w:rsidR="007F0981" w:rsidRPr="007F0981">
        <w:t xml:space="preserve"> </w:t>
      </w:r>
      <w:r w:rsidRPr="007F0981">
        <w:t>GER in 2021/22 is at a staggering 97.2 percent. The average incremental effect of decentrali</w:t>
      </w:r>
      <w:r w:rsidR="00F10959">
        <w:t>s</w:t>
      </w:r>
      <w:r w:rsidRPr="007F0981">
        <w:t xml:space="preserve">ing education service provision to </w:t>
      </w:r>
      <w:r w:rsidR="0056316E" w:rsidRPr="007F0981">
        <w:t>the</w:t>
      </w:r>
      <w:r w:rsidRPr="007F0981">
        <w:t xml:space="preserve"> woreda level was an estimated 18% for NER from 1995 to 2012. This effect</w:t>
      </w:r>
      <w:r w:rsidR="000C5EC9" w:rsidRPr="007F0981">
        <w:t xml:space="preserve"> was</w:t>
      </w:r>
      <w:r w:rsidRPr="007F0981">
        <w:t xml:space="preserve"> directly attributable to institutional effects related to local control as opposed to the increase in expenditure. </w:t>
      </w:r>
    </w:p>
    <w:p w14:paraId="0955C5C4" w14:textId="35480905" w:rsidR="00CA6F7E" w:rsidRPr="007F0981" w:rsidRDefault="00CA6F7E" w:rsidP="007F0981">
      <w:pPr>
        <w:jc w:val="both"/>
      </w:pPr>
      <w:r w:rsidRPr="007F0981">
        <w:t>Today, Ethiopia counts 11 region</w:t>
      </w:r>
      <w:r w:rsidR="00CA0809" w:rsidRPr="007F0981">
        <w:t>al states</w:t>
      </w:r>
      <w:r w:rsidRPr="007F0981">
        <w:t xml:space="preserve"> and 2 city administrations suggesting further deepening of the decentralised form of governance. Over time, with an increasing student population and inadequacy of resources, the decentrali</w:t>
      </w:r>
      <w:r w:rsidR="00F10959">
        <w:t>s</w:t>
      </w:r>
      <w:r w:rsidRPr="007F0981">
        <w:t xml:space="preserve">ed education system is facing challenges in the form of low capacities of Woreda offices in managing authority and responsibilities. A lack of adequate resources to finance the devolved </w:t>
      </w:r>
      <w:r w:rsidRPr="007F0981">
        <w:lastRenderedPageBreak/>
        <w:t xml:space="preserve">authority </w:t>
      </w:r>
      <w:r w:rsidR="0056316E" w:rsidRPr="007F0981">
        <w:t>effectively</w:t>
      </w:r>
      <w:r w:rsidRPr="007F0981">
        <w:t xml:space="preserve"> is reflected in the reduc</w:t>
      </w:r>
      <w:r w:rsidR="0056316E" w:rsidRPr="007F0981">
        <w:t>ed</w:t>
      </w:r>
      <w:r w:rsidRPr="007F0981">
        <w:t xml:space="preserve"> size of Woreda budgets.</w:t>
      </w:r>
      <w:r w:rsidR="0056316E" w:rsidRPr="007F0981">
        <w:t xml:space="preserve"> </w:t>
      </w:r>
      <w:r w:rsidRPr="007F0981">
        <w:t>There is thus a need to revisit the decentrali</w:t>
      </w:r>
      <w:r w:rsidR="00F10959">
        <w:t>s</w:t>
      </w:r>
      <w:r w:rsidRPr="007F0981">
        <w:t>ation in the education system to strengthen capacities and ensure adequate resources for better implementation at the woreda and school level</w:t>
      </w:r>
      <w:r w:rsidR="0056316E" w:rsidRPr="007F0981">
        <w:t>s</w:t>
      </w:r>
      <w:r w:rsidRPr="007F0981">
        <w:t xml:space="preserve">. </w:t>
      </w:r>
      <w:r w:rsidR="00CA0809" w:rsidRPr="007F0981">
        <w:t>Given the key role and responsibilities conferred to the Woreda Education Offices, it is essential to ensure that education managers at that level are equipped to effectively carry out their roles in collaboration with the school-based management.</w:t>
      </w:r>
    </w:p>
    <w:p w14:paraId="5553BF3D" w14:textId="5BBE36B3" w:rsidR="001510B7" w:rsidRPr="007F0981" w:rsidRDefault="001510B7" w:rsidP="007F0981">
      <w:pPr>
        <w:jc w:val="both"/>
      </w:pPr>
      <w:r w:rsidRPr="007F0981">
        <w:t xml:space="preserve">ii) National Education Sector Gender Strategy </w:t>
      </w:r>
    </w:p>
    <w:p w14:paraId="381D217A" w14:textId="10991A8F" w:rsidR="001510B7" w:rsidRPr="007F0981" w:rsidRDefault="001510B7" w:rsidP="007F0981">
      <w:pPr>
        <w:jc w:val="both"/>
      </w:pPr>
      <w:r w:rsidRPr="007F0981">
        <w:t>As explained in the background, gender equality is a cross-</w:t>
      </w:r>
      <w:r w:rsidR="00FA7BBF" w:rsidRPr="007F0981">
        <w:t>cutting issue</w:t>
      </w:r>
      <w:r w:rsidR="00343414" w:rsidRPr="007F0981">
        <w:t xml:space="preserve"> </w:t>
      </w:r>
      <w:r w:rsidR="001A56C3" w:rsidRPr="007F0981">
        <w:t>that has to be mainstreamed</w:t>
      </w:r>
      <w:r w:rsidR="00FA7BBF" w:rsidRPr="007F0981">
        <w:t xml:space="preserve"> and planned </w:t>
      </w:r>
      <w:r w:rsidR="00244490" w:rsidRPr="007F0981">
        <w:t>in all interventions</w:t>
      </w:r>
      <w:r w:rsidR="001A56C3" w:rsidRPr="007F0981">
        <w:t xml:space="preserve">. </w:t>
      </w:r>
      <w:r w:rsidR="00FA7BBF" w:rsidRPr="007F0981">
        <w:t xml:space="preserve">To this effect, it </w:t>
      </w:r>
      <w:r w:rsidR="00343414" w:rsidRPr="007F0981">
        <w:t>need</w:t>
      </w:r>
      <w:r w:rsidR="00FA7BBF" w:rsidRPr="007F0981">
        <w:t>s</w:t>
      </w:r>
      <w:r w:rsidR="00343414" w:rsidRPr="007F0981">
        <w:t xml:space="preserve"> to be </w:t>
      </w:r>
      <w:r w:rsidR="00FA7BBF" w:rsidRPr="007F0981">
        <w:t>addressed at</w:t>
      </w:r>
      <w:r w:rsidR="00343414" w:rsidRPr="007F0981">
        <w:t xml:space="preserve"> a systemic level to effectively resolve</w:t>
      </w:r>
      <w:r w:rsidR="00FA7BBF" w:rsidRPr="007F0981">
        <w:t xml:space="preserve"> the inequities </w:t>
      </w:r>
      <w:r w:rsidR="00343414" w:rsidRPr="007F0981">
        <w:t>sustainably</w:t>
      </w:r>
    </w:p>
    <w:p w14:paraId="50845881" w14:textId="31B28570" w:rsidR="00FA7BBF" w:rsidRPr="007F0981" w:rsidRDefault="00FA7BBF" w:rsidP="007F0981">
      <w:pPr>
        <w:jc w:val="both"/>
      </w:pPr>
      <w:r w:rsidRPr="007F0981">
        <w:t>Addressing gender equity implies that gender equality is ensured at all levels of the education and training sector. Therefore, the ultimate mission of gender strategy for the sector is ensuring equitable access to quality learning for girls and boys/male and female and promot</w:t>
      </w:r>
      <w:r w:rsidR="00AC3E56" w:rsidRPr="007F0981">
        <w:t>ing</w:t>
      </w:r>
      <w:r w:rsidRPr="007F0981">
        <w:t xml:space="preserve"> equal participation of men and women in job opportunit</w:t>
      </w:r>
      <w:r w:rsidR="00AC3E56" w:rsidRPr="007F0981">
        <w:t>ies</w:t>
      </w:r>
      <w:r w:rsidRPr="007F0981">
        <w:t xml:space="preserve"> at all levels of the education and training sector.</w:t>
      </w:r>
    </w:p>
    <w:p w14:paraId="5BA97A67" w14:textId="4CD273C6" w:rsidR="00FA7BBF" w:rsidRPr="007F0981" w:rsidRDefault="00FA7BBF" w:rsidP="007F0981">
      <w:pPr>
        <w:jc w:val="both"/>
      </w:pPr>
      <w:r w:rsidRPr="007F0981">
        <w:t xml:space="preserve">Its implementation is expected to </w:t>
      </w:r>
      <w:r w:rsidR="00244490" w:rsidRPr="007F0981">
        <w:t>have, ultimately, two</w:t>
      </w:r>
      <w:r w:rsidRPr="007F0981">
        <w:t xml:space="preserve"> high</w:t>
      </w:r>
      <w:r w:rsidR="00AC3E56" w:rsidRPr="007F0981">
        <w:t>-</w:t>
      </w:r>
      <w:r w:rsidRPr="007F0981">
        <w:t xml:space="preserve">level outcomes </w:t>
      </w:r>
      <w:r w:rsidR="00AC3E56" w:rsidRPr="007F0981">
        <w:t>that</w:t>
      </w:r>
      <w:r w:rsidRPr="007F0981">
        <w:t xml:space="preserve"> are in alignment with the </w:t>
      </w:r>
      <w:r w:rsidR="00244490" w:rsidRPr="007F0981">
        <w:t>education sector</w:t>
      </w:r>
      <w:r w:rsidRPr="007F0981">
        <w:t xml:space="preserve"> development </w:t>
      </w:r>
      <w:r w:rsidR="00DB098D" w:rsidRPr="007F0981">
        <w:t>programme</w:t>
      </w:r>
      <w:r w:rsidR="00031858" w:rsidRPr="007F0981">
        <w:t xml:space="preserve"> </w:t>
      </w:r>
      <w:r w:rsidRPr="007F0981">
        <w:t>and global gender equality agenda.</w:t>
      </w:r>
    </w:p>
    <w:p w14:paraId="0FC9BAA8" w14:textId="3A65FC7B" w:rsidR="00FA7BBF" w:rsidRPr="007F0981" w:rsidRDefault="00FA7BBF">
      <w:pPr>
        <w:pStyle w:val="ListParagraph"/>
        <w:numPr>
          <w:ilvl w:val="1"/>
          <w:numId w:val="68"/>
        </w:numPr>
        <w:spacing w:after="0"/>
        <w:ind w:left="426"/>
        <w:jc w:val="both"/>
      </w:pPr>
      <w:r w:rsidRPr="007F0981">
        <w:t xml:space="preserve">Gender parity </w:t>
      </w:r>
      <w:r w:rsidR="00AC3E56" w:rsidRPr="007F0981">
        <w:t xml:space="preserve">is </w:t>
      </w:r>
      <w:r w:rsidRPr="007F0981">
        <w:t xml:space="preserve">achieved at all levels of </w:t>
      </w:r>
      <w:r w:rsidR="00AC3E56" w:rsidRPr="007F0981">
        <w:t xml:space="preserve">the </w:t>
      </w:r>
      <w:r w:rsidRPr="007F0981">
        <w:t>education and training sector.</w:t>
      </w:r>
    </w:p>
    <w:p w14:paraId="543F7A06" w14:textId="1D413324" w:rsidR="00FA7BBF" w:rsidRPr="007F0981" w:rsidRDefault="00FA7BBF">
      <w:pPr>
        <w:pStyle w:val="ListParagraph"/>
        <w:numPr>
          <w:ilvl w:val="1"/>
          <w:numId w:val="68"/>
        </w:numPr>
        <w:ind w:left="425" w:hanging="357"/>
        <w:jc w:val="both"/>
      </w:pPr>
      <w:r w:rsidRPr="007F0981">
        <w:t xml:space="preserve">Gender equality </w:t>
      </w:r>
      <w:r w:rsidR="00AC3E56" w:rsidRPr="007F0981">
        <w:t xml:space="preserve">is </w:t>
      </w:r>
      <w:r w:rsidRPr="007F0981">
        <w:t>ensured at all levels of the education and training sector as measured in</w:t>
      </w:r>
      <w:r w:rsidR="00031858" w:rsidRPr="007F0981">
        <w:t xml:space="preserve"> </w:t>
      </w:r>
      <w:r w:rsidRPr="007F0981">
        <w:t>three thematic areas (learning performance and skills development, placement in</w:t>
      </w:r>
      <w:r w:rsidR="00031858" w:rsidRPr="007F0981">
        <w:t xml:space="preserve"> </w:t>
      </w:r>
      <w:r w:rsidR="00AC3E56" w:rsidRPr="007F0981">
        <w:t xml:space="preserve">the </w:t>
      </w:r>
      <w:r w:rsidRPr="007F0981">
        <w:t>teaching profession, and participation in decision</w:t>
      </w:r>
      <w:r w:rsidR="00AC3E56" w:rsidRPr="007F0981">
        <w:t>-</w:t>
      </w:r>
      <w:r w:rsidRPr="007F0981">
        <w:t>making positions in the system</w:t>
      </w:r>
    </w:p>
    <w:p w14:paraId="05D01315" w14:textId="44AC4830" w:rsidR="00343414" w:rsidRPr="007F0981" w:rsidRDefault="00343414" w:rsidP="007F0981">
      <w:pPr>
        <w:jc w:val="both"/>
      </w:pPr>
      <w:r w:rsidRPr="007F0981">
        <w:t>Gender is a cross</w:t>
      </w:r>
      <w:r w:rsidR="00AC3E56" w:rsidRPr="007F0981">
        <w:t>-</w:t>
      </w:r>
      <w:r w:rsidRPr="007F0981">
        <w:t xml:space="preserve">cutting issue and successful implementation of the gender policy requires commitment, participation and contribution of all staff and students. Our commitment to </w:t>
      </w:r>
      <w:r w:rsidR="00AC3E56" w:rsidRPr="007F0981">
        <w:t xml:space="preserve">a </w:t>
      </w:r>
      <w:r w:rsidRPr="007F0981">
        <w:t xml:space="preserve">gender mainstreaming perspective will be reflected in our academic </w:t>
      </w:r>
      <w:r w:rsidR="00DB098D" w:rsidRPr="007F0981">
        <w:t>programme</w:t>
      </w:r>
      <w:r w:rsidRPr="007F0981">
        <w:t>s, work plans, research</w:t>
      </w:r>
      <w:r w:rsidR="00AC3E56" w:rsidRPr="007F0981">
        <w:t>,</w:t>
      </w:r>
      <w:r w:rsidRPr="007F0981">
        <w:t xml:space="preserve"> and publications in budgeting as well as in technical cooperation with other institutions. </w:t>
      </w:r>
    </w:p>
    <w:p w14:paraId="0730866E" w14:textId="1FC880F9" w:rsidR="00343414" w:rsidRPr="007F0981" w:rsidRDefault="00343414" w:rsidP="007F0981">
      <w:pPr>
        <w:jc w:val="both"/>
      </w:pPr>
      <w:r w:rsidRPr="007F0981">
        <w:t>All units within the Ministry, REBs and WEOs and schools are expected to develop plan</w:t>
      </w:r>
      <w:r w:rsidR="00AC3E56" w:rsidRPr="007F0981">
        <w:t>s</w:t>
      </w:r>
      <w:r w:rsidRPr="007F0981">
        <w:t xml:space="preserve"> to integrate gender perspectives in their work plans. These plans will be used to monitor progress on gender mainstreaming. The success of this Gender Strategy is the responsibility of all persons at </w:t>
      </w:r>
      <w:r w:rsidR="00AC3E56" w:rsidRPr="007F0981">
        <w:t xml:space="preserve">the </w:t>
      </w:r>
      <w:r w:rsidRPr="007F0981">
        <w:t>policy, decision</w:t>
      </w:r>
      <w:r w:rsidR="00AC3E56" w:rsidRPr="007F0981">
        <w:t>-</w:t>
      </w:r>
      <w:r w:rsidRPr="007F0981">
        <w:t>making</w:t>
      </w:r>
      <w:r w:rsidR="00AC3E56" w:rsidRPr="007F0981">
        <w:t>,</w:t>
      </w:r>
      <w:r w:rsidRPr="007F0981">
        <w:t xml:space="preserve"> and implementation levels of the sector.</w:t>
      </w:r>
    </w:p>
    <w:p w14:paraId="6A089444" w14:textId="79FDA6B4" w:rsidR="000A6681" w:rsidRPr="007F0981" w:rsidRDefault="000A6681" w:rsidP="007F0981">
      <w:pPr>
        <w:jc w:val="both"/>
      </w:pPr>
      <w:r w:rsidRPr="007F0981">
        <w:t xml:space="preserve">(iii) Strengthening pastoral education </w:t>
      </w:r>
    </w:p>
    <w:p w14:paraId="4FD030E3" w14:textId="77777777" w:rsidR="000A6681" w:rsidRPr="007F0981" w:rsidRDefault="000A6681" w:rsidP="007F0981">
      <w:pPr>
        <w:jc w:val="both"/>
      </w:pPr>
      <w:r w:rsidRPr="007F0981">
        <w:t xml:space="preserve">Pastoral Communities occupy a large proportion of land mass (over 60% of the country). The livelihood of the community is based on pastoralism. They are mostly located in the peripheral area of the country, where infrastructure is not adequately available. They live in a scattered manner and move from one place to another in search of pasture and water for their livestock. </w:t>
      </w:r>
    </w:p>
    <w:p w14:paraId="00F044F1" w14:textId="4397280C" w:rsidR="000A6681" w:rsidRPr="007F0981" w:rsidRDefault="000A6681" w:rsidP="007F0981">
      <w:pPr>
        <w:jc w:val="both"/>
      </w:pPr>
      <w:r w:rsidRPr="007F0981">
        <w:t xml:space="preserve">The Education Statistics Annual Abstract (2021/22) gross enrolment </w:t>
      </w:r>
      <w:r w:rsidR="00BE30EB" w:rsidRPr="007F0981">
        <w:t>rate</w:t>
      </w:r>
      <w:r w:rsidR="00F10959">
        <w:t xml:space="preserve">s </w:t>
      </w:r>
      <w:r w:rsidRPr="007F0981">
        <w:t>in pastoralist areas as, Pre-primary (M</w:t>
      </w:r>
      <w:r w:rsidR="00F10959">
        <w:t xml:space="preserve">ale </w:t>
      </w:r>
      <w:r w:rsidRPr="007F0981">
        <w:t>16</w:t>
      </w:r>
      <w:r w:rsidR="00F10959">
        <w:t>%</w:t>
      </w:r>
      <w:r w:rsidRPr="007F0981">
        <w:t>, F</w:t>
      </w:r>
      <w:r w:rsidR="00F10959">
        <w:t xml:space="preserve">emale </w:t>
      </w:r>
      <w:r w:rsidRPr="007F0981">
        <w:t>14.2</w:t>
      </w:r>
      <w:r w:rsidR="00F10959">
        <w:t>%</w:t>
      </w:r>
      <w:r w:rsidRPr="007F0981">
        <w:t>), Primary (M</w:t>
      </w:r>
      <w:r w:rsidR="00F10959">
        <w:t xml:space="preserve">ale </w:t>
      </w:r>
      <w:r w:rsidRPr="007F0981">
        <w:t>116.5</w:t>
      </w:r>
      <w:r w:rsidR="00F10959">
        <w:t>%</w:t>
      </w:r>
      <w:r w:rsidRPr="007F0981">
        <w:t xml:space="preserve"> </w:t>
      </w:r>
      <w:r w:rsidR="00F10959">
        <w:t xml:space="preserve"> </w:t>
      </w:r>
      <w:r w:rsidRPr="007F0981">
        <w:t>F</w:t>
      </w:r>
      <w:r w:rsidR="00F10959">
        <w:t xml:space="preserve">emale </w:t>
      </w:r>
      <w:r w:rsidRPr="007F0981">
        <w:t>91.5</w:t>
      </w:r>
      <w:r w:rsidR="00F10959">
        <w:t>%</w:t>
      </w:r>
      <w:r w:rsidRPr="007F0981">
        <w:t>), Middle School (M</w:t>
      </w:r>
      <w:r w:rsidR="00F10959">
        <w:t xml:space="preserve">ale </w:t>
      </w:r>
      <w:r w:rsidRPr="007F0981">
        <w:t>47.6</w:t>
      </w:r>
      <w:r w:rsidR="00F10959">
        <w:t>%</w:t>
      </w:r>
      <w:r w:rsidRPr="007F0981">
        <w:t>, F</w:t>
      </w:r>
      <w:r w:rsidR="00F10959">
        <w:t>emale</w:t>
      </w:r>
      <w:r w:rsidRPr="007F0981">
        <w:t xml:space="preserve"> 36.8</w:t>
      </w:r>
      <w:r w:rsidR="00F10959">
        <w:t>%</w:t>
      </w:r>
      <w:r w:rsidRPr="007F0981">
        <w:t>) and Secondary school (M</w:t>
      </w:r>
      <w:r w:rsidR="00F10959">
        <w:t>ale</w:t>
      </w:r>
      <w:r w:rsidRPr="007F0981">
        <w:t xml:space="preserve"> 37.1</w:t>
      </w:r>
      <w:r w:rsidR="00F10959">
        <w:t>%</w:t>
      </w:r>
      <w:r w:rsidRPr="007F0981">
        <w:t>, F</w:t>
      </w:r>
      <w:r w:rsidR="00F10959">
        <w:t xml:space="preserve">emale </w:t>
      </w:r>
      <w:r w:rsidRPr="007F0981">
        <w:t>31.5</w:t>
      </w:r>
      <w:r w:rsidR="00F10959">
        <w:t>%</w:t>
      </w:r>
      <w:r w:rsidRPr="007F0981">
        <w:t xml:space="preserve">).  </w:t>
      </w:r>
    </w:p>
    <w:p w14:paraId="200B290D" w14:textId="0275D536" w:rsidR="00BA04B3" w:rsidRPr="007F0981" w:rsidRDefault="00F10959" w:rsidP="007F0981">
      <w:pPr>
        <w:jc w:val="both"/>
      </w:pPr>
      <w:r>
        <w:t>W</w:t>
      </w:r>
      <w:r w:rsidR="00BA04B3" w:rsidRPr="007F0981">
        <w:t>hil</w:t>
      </w:r>
      <w:r>
        <w:t>st</w:t>
      </w:r>
      <w:r w:rsidR="00BA04B3" w:rsidRPr="007F0981">
        <w:t xml:space="preserve"> the Federal and regional governments as well as various partners have made considerable efforts and expended tremendous financial resources to attain universal primary education, education access and participation along with the learning outcomes by children in pastoralists-dominated areas continues to lag behind that of their sedentary counterparts.</w:t>
      </w:r>
    </w:p>
    <w:p w14:paraId="1C91882D" w14:textId="43DC0BC4" w:rsidR="000A6681" w:rsidRPr="007F0981" w:rsidRDefault="000A6681" w:rsidP="007F0981">
      <w:pPr>
        <w:jc w:val="both"/>
      </w:pPr>
      <w:r w:rsidRPr="007F0981">
        <w:lastRenderedPageBreak/>
        <w:t>Provision of education through formal education alone do</w:t>
      </w:r>
      <w:r w:rsidR="00F10959">
        <w:t>es</w:t>
      </w:r>
      <w:r w:rsidRPr="007F0981">
        <w:t xml:space="preserve"> not meet the interest of pastoral communities.  Students of pastoral communities tend to terminate their middle and high school education </w:t>
      </w:r>
      <w:r w:rsidR="00F10959" w:rsidRPr="007F0981">
        <w:t>because</w:t>
      </w:r>
      <w:r w:rsidRPr="007F0981">
        <w:t xml:space="preserve"> the schools are far away from their hom</w:t>
      </w:r>
      <w:r w:rsidR="00F10959">
        <w:t xml:space="preserve">e and </w:t>
      </w:r>
      <w:r w:rsidRPr="007F0981">
        <w:t xml:space="preserve">village. They cannot go far away for learning. The cost of education forces them to discontinue their education. For this reason, school-aged children, especially over-aged children, will be out of school because they move together, and even if they have started school, they will drop out. </w:t>
      </w:r>
    </w:p>
    <w:p w14:paraId="1621E9CA" w14:textId="77777777" w:rsidR="000A6681" w:rsidRPr="007F0981" w:rsidRDefault="000A6681" w:rsidP="007F0981">
      <w:pPr>
        <w:jc w:val="both"/>
      </w:pPr>
      <w:r w:rsidRPr="007F0981">
        <w:t>Moreover, adaptation of the school curriculum to the pastoral way of life is yet to be addressed.</w:t>
      </w:r>
    </w:p>
    <w:p w14:paraId="2E129548" w14:textId="2C99C85F" w:rsidR="000A6681" w:rsidRPr="007F0981" w:rsidRDefault="000A6681" w:rsidP="007F0981">
      <w:pPr>
        <w:jc w:val="both"/>
      </w:pPr>
      <w:r w:rsidRPr="007F0981">
        <w:t>Promotion of education in the pastoral areas demands multiprong</w:t>
      </w:r>
      <w:r w:rsidR="00F10959">
        <w:t>ed</w:t>
      </w:r>
      <w:r w:rsidRPr="007F0981">
        <w:t xml:space="preserve"> approaches  as well as the committed collaboration of  government entities, CSOs, the private sector, other stakeholders, and  the communities themselves and </w:t>
      </w:r>
    </w:p>
    <w:p w14:paraId="23A72588" w14:textId="22A8AB79" w:rsidR="000A6681" w:rsidRPr="007F0981" w:rsidRDefault="000A6681" w:rsidP="007F0981">
      <w:pPr>
        <w:jc w:val="both"/>
      </w:pPr>
      <w:r w:rsidRPr="007F0981">
        <w:t>Therefore, the pastoral education strategy, which was drafted in 2016/17 needs to be revised critically and implemented aggressively. The anticipated strategy and implementation guidelines have to be systemic. holistic, feasible, and acceptable to all stakeholders.</w:t>
      </w:r>
    </w:p>
    <w:p w14:paraId="595A2217" w14:textId="27FFF5C5" w:rsidR="00CA6F7E" w:rsidRPr="007F0981" w:rsidRDefault="00CA6F7E" w:rsidP="007F0981">
      <w:pPr>
        <w:jc w:val="both"/>
      </w:pPr>
      <w:r w:rsidRPr="007F0981">
        <w:t>(i</w:t>
      </w:r>
      <w:r w:rsidR="007C0F6C" w:rsidRPr="007F0981">
        <w:t>v</w:t>
      </w:r>
      <w:r w:rsidRPr="007F0981">
        <w:t>)</w:t>
      </w:r>
      <w:r w:rsidRPr="007F0981">
        <w:tab/>
        <w:t>School grants</w:t>
      </w:r>
    </w:p>
    <w:p w14:paraId="6CFB5443" w14:textId="630179DB" w:rsidR="00CA6F7E" w:rsidRPr="007F0981" w:rsidRDefault="00CA6F7E" w:rsidP="007F0981">
      <w:pPr>
        <w:jc w:val="both"/>
      </w:pPr>
      <w:r w:rsidRPr="007F0981">
        <w:t xml:space="preserve">The school grants </w:t>
      </w:r>
      <w:r w:rsidR="00DB098D" w:rsidRPr="007F0981">
        <w:t>programme</w:t>
      </w:r>
      <w:r w:rsidRPr="007F0981">
        <w:t xml:space="preserve"> was launched by the Ministry of Education</w:t>
      </w:r>
      <w:r w:rsidR="00236E26" w:rsidRPr="007F0981">
        <w:t xml:space="preserve"> in 2009 </w:t>
      </w:r>
      <w:r w:rsidRPr="007F0981">
        <w:t xml:space="preserve"> </w:t>
      </w:r>
      <w:r w:rsidR="00236E26" w:rsidRPr="007F0981">
        <w:t xml:space="preserve">and sustained by continued support </w:t>
      </w:r>
      <w:r w:rsidRPr="007F0981">
        <w:t xml:space="preserve">from the GEQIP I, II, and E </w:t>
      </w:r>
      <w:r w:rsidR="00AC3E56" w:rsidRPr="007F0981">
        <w:t>to improve</w:t>
      </w:r>
      <w:r w:rsidRPr="007F0981">
        <w:t xml:space="preserve"> school performance and education quality in all government primary and secondary schools, as well as ABE</w:t>
      </w:r>
      <w:r w:rsidR="00683E1A">
        <w:t>Cs</w:t>
      </w:r>
      <w:r w:rsidRPr="007F0981">
        <w:t xml:space="preserve">. The allocations to schools and ABE centres were done </w:t>
      </w:r>
      <w:r w:rsidR="00AC3E56" w:rsidRPr="007F0981">
        <w:t>based on</w:t>
      </w:r>
      <w:r w:rsidRPr="007F0981">
        <w:t xml:space="preserve"> </w:t>
      </w:r>
      <w:r w:rsidR="0056316E" w:rsidRPr="007F0981">
        <w:t xml:space="preserve">the </w:t>
      </w:r>
      <w:r w:rsidRPr="007F0981">
        <w:t>number of students enrolled in each institution.</w:t>
      </w:r>
      <w:r w:rsidR="0056316E" w:rsidRPr="007F0981">
        <w:t xml:space="preserve"> T</w:t>
      </w:r>
      <w:r w:rsidRPr="007F0981">
        <w:t xml:space="preserve">he Parent Teacher Associations (PTA) were responsible to administer the grants allocated for their respective schools based on grant guidelines. At least half of the grants were to be used for the teaching and learning component of their school improvement </w:t>
      </w:r>
      <w:r w:rsidR="00DB098D" w:rsidRPr="007F0981">
        <w:t>programme</w:t>
      </w:r>
      <w:r w:rsidRPr="007F0981">
        <w:t xml:space="preserve"> (SIP). </w:t>
      </w:r>
    </w:p>
    <w:p w14:paraId="288EB9A8" w14:textId="50ECDDB9" w:rsidR="00CA6F7E" w:rsidRPr="007F0981" w:rsidRDefault="00CA6F7E" w:rsidP="007F0981">
      <w:pPr>
        <w:jc w:val="both"/>
        <w:rPr>
          <w:color w:val="FF0000"/>
        </w:rPr>
      </w:pPr>
      <w:r w:rsidRPr="007F0981">
        <w:t xml:space="preserve">The school grant mechanism has induced positive changes like strategic planning, identification of priorities and involvement of the community through the PTAs for the administration of school grants. School grants have helped to nurture school initiatives in partnership with communities to improve schools. Many schools have equipped their schools with various teaching materials, computers, and laboratory equipment and constructed separate toilets, </w:t>
      </w:r>
      <w:r w:rsidR="0056316E" w:rsidRPr="007F0981">
        <w:t xml:space="preserve">and </w:t>
      </w:r>
      <w:r w:rsidRPr="007F0981">
        <w:t xml:space="preserve">ramps for disabled children. </w:t>
      </w:r>
      <w:r w:rsidRPr="007F0981">
        <w:rPr>
          <w:color w:val="FF0000"/>
        </w:rPr>
        <w:t>.</w:t>
      </w:r>
    </w:p>
    <w:p w14:paraId="150DB40C" w14:textId="353E5043" w:rsidR="00B828B0" w:rsidRPr="007F0981" w:rsidRDefault="00236E26" w:rsidP="007F0981">
      <w:pPr>
        <w:jc w:val="both"/>
      </w:pPr>
      <w:r w:rsidRPr="007F0981">
        <w:t>While schools have had access to</w:t>
      </w:r>
      <w:r w:rsidR="00CA6F7E" w:rsidRPr="007F0981">
        <w:t xml:space="preserve"> school grants </w:t>
      </w:r>
      <w:r w:rsidR="00DB098D" w:rsidRPr="007F0981">
        <w:t>programme</w:t>
      </w:r>
      <w:r w:rsidR="00CA6F7E" w:rsidRPr="007F0981">
        <w:t xml:space="preserve">, the acute constraints on woreda budgets </w:t>
      </w:r>
      <w:r w:rsidR="007C094D" w:rsidRPr="007F0981">
        <w:t xml:space="preserve">have </w:t>
      </w:r>
      <w:r w:rsidR="00CA6F7E" w:rsidRPr="007F0981">
        <w:t xml:space="preserve">resulted in </w:t>
      </w:r>
      <w:r w:rsidR="00AC3E56" w:rsidRPr="007F0981">
        <w:t>a</w:t>
      </w:r>
      <w:r w:rsidR="00CA6F7E" w:rsidRPr="007F0981">
        <w:t xml:space="preserve"> lower overall level of disbursement across the country than is prescribed at the national level. According to survey reports of the MoE, for many schools</w:t>
      </w:r>
      <w:r w:rsidR="0056316E" w:rsidRPr="007F0981">
        <w:t>,</w:t>
      </w:r>
      <w:r w:rsidR="00CA6F7E" w:rsidRPr="007F0981">
        <w:t xml:space="preserve"> their whole expenditure has been covered by school grant funds. Moreover, </w:t>
      </w:r>
      <w:r w:rsidR="007C094D" w:rsidRPr="007F0981">
        <w:t>it has been observed tha</w:t>
      </w:r>
      <w:r w:rsidR="00AC3E56" w:rsidRPr="007F0981">
        <w:t>t</w:t>
      </w:r>
      <w:r w:rsidR="007C094D" w:rsidRPr="007F0981">
        <w:t xml:space="preserve"> </w:t>
      </w:r>
      <w:r w:rsidR="00CA6F7E" w:rsidRPr="007F0981">
        <w:t>the</w:t>
      </w:r>
      <w:r w:rsidR="007C094D" w:rsidRPr="007F0981">
        <w:t xml:space="preserve"> current </w:t>
      </w:r>
      <w:r w:rsidR="00CA6F7E" w:rsidRPr="007F0981">
        <w:t xml:space="preserve">distribution modality based on student population </w:t>
      </w:r>
      <w:r w:rsidR="007C094D" w:rsidRPr="007F0981">
        <w:t>gives</w:t>
      </w:r>
      <w:r w:rsidR="00CA6F7E" w:rsidRPr="007F0981">
        <w:t xml:space="preserve"> an unfair advantage to urban schools with a high number of students and contributed to keeping rural schools with lesser students poor. There is thus a need to review school grant calculation modalities to target schools with more pressing needs for additional funds. Such new modalities will also need to factor in the level of inflation in the Ethiopian economy for the school grants to be beneficial in the current times.</w:t>
      </w:r>
    </w:p>
    <w:p w14:paraId="1D8A8F5E" w14:textId="1A3B24D3" w:rsidR="00CA6F7E" w:rsidRPr="007F0981" w:rsidRDefault="00CA6F7E" w:rsidP="007F0981">
      <w:pPr>
        <w:jc w:val="both"/>
      </w:pPr>
      <w:r w:rsidRPr="007F0981">
        <w:t>(</w:t>
      </w:r>
      <w:r w:rsidR="007C0F6C" w:rsidRPr="007F0981">
        <w:t>v</w:t>
      </w:r>
      <w:r w:rsidRPr="007F0981">
        <w:t>)</w:t>
      </w:r>
      <w:r w:rsidRPr="007F0981">
        <w:tab/>
        <w:t>Education Management Information System (EMIS)</w:t>
      </w:r>
    </w:p>
    <w:p w14:paraId="1F20F49F" w14:textId="6C7E8726" w:rsidR="00CA6F7E" w:rsidRPr="007F0981" w:rsidRDefault="00CA6F7E" w:rsidP="007F0981">
      <w:pPr>
        <w:jc w:val="both"/>
      </w:pPr>
      <w:r w:rsidRPr="007F0981">
        <w:t xml:space="preserve">The EMIS system has </w:t>
      </w:r>
      <w:r w:rsidR="007C094D" w:rsidRPr="007F0981">
        <w:t>undergone continuous improvements</w:t>
      </w:r>
      <w:r w:rsidRPr="007F0981">
        <w:t xml:space="preserve"> since its development in Ethiopia in 1991. The production and dissemination of the Education Statistics Annual Abstract (ESAA) ha</w:t>
      </w:r>
      <w:r w:rsidR="0056316E" w:rsidRPr="007F0981">
        <w:t>ve</w:t>
      </w:r>
      <w:r w:rsidRPr="007F0981">
        <w:t xml:space="preserve"> become a regular feature </w:t>
      </w:r>
      <w:r w:rsidR="007C094D" w:rsidRPr="007F0981">
        <w:t>in the sector</w:t>
      </w:r>
      <w:r w:rsidRPr="007F0981">
        <w:t>. More recently, unique School code</w:t>
      </w:r>
      <w:r w:rsidR="0056316E" w:rsidRPr="007F0981">
        <w:t>s</w:t>
      </w:r>
      <w:r w:rsidRPr="007F0981">
        <w:t>/IDs for all schools, government</w:t>
      </w:r>
      <w:r w:rsidR="0056316E" w:rsidRPr="007F0981">
        <w:t>,</w:t>
      </w:r>
      <w:r w:rsidRPr="007F0981">
        <w:t xml:space="preserve"> and non-government, have been assigned and </w:t>
      </w:r>
      <w:r w:rsidR="007C094D" w:rsidRPr="007F0981">
        <w:t xml:space="preserve">are being </w:t>
      </w:r>
      <w:r w:rsidRPr="007F0981">
        <w:t xml:space="preserve">adopted by EMIS, </w:t>
      </w:r>
      <w:r w:rsidR="007C094D" w:rsidRPr="007F0981">
        <w:t xml:space="preserve">General Education Inspection Desk  </w:t>
      </w:r>
      <w:r w:rsidR="007C094D" w:rsidRPr="007F0981">
        <w:lastRenderedPageBreak/>
        <w:t>(</w:t>
      </w:r>
      <w:r w:rsidRPr="007F0981">
        <w:t>GEID</w:t>
      </w:r>
      <w:r w:rsidR="007C094D" w:rsidRPr="007F0981">
        <w:t>)</w:t>
      </w:r>
      <w:r w:rsidR="0056316E" w:rsidRPr="007F0981">
        <w:t>,</w:t>
      </w:r>
      <w:r w:rsidRPr="007F0981">
        <w:t xml:space="preserve"> and</w:t>
      </w:r>
      <w:r w:rsidR="007C094D" w:rsidRPr="007F0981">
        <w:t xml:space="preserve"> Educational Assessment and Examination Service (</w:t>
      </w:r>
      <w:r w:rsidRPr="007F0981">
        <w:t xml:space="preserve"> EAE</w:t>
      </w:r>
      <w:r w:rsidR="007C094D" w:rsidRPr="007F0981">
        <w:t>S)</w:t>
      </w:r>
      <w:r w:rsidRPr="007F0981">
        <w:t>. The school codes are further enriching educational analyses by all these agencies. In addition, progress has also been made in integrating key education databases like GEID</w:t>
      </w:r>
      <w:r w:rsidR="00B57234" w:rsidRPr="007F0981">
        <w:t xml:space="preserve"> (inspection performance)</w:t>
      </w:r>
      <w:r w:rsidRPr="007F0981">
        <w:t xml:space="preserve"> and EAE</w:t>
      </w:r>
      <w:r w:rsidR="00B57234" w:rsidRPr="007F0981">
        <w:t>S</w:t>
      </w:r>
      <w:r w:rsidRPr="007F0981">
        <w:t xml:space="preserve"> (EGRA</w:t>
      </w:r>
      <w:r w:rsidR="00B57234" w:rsidRPr="007F0981">
        <w:t xml:space="preserve">, </w:t>
      </w:r>
      <w:r w:rsidRPr="007F0981">
        <w:t xml:space="preserve"> NLA</w:t>
      </w:r>
      <w:r w:rsidR="00B57234" w:rsidRPr="007F0981">
        <w:t xml:space="preserve">, Grade 10 and 12 examinations) with EMIS </w:t>
      </w:r>
      <w:r w:rsidRPr="007F0981">
        <w:t xml:space="preserve">to achieve more in-depth analyses of existing data. A Joint Report </w:t>
      </w:r>
      <w:r w:rsidR="00B57234" w:rsidRPr="007F0981">
        <w:t>is currently being</w:t>
      </w:r>
      <w:r w:rsidRPr="007F0981">
        <w:t xml:space="preserve"> developed by EMIS, GEID and EAE</w:t>
      </w:r>
      <w:r w:rsidR="00B57234" w:rsidRPr="007F0981">
        <w:t>S</w:t>
      </w:r>
      <w:r w:rsidRPr="007F0981">
        <w:t xml:space="preserve"> using </w:t>
      </w:r>
      <w:r w:rsidR="00B57234" w:rsidRPr="007F0981">
        <w:t>an</w:t>
      </w:r>
      <w:r w:rsidRPr="007F0981">
        <w:t xml:space="preserve"> integrated education database to analy</w:t>
      </w:r>
      <w:r w:rsidR="00F10959">
        <w:t>s</w:t>
      </w:r>
      <w:r w:rsidRPr="007F0981">
        <w:t>e trends and regional variations in learning outcomes and internal efficiency. Furthermore, under the GEQIP II, capacity building training w</w:t>
      </w:r>
      <w:r w:rsidR="0056316E" w:rsidRPr="007F0981">
        <w:t>as</w:t>
      </w:r>
      <w:r w:rsidRPr="007F0981">
        <w:t xml:space="preserve"> provided on using basic computers, preliminary data collection tools, questionnaire re-design, educational indicators</w:t>
      </w:r>
      <w:r w:rsidR="0056316E" w:rsidRPr="007F0981">
        <w:t>,</w:t>
      </w:r>
      <w:r w:rsidRPr="007F0981">
        <w:t xml:space="preserve"> and basics of data analysis and reporting skills to about1272 EMIS experts, planners, focal persons, drawn from all regions’ General Education institutions, Higher Education institutions, TVET institutions and College of Teacher education. Training w</w:t>
      </w:r>
      <w:r w:rsidR="00995FE8">
        <w:t>as</w:t>
      </w:r>
      <w:r w:rsidRPr="007F0981">
        <w:t xml:space="preserve"> also provided for 50 EMIS and inspection experts from REB, MoE and EAEA on the assignment and implementation of unique school code/ID. At the regional level, 7,586 EMIS experts, planners, </w:t>
      </w:r>
      <w:r w:rsidR="0056316E" w:rsidRPr="007F0981">
        <w:t xml:space="preserve">and </w:t>
      </w:r>
      <w:r w:rsidRPr="007F0981">
        <w:t xml:space="preserve">data collectors drawn from woredas, clusters and schools received training on basic computers, EMIS, education indicator data collection and report skills. Procurement of IT infrastructure to support EMIS was also undertaken wherein 800 laptop computers and 200 Desktop Computers (with 200 UPS, 200 dividers, 200 Cables and 200 Switches) </w:t>
      </w:r>
      <w:r w:rsidR="0056316E" w:rsidRPr="007F0981">
        <w:t xml:space="preserve">were </w:t>
      </w:r>
      <w:r w:rsidRPr="007F0981">
        <w:t>purchased and distributed to 200 of 800 woredas.</w:t>
      </w:r>
    </w:p>
    <w:p w14:paraId="38D521E1" w14:textId="0B2E4712" w:rsidR="00CA6F7E" w:rsidRPr="007F0981" w:rsidRDefault="00CA6F7E" w:rsidP="007F0981">
      <w:pPr>
        <w:jc w:val="both"/>
      </w:pPr>
      <w:r w:rsidRPr="007F0981">
        <w:t xml:space="preserve">The infrastructural support and training at </w:t>
      </w:r>
      <w:r w:rsidR="0056316E" w:rsidRPr="007F0981">
        <w:t xml:space="preserve">the </w:t>
      </w:r>
      <w:r w:rsidRPr="007F0981">
        <w:t>woreda level ha</w:t>
      </w:r>
      <w:r w:rsidR="0056316E" w:rsidRPr="007F0981">
        <w:t>ve</w:t>
      </w:r>
      <w:r w:rsidRPr="007F0981">
        <w:t xml:space="preserve"> benefitted the data collection process at the local levels</w:t>
      </w:r>
      <w:r w:rsidR="00B57234" w:rsidRPr="007F0981">
        <w:t xml:space="preserve"> in the gradual</w:t>
      </w:r>
      <w:r w:rsidRPr="007F0981">
        <w:t xml:space="preserve"> move from manual to digital data collection methods. Regional bureaus </w:t>
      </w:r>
      <w:r w:rsidR="00B57234" w:rsidRPr="007F0981">
        <w:t xml:space="preserve">have </w:t>
      </w:r>
      <w:r w:rsidRPr="007F0981">
        <w:t xml:space="preserve">started producing their education abstracts. However, due to a lack of a continuous financial commitment to EMIS computer updating and continuous capacity building </w:t>
      </w:r>
      <w:r w:rsidR="00B57234" w:rsidRPr="007F0981">
        <w:t>remain challenging</w:t>
      </w:r>
      <w:r w:rsidRPr="007F0981">
        <w:t xml:space="preserve"> and gaps in data reliability and timeliness remain. It thus becomes important to design </w:t>
      </w:r>
      <w:r w:rsidR="00B57234" w:rsidRPr="007F0981">
        <w:t xml:space="preserve">data collection </w:t>
      </w:r>
      <w:r w:rsidRPr="007F0981">
        <w:t xml:space="preserve">solutions that adapt to the Ethiopian context and ensure </w:t>
      </w:r>
      <w:r w:rsidR="0056316E" w:rsidRPr="007F0981">
        <w:t xml:space="preserve">the </w:t>
      </w:r>
      <w:r w:rsidRPr="007F0981">
        <w:t>inclusion of the most rural and remote woredas in the country.</w:t>
      </w:r>
    </w:p>
    <w:p w14:paraId="0A30408D" w14:textId="3299EB30" w:rsidR="00B828B0" w:rsidRPr="007F0981" w:rsidRDefault="00CA6F7E" w:rsidP="007F0981">
      <w:pPr>
        <w:jc w:val="both"/>
      </w:pPr>
      <w:r w:rsidRPr="007F0981">
        <w:t xml:space="preserve">There is a need to sustain the momentum of </w:t>
      </w:r>
      <w:r w:rsidR="0056316E" w:rsidRPr="007F0981">
        <w:t xml:space="preserve">the </w:t>
      </w:r>
      <w:r w:rsidRPr="007F0981">
        <w:t xml:space="preserve">development of data collection in education. </w:t>
      </w:r>
      <w:r w:rsidR="00B57234" w:rsidRPr="007F0981">
        <w:t xml:space="preserve">An institutional framework providing directives and guidelines on the functioning of EMIS, human resource succession plans, and knowledge transfer procedures has been initiated under GEQIP-E. is important to streamline the functioning and ensure the sustainability of the EMIS system. Such a framework is indispensable to streamline the functioning, encourage consistent use of data by various authorities, and to ensure </w:t>
      </w:r>
      <w:r w:rsidR="00AC3E56" w:rsidRPr="007F0981">
        <w:t xml:space="preserve">the </w:t>
      </w:r>
      <w:r w:rsidR="00B57234" w:rsidRPr="007F0981">
        <w:t>sustainability of the EMIS system. Further,</w:t>
      </w:r>
      <w:r w:rsidR="00AC3E56" w:rsidRPr="007F0981">
        <w:t xml:space="preserve"> </w:t>
      </w:r>
      <w:r w:rsidR="00B57234" w:rsidRPr="007F0981">
        <w:t>t</w:t>
      </w:r>
      <w:r w:rsidRPr="007F0981">
        <w:t>he ICT infrastructure</w:t>
      </w:r>
      <w:r w:rsidR="0056316E" w:rsidRPr="007F0981">
        <w:t xml:space="preserve"> </w:t>
      </w:r>
      <w:r w:rsidRPr="007F0981">
        <w:t>needs of education administration offices at all levels need to be assessed and fulfilled to the extent possible. While capacity development activities of personnel at all levels of data collection, analysis</w:t>
      </w:r>
      <w:r w:rsidR="0056316E" w:rsidRPr="007F0981">
        <w:t>,</w:t>
      </w:r>
      <w:r w:rsidRPr="007F0981">
        <w:t xml:space="preserve"> and utili</w:t>
      </w:r>
      <w:r w:rsidR="00F10959">
        <w:t>s</w:t>
      </w:r>
      <w:r w:rsidRPr="007F0981">
        <w:t>ation need to be made a regular feature,</w:t>
      </w:r>
      <w:r w:rsidR="0056316E" w:rsidRPr="007F0981">
        <w:t xml:space="preserve"> </w:t>
      </w:r>
      <w:r w:rsidRPr="007F0981">
        <w:t>special emphasis is required at the most local level of data collection – school and woreda. The EMIS system needs to be strengthened such that more granulated student-level and teacher</w:t>
      </w:r>
      <w:r w:rsidR="0056316E" w:rsidRPr="007F0981">
        <w:t>-</w:t>
      </w:r>
      <w:r w:rsidRPr="007F0981">
        <w:t>level data can be collected and aggregated more efficiently to support decision</w:t>
      </w:r>
      <w:r w:rsidR="0056316E" w:rsidRPr="007F0981">
        <w:t>-</w:t>
      </w:r>
      <w:r w:rsidRPr="007F0981">
        <w:t>making. In addition to improving digital infrastructure and connectivity, it is also important to integrate the use of offline digital means for data collection so that rural areas with poor connectivity are not left behind.</w:t>
      </w:r>
      <w:r w:rsidR="0056316E" w:rsidRPr="007F0981">
        <w:t xml:space="preserve"> </w:t>
      </w:r>
    </w:p>
    <w:p w14:paraId="05E96DEF" w14:textId="62BA519E" w:rsidR="00CA6F7E" w:rsidRPr="007F0981" w:rsidRDefault="00CA6F7E" w:rsidP="007F0981">
      <w:pPr>
        <w:jc w:val="both"/>
      </w:pPr>
      <w:r w:rsidRPr="007F0981">
        <w:t>(</w:t>
      </w:r>
      <w:r w:rsidR="007C0F6C" w:rsidRPr="007F0981">
        <w:t>vi</w:t>
      </w:r>
      <w:r w:rsidRPr="007F0981">
        <w:t>)</w:t>
      </w:r>
      <w:r w:rsidRPr="007F0981">
        <w:tab/>
        <w:t>Textbook tracking</w:t>
      </w:r>
    </w:p>
    <w:p w14:paraId="7B916A55" w14:textId="00C8EABB" w:rsidR="00CA6F7E" w:rsidRPr="007F0981" w:rsidRDefault="00CA6F7E" w:rsidP="007F0981">
      <w:pPr>
        <w:jc w:val="both"/>
      </w:pPr>
      <w:r w:rsidRPr="007F0981">
        <w:t>The</w:t>
      </w:r>
      <w:r w:rsidR="0056316E" w:rsidRPr="007F0981">
        <w:t xml:space="preserve"> </w:t>
      </w:r>
      <w:r w:rsidRPr="007F0981">
        <w:t>software to</w:t>
      </w:r>
      <w:r w:rsidR="0056316E" w:rsidRPr="007F0981">
        <w:t xml:space="preserve"> </w:t>
      </w:r>
      <w:r w:rsidRPr="007F0981">
        <w:t>track the</w:t>
      </w:r>
      <w:r w:rsidR="0056316E" w:rsidRPr="007F0981">
        <w:t xml:space="preserve"> </w:t>
      </w:r>
      <w:r w:rsidRPr="007F0981">
        <w:t>printing and distribution of textbooks</w:t>
      </w:r>
      <w:r w:rsidR="00D75E00" w:rsidRPr="007F0981">
        <w:t xml:space="preserve"> has been developed</w:t>
      </w:r>
      <w:r w:rsidRPr="007F0981">
        <w:t xml:space="preserve"> in the IT department of the MoE, with support from the GEQIP-E. </w:t>
      </w:r>
    </w:p>
    <w:p w14:paraId="3A422D42" w14:textId="4477D44E" w:rsidR="00CA6F7E" w:rsidRPr="007F0981" w:rsidRDefault="00CA6F7E" w:rsidP="007F0981">
      <w:pPr>
        <w:jc w:val="both"/>
      </w:pPr>
      <w:r w:rsidRPr="007F0981">
        <w:t>Soon after the development of the software, the curriculum from pre-primary to secondary education level underwent a total revamp in 2020/21.</w:t>
      </w:r>
      <w:r w:rsidR="0056316E" w:rsidRPr="007F0981">
        <w:t xml:space="preserve"> </w:t>
      </w:r>
      <w:r w:rsidRPr="007F0981">
        <w:t>New textbooks aligned with the new curriculum are</w:t>
      </w:r>
      <w:r w:rsidR="00D75E00" w:rsidRPr="007F0981">
        <w:t xml:space="preserve"> in </w:t>
      </w:r>
      <w:r w:rsidR="00AC3E56" w:rsidRPr="007F0981">
        <w:t xml:space="preserve">the </w:t>
      </w:r>
      <w:r w:rsidR="00D75E00" w:rsidRPr="007F0981">
        <w:t>process of</w:t>
      </w:r>
      <w:r w:rsidRPr="007F0981">
        <w:t xml:space="preserve"> being procured by </w:t>
      </w:r>
      <w:r w:rsidR="00D75E00" w:rsidRPr="007F0981">
        <w:t>the</w:t>
      </w:r>
      <w:r w:rsidRPr="007F0981">
        <w:t xml:space="preserve"> regions.</w:t>
      </w:r>
      <w:r w:rsidR="0056316E" w:rsidRPr="007F0981">
        <w:t xml:space="preserve"> </w:t>
      </w:r>
      <w:r w:rsidRPr="007F0981">
        <w:t>These new textbooks will need</w:t>
      </w:r>
      <w:r w:rsidR="0056316E" w:rsidRPr="007F0981">
        <w:t xml:space="preserve"> to</w:t>
      </w:r>
      <w:r w:rsidRPr="007F0981">
        <w:t xml:space="preserve"> be printed with appropriate trackable </w:t>
      </w:r>
      <w:r w:rsidRPr="007F0981">
        <w:lastRenderedPageBreak/>
        <w:t>barcodes to allow them to be used with the</w:t>
      </w:r>
      <w:r w:rsidR="00D75E00" w:rsidRPr="007F0981">
        <w:t xml:space="preserve"> new</w:t>
      </w:r>
      <w:r w:rsidRPr="007F0981">
        <w:t xml:space="preserve"> tracking software. However, many regions are delayed in initiating their textbook procurement process due to </w:t>
      </w:r>
      <w:r w:rsidR="0056316E" w:rsidRPr="007F0981">
        <w:t xml:space="preserve">the </w:t>
      </w:r>
      <w:r w:rsidRPr="007F0981">
        <w:t>inadequacy of funds.</w:t>
      </w:r>
    </w:p>
    <w:p w14:paraId="7DD38B4B" w14:textId="5A3765A1" w:rsidR="00CA6F7E" w:rsidRPr="007F0981" w:rsidRDefault="00CA6F7E" w:rsidP="007F0981">
      <w:pPr>
        <w:jc w:val="both"/>
      </w:pPr>
      <w:r w:rsidRPr="007F0981">
        <w:t>While textbook procurement has been proposed as an intervention under Component 1, the completion, piloting</w:t>
      </w:r>
      <w:r w:rsidR="0056316E" w:rsidRPr="007F0981">
        <w:t>,</w:t>
      </w:r>
      <w:r w:rsidRPr="007F0981">
        <w:t xml:space="preserve"> and subsequent scaleup of the textbook tracking system is </w:t>
      </w:r>
      <w:r w:rsidR="00D75E00" w:rsidRPr="007F0981">
        <w:t>a system</w:t>
      </w:r>
      <w:r w:rsidR="00AC3E56" w:rsidRPr="007F0981">
        <w:t>-</w:t>
      </w:r>
      <w:r w:rsidR="00D75E00" w:rsidRPr="007F0981">
        <w:t xml:space="preserve">level intervention </w:t>
      </w:r>
      <w:r w:rsidRPr="007F0981">
        <w:t xml:space="preserve">proposed under  </w:t>
      </w:r>
      <w:r w:rsidR="00D75E00" w:rsidRPr="007F0981">
        <w:t>C</w:t>
      </w:r>
      <w:r w:rsidRPr="007F0981">
        <w:t>omponent</w:t>
      </w:r>
      <w:r w:rsidR="00D75E00" w:rsidRPr="007F0981">
        <w:t xml:space="preserve"> 5</w:t>
      </w:r>
      <w:r w:rsidRPr="007F0981">
        <w:t xml:space="preserve">. </w:t>
      </w:r>
      <w:r w:rsidR="00D75E00" w:rsidRPr="007F0981">
        <w:t xml:space="preserve">This intervention will need to be accompanied by  </w:t>
      </w:r>
      <w:r w:rsidRPr="007F0981">
        <w:t xml:space="preserve">Moreover, </w:t>
      </w:r>
      <w:r w:rsidR="0056316E" w:rsidRPr="007F0981">
        <w:t xml:space="preserve">the </w:t>
      </w:r>
      <w:r w:rsidRPr="007F0981">
        <w:t xml:space="preserve">capacity development of education managers and school leaders to support and effectively use the textbook tracking system </w:t>
      </w:r>
      <w:r w:rsidR="00D75E00" w:rsidRPr="007F0981">
        <w:t xml:space="preserve">as well as training of technical ICT staff to maintain the system  </w:t>
      </w:r>
      <w:r w:rsidRPr="007F0981">
        <w:t xml:space="preserve">   </w:t>
      </w:r>
    </w:p>
    <w:p w14:paraId="40684FF2" w14:textId="20D9FA62" w:rsidR="00CA6F7E" w:rsidRPr="007F0981" w:rsidRDefault="00CA6F7E" w:rsidP="007F0981">
      <w:pPr>
        <w:jc w:val="both"/>
      </w:pPr>
      <w:r w:rsidRPr="007F0981">
        <w:t>(vi</w:t>
      </w:r>
      <w:r w:rsidR="007C0F6C" w:rsidRPr="007F0981">
        <w:t>i</w:t>
      </w:r>
      <w:r w:rsidRPr="007F0981">
        <w:t>)</w:t>
      </w:r>
      <w:r w:rsidRPr="007F0981">
        <w:tab/>
        <w:t>National Education Cloud</w:t>
      </w:r>
    </w:p>
    <w:p w14:paraId="4AB95719" w14:textId="7DB088CA" w:rsidR="00CA6F7E" w:rsidRPr="007F0981" w:rsidRDefault="00CA6F7E" w:rsidP="007F0981">
      <w:pPr>
        <w:jc w:val="both"/>
      </w:pPr>
      <w:r w:rsidRPr="007F0981">
        <w:t xml:space="preserve">The </w:t>
      </w:r>
      <w:r w:rsidR="00AC3E56" w:rsidRPr="007F0981">
        <w:t>N</w:t>
      </w:r>
      <w:r w:rsidRPr="007F0981">
        <w:t>ational ICT Policy and Strategy of Ethiopia 2017, puts forth a strong vision to integrate ICT in the education sector. Some of the strategic objectives include achieving a critical mass of computer</w:t>
      </w:r>
      <w:r w:rsidR="0056316E" w:rsidRPr="007F0981">
        <w:t>-</w:t>
      </w:r>
      <w:r w:rsidRPr="007F0981">
        <w:t>literate ICT teachers by availing training to teachers; encouraging the production, acquisition</w:t>
      </w:r>
      <w:r w:rsidR="0056316E" w:rsidRPr="007F0981">
        <w:t>,</w:t>
      </w:r>
      <w:r w:rsidRPr="007F0981">
        <w:t xml:space="preserve"> and distribution of digital educational materials; and facilitating Public Private Partnerships to mobili</w:t>
      </w:r>
      <w:r w:rsidR="00F10959">
        <w:t>s</w:t>
      </w:r>
      <w:r w:rsidRPr="007F0981">
        <w:t xml:space="preserve">e resources to support e-learning initiatives. </w:t>
      </w:r>
      <w:r w:rsidR="00AC3E56" w:rsidRPr="007F0981">
        <w:t>T</w:t>
      </w:r>
      <w:r w:rsidRPr="007F0981">
        <w:t xml:space="preserve">o advance towards these objectives, the GEQIP II supported the </w:t>
      </w:r>
      <w:r w:rsidR="00841044" w:rsidRPr="007F0981">
        <w:t>development</w:t>
      </w:r>
      <w:r w:rsidRPr="007F0981">
        <w:t xml:space="preserve"> of E-Cloud infrastructure for an e-learning system initiated with the </w:t>
      </w:r>
      <w:r w:rsidR="007F0981">
        <w:t>Centre</w:t>
      </w:r>
      <w:r w:rsidRPr="007F0981">
        <w:t xml:space="preserve"> for Educational ICT (CEICT). </w:t>
      </w:r>
    </w:p>
    <w:p w14:paraId="4EF54883" w14:textId="5EE04A7C" w:rsidR="00CA6F7E" w:rsidRPr="007F0981" w:rsidRDefault="00CA6F7E" w:rsidP="007F0981">
      <w:pPr>
        <w:jc w:val="both"/>
      </w:pPr>
      <w:r w:rsidRPr="007F0981">
        <w:t>This initiative however was not successful in achieving a fully functional Education cloud system. While the infrastructural procurement, installation and configuration, and training of IT technicians and teachers w</w:t>
      </w:r>
      <w:r w:rsidR="0056316E" w:rsidRPr="007F0981">
        <w:t>ere</w:t>
      </w:r>
      <w:r w:rsidRPr="007F0981">
        <w:t xml:space="preserve"> undertaken, there have been significant challenges in making the system operational at </w:t>
      </w:r>
      <w:r w:rsidR="0056316E" w:rsidRPr="007F0981">
        <w:t xml:space="preserve">the </w:t>
      </w:r>
      <w:r w:rsidRPr="007F0981">
        <w:t>school level. Major challenges faced are lack of system remote control monitoring, power instability</w:t>
      </w:r>
      <w:r w:rsidR="0056316E" w:rsidRPr="007F0981">
        <w:t>,</w:t>
      </w:r>
      <w:r w:rsidRPr="007F0981">
        <w:t xml:space="preserve"> and shortage, equipment security issues, firing risks, lack of centrali</w:t>
      </w:r>
      <w:r w:rsidR="00F10959">
        <w:t>s</w:t>
      </w:r>
      <w:r w:rsidRPr="007F0981">
        <w:t xml:space="preserve">ed network monitoring system, shortage of budget for maintenance, absence of internet connectivity and computer rooms in </w:t>
      </w:r>
      <w:r w:rsidR="00841044" w:rsidRPr="007F0981">
        <w:t>many</w:t>
      </w:r>
      <w:r w:rsidRPr="007F0981">
        <w:t xml:space="preserve"> schools, old plasma versions, and absence of qualified ICT staff.</w:t>
      </w:r>
    </w:p>
    <w:p w14:paraId="1511C2D3" w14:textId="6B4ADEE4" w:rsidR="00CA6F7E" w:rsidRPr="007F0981" w:rsidRDefault="00AC3E56" w:rsidP="007F0981">
      <w:pPr>
        <w:jc w:val="both"/>
      </w:pPr>
      <w:r w:rsidRPr="007F0981">
        <w:t>T</w:t>
      </w:r>
      <w:r w:rsidR="00CA6F7E" w:rsidRPr="007F0981">
        <w:t xml:space="preserve">o move ahead in this direction, a feasibility study needs to be undertaken to understand the challenges that were faced under the GEQIP II to complete the creation of the National Education </w:t>
      </w:r>
      <w:r w:rsidR="0056316E" w:rsidRPr="007F0981">
        <w:t>C</w:t>
      </w:r>
      <w:r w:rsidR="00CA6F7E" w:rsidRPr="007F0981">
        <w:t>loud and render it functional. The creation of a sustainable support framework for the cloud will require the establishment of</w:t>
      </w:r>
      <w:r w:rsidR="00841044" w:rsidRPr="007F0981">
        <w:t xml:space="preserve"> a speciali</w:t>
      </w:r>
      <w:r w:rsidR="00F10959">
        <w:t>s</w:t>
      </w:r>
      <w:r w:rsidRPr="007F0981">
        <w:t>ed</w:t>
      </w:r>
      <w:r w:rsidR="00CA6F7E" w:rsidRPr="007F0981">
        <w:t xml:space="preserve"> ICT Agency under the MoE to maintain the Cloud, </w:t>
      </w:r>
      <w:r w:rsidR="0056316E" w:rsidRPr="007F0981">
        <w:t xml:space="preserve">the </w:t>
      </w:r>
      <w:r w:rsidR="00CA6F7E" w:rsidRPr="007F0981">
        <w:t xml:space="preserve">development of </w:t>
      </w:r>
      <w:r w:rsidR="0056316E" w:rsidRPr="007F0981">
        <w:t xml:space="preserve">an </w:t>
      </w:r>
      <w:r w:rsidR="00CA6F7E" w:rsidRPr="007F0981">
        <w:t xml:space="preserve">ICT competency framework, and </w:t>
      </w:r>
      <w:r w:rsidR="0056316E" w:rsidRPr="007F0981">
        <w:t xml:space="preserve">the </w:t>
      </w:r>
      <w:r w:rsidR="00CA6F7E" w:rsidRPr="007F0981">
        <w:t xml:space="preserve">training of teachers on how to integrate ICT in </w:t>
      </w:r>
      <w:r w:rsidR="0056316E" w:rsidRPr="007F0981">
        <w:t xml:space="preserve">the </w:t>
      </w:r>
      <w:r w:rsidR="00CA6F7E" w:rsidRPr="007F0981">
        <w:t>curriculum and develop and use digital pedagogical and learning content.</w:t>
      </w:r>
    </w:p>
    <w:p w14:paraId="764BBF96" w14:textId="65674F3A" w:rsidR="00CA6F7E" w:rsidRPr="007F0981" w:rsidRDefault="00CA6F7E" w:rsidP="007F0981">
      <w:pPr>
        <w:jc w:val="both"/>
      </w:pPr>
      <w:r w:rsidRPr="007F0981">
        <w:t>(vi</w:t>
      </w:r>
      <w:r w:rsidR="007C0F6C" w:rsidRPr="007F0981">
        <w:t>i</w:t>
      </w:r>
      <w:r w:rsidRPr="007F0981">
        <w:t>i)</w:t>
      </w:r>
      <w:r w:rsidRPr="007F0981">
        <w:tab/>
        <w:t>Strengthening coordination</w:t>
      </w:r>
    </w:p>
    <w:p w14:paraId="450CD252" w14:textId="6C309831" w:rsidR="00841044" w:rsidRPr="007F0981" w:rsidRDefault="00CA6F7E" w:rsidP="007F0981">
      <w:pPr>
        <w:jc w:val="both"/>
      </w:pPr>
      <w:r w:rsidRPr="007F0981">
        <w:t xml:space="preserve">Strong coordination mechanisms are required to progress towards common goals not only within the framework of projects and </w:t>
      </w:r>
      <w:r w:rsidR="00DB098D" w:rsidRPr="007F0981">
        <w:t>programme</w:t>
      </w:r>
      <w:r w:rsidRPr="007F0981">
        <w:t xml:space="preserve">s but also in the education system as a whole. </w:t>
      </w:r>
      <w:r w:rsidR="00AC3E56" w:rsidRPr="007F0981">
        <w:t>T</w:t>
      </w:r>
      <w:r w:rsidRPr="007F0981">
        <w:t>o achieve the long</w:t>
      </w:r>
      <w:r w:rsidR="0056316E" w:rsidRPr="007F0981">
        <w:t>-</w:t>
      </w:r>
      <w:r w:rsidRPr="007F0981">
        <w:t>term goal of better learning outcomes, all levels of governance and management- Ministry, REB, Zone, Woreda</w:t>
      </w:r>
      <w:r w:rsidR="0056316E" w:rsidRPr="007F0981">
        <w:t>,</w:t>
      </w:r>
      <w:r w:rsidRPr="007F0981">
        <w:t xml:space="preserve"> and schools- need to work in tandem on various components of education. In the Ethiopian education context, examples of strong coordination mechanisms have been seen in previous education development </w:t>
      </w:r>
      <w:r w:rsidR="00DB098D" w:rsidRPr="007F0981">
        <w:t>programme</w:t>
      </w:r>
      <w:r w:rsidRPr="007F0981">
        <w:t xml:space="preserve">s. </w:t>
      </w:r>
    </w:p>
    <w:p w14:paraId="6EDE1BD7" w14:textId="46DA97CF" w:rsidR="00AE338D" w:rsidRPr="007F0981" w:rsidRDefault="00CA6F7E" w:rsidP="007F0981">
      <w:pPr>
        <w:jc w:val="both"/>
      </w:pPr>
      <w:r w:rsidRPr="007F0981">
        <w:t xml:space="preserve">Under the GEQIP II, a special </w:t>
      </w:r>
      <w:r w:rsidR="00DB098D" w:rsidRPr="007F0981">
        <w:t>programme</w:t>
      </w:r>
      <w:r w:rsidRPr="007F0981">
        <w:t xml:space="preserve"> coordination office was set up to undertake planning, coordination, monitoring and evaluation and provide support to implementation agencies. Regular consultative meetings were organi</w:t>
      </w:r>
      <w:r w:rsidR="00F10959">
        <w:t>s</w:t>
      </w:r>
      <w:r w:rsidRPr="007F0981">
        <w:t xml:space="preserve">ed with the implementing directorates and target regions to ensure </w:t>
      </w:r>
      <w:r w:rsidR="00AC3E56" w:rsidRPr="007F0981">
        <w:t xml:space="preserve">the </w:t>
      </w:r>
      <w:r w:rsidRPr="007F0981">
        <w:t>harmoni</w:t>
      </w:r>
      <w:r w:rsidR="00F10959">
        <w:t>s</w:t>
      </w:r>
      <w:r w:rsidRPr="007F0981">
        <w:t xml:space="preserve">ation of activities towards common objectives of the </w:t>
      </w:r>
      <w:r w:rsidR="00DB098D" w:rsidRPr="007F0981">
        <w:t>programme</w:t>
      </w:r>
      <w:r w:rsidRPr="007F0981">
        <w:t xml:space="preserve"> and to ensure </w:t>
      </w:r>
      <w:r w:rsidR="0056316E" w:rsidRPr="007F0981">
        <w:t xml:space="preserve">the </w:t>
      </w:r>
      <w:r w:rsidRPr="007F0981">
        <w:t xml:space="preserve">completion of annual work plans, and </w:t>
      </w:r>
      <w:r w:rsidR="0056316E" w:rsidRPr="007F0981">
        <w:t xml:space="preserve">the </w:t>
      </w:r>
      <w:r w:rsidRPr="007F0981">
        <w:t>achievement of disbursement</w:t>
      </w:r>
      <w:r w:rsidR="0056316E" w:rsidRPr="007F0981">
        <w:t>-</w:t>
      </w:r>
      <w:r w:rsidRPr="007F0981">
        <w:t xml:space="preserve">linked indicators. This approach has contributed to building capacity at the national level in the areas of planning, monitoring and evaluation, and financial management as many practices are gradually getting integrated into government mechanisms – uptake of </w:t>
      </w:r>
      <w:r w:rsidRPr="007F0981">
        <w:lastRenderedPageBreak/>
        <w:t xml:space="preserve">the Education Annual Statistical Abstract, field visits for supervision, regular performance reporting comparing objectives with outcomes based on data collected, financial reporting, school grant and procurement audits, external </w:t>
      </w:r>
      <w:r w:rsidR="00DB098D" w:rsidRPr="007F0981">
        <w:t>programme</w:t>
      </w:r>
      <w:r w:rsidRPr="007F0981">
        <w:t xml:space="preserve"> evaluations, dissemination of reports to stakeholders</w:t>
      </w:r>
      <w:r w:rsidR="0056316E" w:rsidRPr="007F0981">
        <w:t>,</w:t>
      </w:r>
      <w:r w:rsidRPr="007F0981">
        <w:t xml:space="preserve"> etc. </w:t>
      </w:r>
    </w:p>
    <w:p w14:paraId="5301C4AB" w14:textId="1B235C8B" w:rsidR="00CA6F7E" w:rsidRPr="007F0981" w:rsidRDefault="008F6586" w:rsidP="007F0981">
      <w:pPr>
        <w:jc w:val="both"/>
      </w:pPr>
      <w:r w:rsidRPr="007F0981">
        <w:t>Moreover</w:t>
      </w:r>
      <w:r w:rsidR="0056316E" w:rsidRPr="007F0981">
        <w:t>,</w:t>
      </w:r>
      <w:r w:rsidR="00CA6F7E" w:rsidRPr="007F0981">
        <w:t xml:space="preserve"> there have also been instances of inter-ministerial consultation and coordination. The Ministry of Education partners with the Ministry of Health in implementing the Vision of the Seqota Declaration to end malnutrition among children. In the school feeding </w:t>
      </w:r>
      <w:r w:rsidR="00DB098D" w:rsidRPr="007F0981">
        <w:t>programme</w:t>
      </w:r>
      <w:r w:rsidR="00CA6F7E" w:rsidRPr="007F0981">
        <w:t xml:space="preserve"> the Ministry of Agriculture and the Ministry of Health w</w:t>
      </w:r>
      <w:r w:rsidR="0056316E" w:rsidRPr="007F0981">
        <w:t>as</w:t>
      </w:r>
      <w:r w:rsidR="00CA6F7E" w:rsidRPr="007F0981">
        <w:t xml:space="preserve"> frequently consulted by the MoE regarding proper nutrition and hygiene conditions to ensure proper implementation of the </w:t>
      </w:r>
      <w:r w:rsidR="00DB098D" w:rsidRPr="007F0981">
        <w:t>programme</w:t>
      </w:r>
      <w:r w:rsidR="00CA6F7E" w:rsidRPr="007F0981">
        <w:t>; the Ministry of Youth and Sports was consulted with regard to conducting sports facilities and curricula in school.</w:t>
      </w:r>
    </w:p>
    <w:p w14:paraId="6CB87C30" w14:textId="1CE065A8" w:rsidR="006B06F0" w:rsidRPr="007F0981" w:rsidRDefault="00CA6F7E" w:rsidP="007F0981">
      <w:pPr>
        <w:jc w:val="both"/>
      </w:pPr>
      <w:r w:rsidRPr="007F0981">
        <w:t xml:space="preserve">Further mechanisms to strengthen coordination need to be strongly integrated </w:t>
      </w:r>
      <w:r w:rsidR="00AC3E56" w:rsidRPr="007F0981">
        <w:t>with</w:t>
      </w:r>
      <w:r w:rsidRPr="007F0981">
        <w:t xml:space="preserve"> all education interventions to ensure </w:t>
      </w:r>
      <w:r w:rsidR="0056316E" w:rsidRPr="007F0981">
        <w:t xml:space="preserve">the </w:t>
      </w:r>
      <w:r w:rsidRPr="007F0981">
        <w:t xml:space="preserve">collective progress of various activities, teams, and subsectors toward the overall objective of improving learning outcomes. </w:t>
      </w:r>
      <w:r w:rsidR="008F6586" w:rsidRPr="007F0981">
        <w:t>The EETP  will lay</w:t>
      </w:r>
      <w:r w:rsidRPr="007F0981">
        <w:t xml:space="preserve"> a strong emphasis on improving</w:t>
      </w:r>
      <w:r w:rsidR="008F6586" w:rsidRPr="007F0981">
        <w:t xml:space="preserve"> sector</w:t>
      </w:r>
      <w:r w:rsidR="00AC3E56" w:rsidRPr="007F0981">
        <w:t>-</w:t>
      </w:r>
      <w:r w:rsidR="008F6586" w:rsidRPr="007F0981">
        <w:t>level</w:t>
      </w:r>
      <w:r w:rsidRPr="007F0981">
        <w:t xml:space="preserve"> coordination among various thematic teams and levels of governance and management</w:t>
      </w:r>
      <w:r w:rsidR="008F6586" w:rsidRPr="007F0981">
        <w:t xml:space="preserve"> to ensure concerted effort</w:t>
      </w:r>
      <w:r w:rsidR="00AC3E56" w:rsidRPr="007F0981">
        <w:t>s</w:t>
      </w:r>
      <w:r w:rsidR="008F6586" w:rsidRPr="007F0981">
        <w:t xml:space="preserve"> toward the achievement of better learning outcomes. Improved information</w:t>
      </w:r>
      <w:r w:rsidR="00AC3E56" w:rsidRPr="007F0981">
        <w:t>-</w:t>
      </w:r>
      <w:r w:rsidR="008F6586" w:rsidRPr="007F0981">
        <w:t>sharing approaches and</w:t>
      </w:r>
      <w:r w:rsidRPr="007F0981">
        <w:t xml:space="preserve"> </w:t>
      </w:r>
      <w:r w:rsidR="008F6586" w:rsidRPr="007F0981">
        <w:t>c</w:t>
      </w:r>
      <w:r w:rsidRPr="007F0981">
        <w:t>yclical approaches like Results based management will be considered taking into account strategy, people, processes</w:t>
      </w:r>
      <w:r w:rsidR="0056316E" w:rsidRPr="007F0981">
        <w:t>,</w:t>
      </w:r>
      <w:r w:rsidRPr="007F0981">
        <w:t xml:space="preserve"> and measures, to improve decision-making, transparency</w:t>
      </w:r>
      <w:r w:rsidR="0056316E" w:rsidRPr="007F0981">
        <w:t>,</w:t>
      </w:r>
      <w:r w:rsidRPr="007F0981">
        <w:t xml:space="preserve"> and accountability</w:t>
      </w:r>
      <w:r w:rsidR="008F6586" w:rsidRPr="007F0981">
        <w:t xml:space="preserve"> and overall service delivery in the education sector.</w:t>
      </w:r>
    </w:p>
    <w:p w14:paraId="7C813D09" w14:textId="77777777" w:rsidR="006B06F0" w:rsidRPr="007F0981" w:rsidRDefault="006B06F0" w:rsidP="00F10959">
      <w:pPr>
        <w:pStyle w:val="Heading2"/>
        <w:spacing w:after="120"/>
        <w:jc w:val="both"/>
      </w:pPr>
      <w:bookmarkStart w:id="350" w:name="_Toc134295333"/>
      <w:bookmarkStart w:id="351" w:name="_Toc134295908"/>
      <w:bookmarkStart w:id="352" w:name="_Toc143277510"/>
      <w:r w:rsidRPr="007F0981">
        <w:t>RATIONALE</w:t>
      </w:r>
      <w:bookmarkEnd w:id="350"/>
      <w:bookmarkEnd w:id="351"/>
      <w:bookmarkEnd w:id="352"/>
    </w:p>
    <w:p w14:paraId="5B4AA87A" w14:textId="6247A706" w:rsidR="00F10133" w:rsidRPr="007F0981" w:rsidRDefault="00F10133" w:rsidP="007F0981">
      <w:pPr>
        <w:jc w:val="both"/>
      </w:pPr>
      <w:r w:rsidRPr="007F0981">
        <w:t xml:space="preserve">The concept of education system strengthening emanates from the importance of ensuring </w:t>
      </w:r>
      <w:r w:rsidR="0056316E" w:rsidRPr="007F0981">
        <w:t xml:space="preserve">the </w:t>
      </w:r>
      <w:r w:rsidRPr="007F0981">
        <w:t>effective and efficient functioning of the education system as a whole, in addition to focusing on specific inputs and activities.</w:t>
      </w:r>
      <w:r w:rsidR="00003358" w:rsidRPr="007F0981">
        <w:t xml:space="preserve"> </w:t>
      </w:r>
      <w:r w:rsidRPr="007F0981">
        <w:t xml:space="preserve">Adopting a “systems” approach in education has gained importance over time (UNESCO-IIEP 2012). Strengthening an education system means aligning its governance, management, financing and performance incentive mechanisms to contribute to learning for all. System strengthening, therefore, needs to consider both the internal environment of policies, rules, structures, processes, actors and relationships within the sector as well as the wider forces - cultural, social, and economic - that influence the functioning of the system. </w:t>
      </w:r>
    </w:p>
    <w:p w14:paraId="5A2E3074" w14:textId="71DF69BE" w:rsidR="00F10133" w:rsidRPr="007F0981" w:rsidRDefault="00F10133" w:rsidP="007F0981">
      <w:pPr>
        <w:jc w:val="both"/>
      </w:pPr>
      <w:r w:rsidRPr="007F0981">
        <w:t>As one example, systemic mechanisms like planning, monitoring and information are prerequisites for informed</w:t>
      </w:r>
      <w:r w:rsidR="0056316E" w:rsidRPr="007F0981">
        <w:t xml:space="preserve"> </w:t>
      </w:r>
      <w:r w:rsidRPr="007F0981">
        <w:t>decision-making at all levels; they foster transparency, provided that they are relevant, reliable, and at the same time accessible; and without them no education goal can be achieved in an effective, efficient, and responsive manner. Another example is that of redistribution mechanisms at the system level. These are used to redress inequities in education, imbalances in enrolment trends across different levels and sub-sectors, and certain barriers to achieving educational quality.</w:t>
      </w:r>
    </w:p>
    <w:p w14:paraId="3905ADB4" w14:textId="28C98817" w:rsidR="00F10133" w:rsidRPr="007F0981" w:rsidRDefault="00F10133" w:rsidP="007F0981">
      <w:pPr>
        <w:jc w:val="both"/>
      </w:pPr>
      <w:r w:rsidRPr="007F0981">
        <w:t>Specific interventions and transitions in an education system need to be accompanied by system</w:t>
      </w:r>
      <w:r w:rsidR="0056316E" w:rsidRPr="007F0981">
        <w:t>-</w:t>
      </w:r>
      <w:r w:rsidRPr="007F0981">
        <w:t>level reforms. With regards to policy and plan preparation, there is a need to improve tools and procedures for analysis, planning, monitoring and evaluation type exercises. Training and institutional capacity reinforcement to accompany moderni</w:t>
      </w:r>
      <w:r w:rsidR="00F10959">
        <w:t>s</w:t>
      </w:r>
      <w:r w:rsidRPr="007F0981">
        <w:t>ing education planning and management techniques and</w:t>
      </w:r>
      <w:r w:rsidR="0056316E" w:rsidRPr="007F0981">
        <w:t xml:space="preserve"> the </w:t>
      </w:r>
      <w:r w:rsidRPr="007F0981">
        <w:t>development of support tools to accompany officials in the preparation of national education</w:t>
      </w:r>
      <w:r w:rsidR="0056316E" w:rsidRPr="007F0981">
        <w:t xml:space="preserve"> </w:t>
      </w:r>
      <w:r w:rsidRPr="007F0981">
        <w:t xml:space="preserve">sector strategies and plans are important aspects of system strengthening </w:t>
      </w:r>
    </w:p>
    <w:p w14:paraId="29E5AAE2" w14:textId="738ACF94" w:rsidR="00F10133" w:rsidRPr="007F0981" w:rsidRDefault="00AC3E56" w:rsidP="007F0981">
      <w:pPr>
        <w:jc w:val="both"/>
      </w:pPr>
      <w:r w:rsidRPr="007F0981">
        <w:t>Concerning</w:t>
      </w:r>
      <w:r w:rsidR="00F10133" w:rsidRPr="007F0981">
        <w:t xml:space="preserve"> knowledge generation and information management, technical institutional capacities need to be enhanced not only </w:t>
      </w:r>
      <w:r w:rsidR="0056316E" w:rsidRPr="007F0981">
        <w:t>by</w:t>
      </w:r>
      <w:r w:rsidR="00F10133" w:rsidRPr="007F0981">
        <w:t xml:space="preserve"> staff in key data management positions but also </w:t>
      </w:r>
      <w:r w:rsidR="0056316E" w:rsidRPr="007F0981">
        <w:t>by</w:t>
      </w:r>
      <w:r w:rsidR="00F10133" w:rsidRPr="007F0981">
        <w:t xml:space="preserve"> trainers and training institutions </w:t>
      </w:r>
      <w:r w:rsidR="00F10133" w:rsidRPr="007F0981">
        <w:lastRenderedPageBreak/>
        <w:t xml:space="preserve">to take charge of </w:t>
      </w:r>
      <w:r w:rsidR="0056316E" w:rsidRPr="007F0981">
        <w:t xml:space="preserve">the </w:t>
      </w:r>
      <w:r w:rsidR="00F10133" w:rsidRPr="007F0981">
        <w:t>national</w:t>
      </w:r>
      <w:r w:rsidR="0056316E" w:rsidRPr="007F0981">
        <w:t>-</w:t>
      </w:r>
      <w:r w:rsidR="00F10133" w:rsidRPr="007F0981">
        <w:t>level capacity development, of researchers. In addition, widespread dissemination of education-related data and information to all</w:t>
      </w:r>
      <w:r w:rsidR="0056316E" w:rsidRPr="007F0981">
        <w:t xml:space="preserve"> </w:t>
      </w:r>
      <w:r w:rsidR="00F10133" w:rsidRPr="007F0981">
        <w:t>national stakeholders should be encouraged.</w:t>
      </w:r>
    </w:p>
    <w:p w14:paraId="6AD9676E" w14:textId="22B5164C" w:rsidR="00F10133" w:rsidRPr="007F0981" w:rsidRDefault="00F10133" w:rsidP="007F0981">
      <w:pPr>
        <w:jc w:val="both"/>
      </w:pPr>
      <w:r w:rsidRPr="007F0981">
        <w:t>Strengthening the education system, therefore, needs to consider the interaction of the three levels (institutional, organi</w:t>
      </w:r>
      <w:r w:rsidR="00F10959">
        <w:t>s</w:t>
      </w:r>
      <w:r w:rsidRPr="007F0981">
        <w:t xml:space="preserve">ational, </w:t>
      </w:r>
      <w:r w:rsidR="0056316E" w:rsidRPr="007F0981">
        <w:t xml:space="preserve">and </w:t>
      </w:r>
      <w:r w:rsidRPr="007F0981">
        <w:t>individual); it is about aligning policy with rules, structures</w:t>
      </w:r>
      <w:r w:rsidR="0056316E" w:rsidRPr="007F0981">
        <w:t>,</w:t>
      </w:r>
      <w:r w:rsidRPr="007F0981">
        <w:t xml:space="preserve"> and behaviours, including the relationships between key actors, linked to the required resources – human and financial – to achieve results. The promotion of effective leadership, management</w:t>
      </w:r>
      <w:r w:rsidR="0056316E" w:rsidRPr="007F0981">
        <w:t>,</w:t>
      </w:r>
      <w:r w:rsidRPr="007F0981">
        <w:t xml:space="preserve"> and governance at all levels of the education and training system is a continuous priority of the Ethiopian government. Good governance is one of the guiding values of the system and enhanc</w:t>
      </w:r>
      <w:r w:rsidR="0056316E" w:rsidRPr="007F0981">
        <w:t>es</w:t>
      </w:r>
      <w:r w:rsidRPr="007F0981">
        <w:t xml:space="preserve"> governance, planning</w:t>
      </w:r>
      <w:r w:rsidR="0056316E" w:rsidRPr="007F0981">
        <w:t>,</w:t>
      </w:r>
      <w:r w:rsidRPr="007F0981">
        <w:t xml:space="preserve"> and management to improve efficiency and effectiveness throughout the sector.</w:t>
      </w:r>
    </w:p>
    <w:p w14:paraId="72B56317" w14:textId="66E37889" w:rsidR="00F10133" w:rsidRPr="007F0981" w:rsidRDefault="00F10133" w:rsidP="007F0981">
      <w:pPr>
        <w:jc w:val="both"/>
      </w:pPr>
      <w:r w:rsidRPr="007F0981">
        <w:t>Link to SDGs: This Component is closely in line with international commitments like the SDG 4 following the Implementation Modalities prescribed in the SDG4-Education 2030 document that underline</w:t>
      </w:r>
      <w:r w:rsidR="0056316E" w:rsidRPr="007F0981">
        <w:t>s</w:t>
      </w:r>
      <w:r w:rsidRPr="007F0981">
        <w:t xml:space="preserve"> the need to strengthen Governance, accountability</w:t>
      </w:r>
      <w:r w:rsidR="0056316E" w:rsidRPr="007F0981">
        <w:t>,</w:t>
      </w:r>
      <w:r w:rsidRPr="007F0981">
        <w:t xml:space="preserve"> and partnerships, ensure effective coordination and to strengthen monitoring, follow-up</w:t>
      </w:r>
      <w:r w:rsidR="0056316E" w:rsidRPr="007F0981">
        <w:t>,</w:t>
      </w:r>
      <w:r w:rsidRPr="007F0981">
        <w:t xml:space="preserve"> and review to develop evidence-based policies in education. </w:t>
      </w:r>
    </w:p>
    <w:p w14:paraId="39AE9781" w14:textId="61D1DCB9" w:rsidR="00F10133" w:rsidRPr="007F0981" w:rsidRDefault="00F10133" w:rsidP="007F0981">
      <w:pPr>
        <w:jc w:val="both"/>
      </w:pPr>
      <w:r w:rsidRPr="007F0981">
        <w:t>Link to New Education and Training Policy 2023: The revised Education and Training Policy (ETP) 2023 underlines the need for system strengthening by way of decentrali</w:t>
      </w:r>
      <w:r w:rsidR="00F10959">
        <w:t>s</w:t>
      </w:r>
      <w:r w:rsidRPr="007F0981">
        <w:t>ation and institutional autonomy as</w:t>
      </w:r>
      <w:r w:rsidR="0056316E" w:rsidRPr="007F0981">
        <w:t xml:space="preserve"> </w:t>
      </w:r>
      <w:r w:rsidRPr="007F0981">
        <w:t>one of its major principles. There is a direct recommendation to make universities more financially autonomous which will also have direct and indirect effects on general education.</w:t>
      </w:r>
    </w:p>
    <w:p w14:paraId="050F8F5D" w14:textId="142C0998" w:rsidR="006B06F0" w:rsidRPr="007F0981" w:rsidRDefault="00F10133" w:rsidP="007F0981">
      <w:pPr>
        <w:jc w:val="both"/>
      </w:pPr>
      <w:r w:rsidRPr="007F0981">
        <w:t xml:space="preserve">Link to ESDP VI: The interventions related to system strengthening under the EETP are fully in line with the ESDP VI through its Priority </w:t>
      </w:r>
      <w:r w:rsidR="00DB098D" w:rsidRPr="007F0981">
        <w:t>Programme</w:t>
      </w:r>
      <w:r w:rsidRPr="007F0981">
        <w:t xml:space="preserve"> 1 on System strengthening, governance</w:t>
      </w:r>
      <w:r w:rsidR="0056316E" w:rsidRPr="007F0981">
        <w:t>,</w:t>
      </w:r>
      <w:r w:rsidRPr="007F0981">
        <w:t xml:space="preserve"> and accountability in education focusing; and Priority </w:t>
      </w:r>
      <w:r w:rsidR="00DB098D" w:rsidRPr="007F0981">
        <w:t>Programme</w:t>
      </w:r>
      <w:r w:rsidRPr="007F0981">
        <w:t xml:space="preserve"> 6 on the use of digital technology for the education sector.</w:t>
      </w:r>
    </w:p>
    <w:p w14:paraId="40FB9776" w14:textId="77777777" w:rsidR="006B06F0" w:rsidRPr="007F0981" w:rsidRDefault="006B06F0" w:rsidP="007F0981">
      <w:pPr>
        <w:pStyle w:val="Heading2"/>
        <w:jc w:val="both"/>
      </w:pPr>
      <w:bookmarkStart w:id="353" w:name="_Toc134295334"/>
      <w:bookmarkStart w:id="354" w:name="_Toc134295909"/>
      <w:bookmarkStart w:id="355" w:name="_Toc143277511"/>
      <w:r w:rsidRPr="007F0981">
        <w:t>LINKS WITH OTHER ACTIVITIES</w:t>
      </w:r>
      <w:bookmarkEnd w:id="353"/>
      <w:bookmarkEnd w:id="354"/>
      <w:bookmarkEnd w:id="355"/>
    </w:p>
    <w:p w14:paraId="0EEE57F2" w14:textId="61FA8812" w:rsidR="006B06F0" w:rsidRPr="007F0981" w:rsidRDefault="00F10133" w:rsidP="007F0981">
      <w:pPr>
        <w:jc w:val="both"/>
      </w:pPr>
      <w:r w:rsidRPr="007F0981">
        <w:t xml:space="preserve">The system strengthening component is interlinked with all components and subcomponents proposed under this </w:t>
      </w:r>
      <w:r w:rsidR="00DB098D" w:rsidRPr="007F0981">
        <w:t>programme</w:t>
      </w:r>
      <w:r w:rsidRPr="007F0981">
        <w:t>. It aims at institutional, organi</w:t>
      </w:r>
      <w:r w:rsidR="00F10959">
        <w:t>s</w:t>
      </w:r>
      <w:r w:rsidRPr="007F0981">
        <w:t>ational</w:t>
      </w:r>
      <w:r w:rsidR="0056316E" w:rsidRPr="007F0981">
        <w:t>,</w:t>
      </w:r>
      <w:r w:rsidRPr="007F0981">
        <w:t xml:space="preserve"> and individual</w:t>
      </w:r>
      <w:r w:rsidR="0056316E" w:rsidRPr="007F0981">
        <w:t>-</w:t>
      </w:r>
      <w:r w:rsidRPr="007F0981">
        <w:t xml:space="preserve">level reforms which will support all operations in the education system during and beyond the duration of this </w:t>
      </w:r>
      <w:r w:rsidR="00DB098D" w:rsidRPr="007F0981">
        <w:t>programme</w:t>
      </w:r>
      <w:r w:rsidRPr="007F0981">
        <w:t>.</w:t>
      </w:r>
    </w:p>
    <w:p w14:paraId="68B09CBA" w14:textId="77777777" w:rsidR="006B06F0" w:rsidRPr="007F0981" w:rsidRDefault="006B06F0" w:rsidP="007F0981">
      <w:pPr>
        <w:pStyle w:val="Heading2"/>
        <w:jc w:val="both"/>
      </w:pPr>
      <w:bookmarkStart w:id="356" w:name="_Toc134295335"/>
      <w:bookmarkStart w:id="357" w:name="_Toc134295910"/>
      <w:bookmarkStart w:id="358" w:name="_Toc143277512"/>
      <w:r w:rsidRPr="007F0981">
        <w:t>COVERAGE OF CROSS-CUTTING ISSUES</w:t>
      </w:r>
      <w:bookmarkEnd w:id="356"/>
      <w:bookmarkEnd w:id="357"/>
      <w:bookmarkEnd w:id="358"/>
    </w:p>
    <w:p w14:paraId="563A213E" w14:textId="15132968" w:rsidR="00F10133" w:rsidRPr="007F0981" w:rsidRDefault="00F10133" w:rsidP="007F0981">
      <w:pPr>
        <w:jc w:val="both"/>
      </w:pPr>
      <w:bookmarkStart w:id="359" w:name="_Hlk142728498"/>
      <w:r w:rsidRPr="007F0981">
        <w:t>Certain cross</w:t>
      </w:r>
      <w:r w:rsidR="00AC3E56" w:rsidRPr="007F0981">
        <w:t>-</w:t>
      </w:r>
      <w:r w:rsidRPr="007F0981">
        <w:t xml:space="preserve">cutting issues need to be addressed at a systemic level to effectively resolve them </w:t>
      </w:r>
      <w:r w:rsidR="0056316E" w:rsidRPr="007F0981">
        <w:t>sustainably</w:t>
      </w:r>
      <w:bookmarkEnd w:id="359"/>
      <w:r w:rsidRPr="007F0981">
        <w:t xml:space="preserve">. These include equity and sensitivity </w:t>
      </w:r>
      <w:r w:rsidR="00AC3E56" w:rsidRPr="007F0981">
        <w:t>concerning</w:t>
      </w:r>
      <w:r w:rsidRPr="007F0981">
        <w:t xml:space="preserve"> gender, special needs children, vulnerable children </w:t>
      </w:r>
      <w:r w:rsidR="0056316E" w:rsidRPr="007F0981">
        <w:t>concerning</w:t>
      </w:r>
      <w:r w:rsidRPr="007F0981">
        <w:t xml:space="preserve"> poverty, ethnicity, displacement or other factors, and contextual differences.</w:t>
      </w:r>
    </w:p>
    <w:p w14:paraId="0F1A3752" w14:textId="3D67D40F" w:rsidR="00F10133" w:rsidRPr="007F0981" w:rsidRDefault="00F10133" w:rsidP="007F0981">
      <w:pPr>
        <w:jc w:val="both"/>
      </w:pPr>
      <w:r w:rsidRPr="007F0981">
        <w:t>These cross-cutting issues will receive priority consideration under all subcomponents.</w:t>
      </w:r>
      <w:r w:rsidR="00343414" w:rsidRPr="007F0981">
        <w:t xml:space="preserve"> </w:t>
      </w:r>
      <w:r w:rsidRPr="007F0981">
        <w:t>For example, all capacity</w:t>
      </w:r>
      <w:r w:rsidR="0056316E" w:rsidRPr="007F0981">
        <w:t>-</w:t>
      </w:r>
      <w:r w:rsidRPr="007F0981">
        <w:t>building training will include a compulsory module on equity, sensitivity and inclusion of students, teachers and all personnel in the education system. Equitable participation of all these subgroups based on gender, special needs</w:t>
      </w:r>
      <w:r w:rsidR="0056316E" w:rsidRPr="007F0981">
        <w:t>,</w:t>
      </w:r>
      <w:r w:rsidRPr="007F0981">
        <w:t xml:space="preserve"> and vulnerability will be encouraged in all capacity</w:t>
      </w:r>
      <w:r w:rsidR="0056316E" w:rsidRPr="007F0981">
        <w:t>-</w:t>
      </w:r>
      <w:r w:rsidRPr="007F0981">
        <w:t>building activities conducted under this component. In addition, the development of the digitali</w:t>
      </w:r>
      <w:r w:rsidR="00F10959">
        <w:t>s</w:t>
      </w:r>
      <w:r w:rsidRPr="007F0981">
        <w:t>ed EMIS system will also be designed considering the need to collect and manage disaggregated data to better analy</w:t>
      </w:r>
      <w:r w:rsidR="00F10959">
        <w:t>s</w:t>
      </w:r>
      <w:r w:rsidRPr="007F0981">
        <w:t xml:space="preserve">e the needs of all these subgroups. </w:t>
      </w:r>
    </w:p>
    <w:p w14:paraId="5A798627" w14:textId="6BBF7261" w:rsidR="006B06F0" w:rsidRPr="007F0981" w:rsidRDefault="00F10133" w:rsidP="007F0981">
      <w:pPr>
        <w:jc w:val="both"/>
      </w:pPr>
      <w:r w:rsidRPr="007F0981">
        <w:t xml:space="preserve">In order to ensure the consideration of these cross-cutting issues in </w:t>
      </w:r>
      <w:r w:rsidR="00DB098D" w:rsidRPr="007F0981">
        <w:t>programme</w:t>
      </w:r>
      <w:r w:rsidRPr="007F0981">
        <w:t xml:space="preserve"> implementation, the </w:t>
      </w:r>
      <w:r w:rsidR="00DB098D" w:rsidRPr="007F0981">
        <w:t>programme</w:t>
      </w:r>
      <w:r w:rsidRPr="007F0981">
        <w:t xml:space="preserve"> design will integrate disaggregated output indicators to ensure progress is made </w:t>
      </w:r>
      <w:r w:rsidR="00AC3E56" w:rsidRPr="007F0981">
        <w:t>concerning</w:t>
      </w:r>
      <w:r w:rsidRPr="007F0981">
        <w:t xml:space="preserve"> all these subgroups.</w:t>
      </w:r>
    </w:p>
    <w:p w14:paraId="031C664E" w14:textId="77777777" w:rsidR="006B06F0" w:rsidRPr="007F0981" w:rsidRDefault="006B06F0" w:rsidP="007F0981">
      <w:pPr>
        <w:pStyle w:val="Heading2"/>
        <w:jc w:val="both"/>
      </w:pPr>
      <w:bookmarkStart w:id="360" w:name="_Toc134295336"/>
      <w:bookmarkStart w:id="361" w:name="_Toc134295911"/>
      <w:bookmarkStart w:id="362" w:name="_Toc143277513"/>
      <w:r w:rsidRPr="007F0981">
        <w:lastRenderedPageBreak/>
        <w:t>MEASURES TO SUPPORT SUSTAINABILITY</w:t>
      </w:r>
      <w:bookmarkEnd w:id="360"/>
      <w:bookmarkEnd w:id="361"/>
      <w:bookmarkEnd w:id="362"/>
    </w:p>
    <w:p w14:paraId="04F07C5B" w14:textId="4A5DA54A" w:rsidR="00F10133" w:rsidRPr="007F0981" w:rsidRDefault="00F10133" w:rsidP="007F0981">
      <w:pPr>
        <w:jc w:val="both"/>
      </w:pPr>
      <w:r w:rsidRPr="007F0981">
        <w:t xml:space="preserve">Sustainability is a core principle in the development of interventions under the EETP </w:t>
      </w:r>
      <w:r w:rsidR="00DB098D" w:rsidRPr="007F0981">
        <w:t>programme</w:t>
      </w:r>
      <w:r w:rsidRPr="007F0981">
        <w:t>. The system strengthening component in itself characteri</w:t>
      </w:r>
      <w:r w:rsidR="00F10959">
        <w:t>s</w:t>
      </w:r>
      <w:r w:rsidRPr="007F0981">
        <w:t xml:space="preserve">es the essence of sustainability in the approach of this </w:t>
      </w:r>
      <w:r w:rsidR="00DB098D" w:rsidRPr="007F0981">
        <w:t>programme</w:t>
      </w:r>
      <w:r w:rsidRPr="007F0981">
        <w:t>. The aim of transforming the education sector is an ambitious one and</w:t>
      </w:r>
      <w:r w:rsidR="0056316E" w:rsidRPr="007F0981">
        <w:t xml:space="preserve"> </w:t>
      </w:r>
      <w:r w:rsidRPr="007F0981">
        <w:t>there is a need for the government to take major actions to establish systems that foster planning, implementation, monitoring and decision-making responsibilities at school levels. Given the nature and magnitude of actions required at this stage, there is a need to mobili</w:t>
      </w:r>
      <w:r w:rsidR="00F10959">
        <w:t>s</w:t>
      </w:r>
      <w:r w:rsidRPr="007F0981">
        <w:t>e development partner</w:t>
      </w:r>
      <w:r w:rsidR="0056316E" w:rsidRPr="007F0981">
        <w:t>s</w:t>
      </w:r>
      <w:r w:rsidRPr="007F0981">
        <w:t xml:space="preserve"> and other alternative sources to finance implementation. </w:t>
      </w:r>
    </w:p>
    <w:p w14:paraId="738D7388" w14:textId="224DF953" w:rsidR="006B06F0" w:rsidRPr="007F0981" w:rsidRDefault="00F10133" w:rsidP="007F0981">
      <w:pPr>
        <w:jc w:val="both"/>
      </w:pPr>
      <w:r w:rsidRPr="007F0981">
        <w:t>The EETP adopts a holistic system-oriented approach with capacity</w:t>
      </w:r>
      <w:r w:rsidR="0056316E" w:rsidRPr="007F0981">
        <w:t>-</w:t>
      </w:r>
      <w:r w:rsidRPr="007F0981">
        <w:t>building activities of local education leaders planned to accompany each intervention. In addition, measures like an inward</w:t>
      </w:r>
      <w:r w:rsidR="0056316E" w:rsidRPr="007F0981">
        <w:t>-</w:t>
      </w:r>
      <w:r w:rsidRPr="007F0981">
        <w:t>looking resource mobili</w:t>
      </w:r>
      <w:r w:rsidR="00F10959">
        <w:t>s</w:t>
      </w:r>
      <w:r w:rsidRPr="007F0981">
        <w:t xml:space="preserve">ation strategy that reduces dependence on international development partners – increasing government financial commitment to general education, encouraging commitment from private domestic investors, </w:t>
      </w:r>
      <w:r w:rsidR="0056316E" w:rsidRPr="007F0981">
        <w:t xml:space="preserve">and </w:t>
      </w:r>
      <w:r w:rsidRPr="007F0981">
        <w:t xml:space="preserve">community support – will increase the sustainability of the </w:t>
      </w:r>
      <w:r w:rsidR="00DB098D" w:rsidRPr="007F0981">
        <w:t>programme</w:t>
      </w:r>
      <w:r w:rsidRPr="007F0981">
        <w:t xml:space="preserve"> interventions. </w:t>
      </w:r>
      <w:r w:rsidR="0056316E" w:rsidRPr="007F0981">
        <w:t>The a</w:t>
      </w:r>
      <w:r w:rsidRPr="007F0981">
        <w:t xml:space="preserve">doption of better management approaches will aim at improving attitudes and behaviours and improving </w:t>
      </w:r>
      <w:r w:rsidR="0056316E" w:rsidRPr="007F0981">
        <w:t xml:space="preserve">the </w:t>
      </w:r>
      <w:r w:rsidRPr="007F0981">
        <w:t xml:space="preserve">efficiency and effectiveness of staff at all levels. Such strategic approaches will ensure the impact of the intervention beyond the duration of the </w:t>
      </w:r>
      <w:r w:rsidR="00DB098D" w:rsidRPr="007F0981">
        <w:t>programme</w:t>
      </w:r>
      <w:r w:rsidRPr="007F0981">
        <w:t>.</w:t>
      </w:r>
    </w:p>
    <w:p w14:paraId="14962744" w14:textId="77777777" w:rsidR="006B06F0" w:rsidRPr="007F0981" w:rsidRDefault="006B06F0" w:rsidP="007F0981">
      <w:pPr>
        <w:pStyle w:val="Heading2"/>
        <w:jc w:val="both"/>
      </w:pPr>
      <w:bookmarkStart w:id="363" w:name="_Toc134295337"/>
      <w:bookmarkStart w:id="364" w:name="_Toc134295912"/>
      <w:bookmarkStart w:id="365" w:name="_Toc143277514"/>
      <w:r w:rsidRPr="007F0981">
        <w:t>RISK ANALYSIS</w:t>
      </w:r>
      <w:bookmarkEnd w:id="363"/>
      <w:bookmarkEnd w:id="364"/>
      <w:bookmarkEnd w:id="365"/>
    </w:p>
    <w:p w14:paraId="18CD50FB" w14:textId="3CC677EF" w:rsidR="00F10133" w:rsidRPr="007F0981" w:rsidRDefault="00F10133" w:rsidP="007F0981">
      <w:pPr>
        <w:jc w:val="both"/>
      </w:pPr>
      <w:r w:rsidRPr="007F0981">
        <w:t>Transformation of national education systems can be effectively implemented when sectoral policy, law, strategy and guidelines are in support of the interventions. The education sector is vulnerable to governance risks</w:t>
      </w:r>
      <w:r w:rsidR="0056316E" w:rsidRPr="007F0981">
        <w:t xml:space="preserve"> </w:t>
      </w:r>
      <w:r w:rsidRPr="007F0981">
        <w:t>due to reasons like- resource constraints, opportunities for discretionary decision</w:t>
      </w:r>
      <w:r w:rsidR="0056316E" w:rsidRPr="007F0981">
        <w:t>-</w:t>
      </w:r>
      <w:r w:rsidRPr="007F0981">
        <w:t>making and rent</w:t>
      </w:r>
      <w:r w:rsidR="0056316E" w:rsidRPr="007F0981">
        <w:t>-</w:t>
      </w:r>
      <w:r w:rsidRPr="007F0981">
        <w:t>seeking, weak institutional capacity, and political interference, political instability</w:t>
      </w:r>
      <w:r w:rsidR="0056316E" w:rsidRPr="007F0981">
        <w:t>,</w:t>
      </w:r>
      <w:r w:rsidRPr="007F0981">
        <w:t xml:space="preserve"> and patronage networks.</w:t>
      </w:r>
      <w:r w:rsidR="0056316E" w:rsidRPr="007F0981">
        <w:t xml:space="preserve"> </w:t>
      </w:r>
      <w:r w:rsidRPr="007F0981">
        <w:t>These risks may exist at any stage like- policy making, regulation, planning, financial management, procurement, human resources management, and operations, and among any group of actors from policy</w:t>
      </w:r>
      <w:r w:rsidR="0056316E" w:rsidRPr="007F0981">
        <w:t>-</w:t>
      </w:r>
      <w:r w:rsidRPr="007F0981">
        <w:t xml:space="preserve">makers at the ministerial level, to education providers at the school level such as teachers and contractors, and education beneficiaries such as students and parents. </w:t>
      </w:r>
    </w:p>
    <w:p w14:paraId="5F6D13AC" w14:textId="7649A15D" w:rsidR="006B06F0" w:rsidRPr="007F0981" w:rsidRDefault="00F10133" w:rsidP="007F0981">
      <w:pPr>
        <w:jc w:val="both"/>
      </w:pPr>
      <w:r w:rsidRPr="007F0981">
        <w:t xml:space="preserve">Risk mitigation measures will be put in place to ensure the continuity and effectiveness of the </w:t>
      </w:r>
      <w:r w:rsidR="00DB098D" w:rsidRPr="007F0981">
        <w:t>programme</w:t>
      </w:r>
      <w:r w:rsidRPr="007F0981">
        <w:t xml:space="preserve"> interventions.  Constant commitment to mobili</w:t>
      </w:r>
      <w:r w:rsidR="00F10959">
        <w:t>s</w:t>
      </w:r>
      <w:r w:rsidRPr="007F0981">
        <w:t>e domestic and international resources will aim to reduce the risk of resource constraints. Intra and intersectoral coordination mechanisms will allow the sector to continue implementation in case of political instability. Strong planning, monitoring, evaluation and learning mechanisms will keep interventions on track.</w:t>
      </w:r>
      <w:r w:rsidR="0056316E" w:rsidRPr="007F0981">
        <w:t xml:space="preserve"> </w:t>
      </w:r>
      <w:r w:rsidRPr="007F0981">
        <w:t>Capacity</w:t>
      </w:r>
      <w:r w:rsidR="0056316E" w:rsidRPr="007F0981">
        <w:t>-</w:t>
      </w:r>
      <w:r w:rsidRPr="007F0981">
        <w:t xml:space="preserve">building measures will address the constant concern about weak institutional capacities. Finally, maintaining </w:t>
      </w:r>
      <w:r w:rsidR="0056316E" w:rsidRPr="007F0981">
        <w:t xml:space="preserve">a </w:t>
      </w:r>
      <w:r w:rsidRPr="007F0981">
        <w:t xml:space="preserve">consistent dialogue about the </w:t>
      </w:r>
      <w:r w:rsidR="00DB098D" w:rsidRPr="007F0981">
        <w:t>programme</w:t>
      </w:r>
      <w:r w:rsidRPr="007F0981">
        <w:t xml:space="preserve"> and the significance of the interventions at the political level will aim at reducing the risk of unnecessary political interference that may negatively affect </w:t>
      </w:r>
      <w:r w:rsidR="00AC3E56" w:rsidRPr="007F0981">
        <w:t xml:space="preserve">the </w:t>
      </w:r>
      <w:r w:rsidRPr="007F0981">
        <w:t xml:space="preserve">progress of the </w:t>
      </w:r>
      <w:r w:rsidR="00DB098D" w:rsidRPr="007F0981">
        <w:t>programme</w:t>
      </w:r>
      <w:r w:rsidRPr="007F0981">
        <w:t xml:space="preserve">.  </w:t>
      </w:r>
    </w:p>
    <w:p w14:paraId="0E4ABD2F" w14:textId="64486BF8" w:rsidR="002B1188" w:rsidRPr="007F0981" w:rsidRDefault="002B1188" w:rsidP="007F0981">
      <w:pPr>
        <w:jc w:val="both"/>
      </w:pPr>
    </w:p>
    <w:p w14:paraId="4962F644" w14:textId="77777777" w:rsidR="002B1188" w:rsidRPr="007F0981" w:rsidRDefault="002B1188" w:rsidP="007F0981">
      <w:pPr>
        <w:jc w:val="both"/>
      </w:pPr>
    </w:p>
    <w:p w14:paraId="497E32EA" w14:textId="77777777" w:rsidR="00F10959" w:rsidRDefault="00F10959">
      <w:pPr>
        <w:spacing w:after="200"/>
        <w:rPr>
          <w:rFonts w:asciiTheme="majorHAnsi" w:eastAsiaTheme="majorEastAsia" w:hAnsiTheme="majorHAnsi" w:cstheme="majorBidi"/>
          <w:b/>
          <w:bCs/>
          <w:color w:val="4F81BD" w:themeColor="accent1"/>
          <w:sz w:val="26"/>
          <w:szCs w:val="26"/>
        </w:rPr>
      </w:pPr>
      <w:bookmarkStart w:id="366" w:name="_Hlk142851182"/>
      <w:bookmarkStart w:id="367" w:name="_Toc134295338"/>
      <w:bookmarkStart w:id="368" w:name="_Toc134295913"/>
      <w:r>
        <w:br w:type="page"/>
      </w:r>
    </w:p>
    <w:p w14:paraId="3584FC54" w14:textId="67A8958D" w:rsidR="00013708" w:rsidRPr="007F0981" w:rsidRDefault="006B06F0" w:rsidP="007F0981">
      <w:pPr>
        <w:pStyle w:val="Heading2"/>
        <w:jc w:val="both"/>
      </w:pPr>
      <w:bookmarkStart w:id="369" w:name="_Toc143277515"/>
      <w:r w:rsidRPr="007F0981">
        <w:lastRenderedPageBreak/>
        <w:t xml:space="preserve">SUBCOMPONENT </w:t>
      </w:r>
      <w:r w:rsidR="006E7F3F" w:rsidRPr="007F0981">
        <w:t>5</w:t>
      </w:r>
      <w:r w:rsidRPr="007F0981">
        <w:t>.</w:t>
      </w:r>
      <w:r w:rsidR="006E7F3F" w:rsidRPr="007F0981">
        <w:t xml:space="preserve">1: </w:t>
      </w:r>
      <w:bookmarkEnd w:id="366"/>
      <w:r w:rsidR="00CE5ADA" w:rsidRPr="007F0981">
        <w:t>STRENGTHENING DECENTRALISATION TO SCHOOL LEVEL</w:t>
      </w:r>
      <w:bookmarkEnd w:id="367"/>
      <w:bookmarkEnd w:id="368"/>
      <w:bookmarkEnd w:id="369"/>
      <w:r w:rsidR="00013708" w:rsidRPr="007F0981">
        <w:t xml:space="preserve"> </w:t>
      </w:r>
    </w:p>
    <w:p w14:paraId="474D8BCC" w14:textId="08682EC3" w:rsidR="006B06F0" w:rsidRPr="007F0981" w:rsidRDefault="00E819E3" w:rsidP="00F10959">
      <w:pPr>
        <w:jc w:val="both"/>
        <w:rPr>
          <w:i/>
          <w:iCs/>
          <w:sz w:val="24"/>
          <w:szCs w:val="24"/>
        </w:rPr>
      </w:pPr>
      <w:r w:rsidRPr="007F0981">
        <w:rPr>
          <w:i/>
          <w:iCs/>
          <w:sz w:val="24"/>
          <w:szCs w:val="24"/>
        </w:rPr>
        <w:t>(Estimated base cost</w:t>
      </w:r>
      <w:r w:rsidR="00B828B0" w:rsidRPr="007F0981">
        <w:rPr>
          <w:i/>
          <w:iCs/>
          <w:sz w:val="24"/>
          <w:szCs w:val="24"/>
        </w:rPr>
        <w:t xml:space="preserve"> for the subcomponent</w:t>
      </w:r>
      <w:r w:rsidRPr="007F0981">
        <w:rPr>
          <w:i/>
          <w:iCs/>
          <w:sz w:val="24"/>
          <w:szCs w:val="24"/>
        </w:rPr>
        <w:t>: ETB 38.56</w:t>
      </w:r>
      <w:r w:rsidR="007A5910">
        <w:rPr>
          <w:i/>
          <w:iCs/>
          <w:sz w:val="24"/>
          <w:szCs w:val="24"/>
        </w:rPr>
        <w:t>1</w:t>
      </w:r>
      <w:r w:rsidRPr="007F0981">
        <w:rPr>
          <w:i/>
          <w:iCs/>
          <w:sz w:val="24"/>
          <w:szCs w:val="24"/>
        </w:rPr>
        <w:t xml:space="preserve"> m = $0.71 m)   </w:t>
      </w:r>
    </w:p>
    <w:p w14:paraId="2DF4ECC3" w14:textId="77ABC650" w:rsidR="008F6586" w:rsidRPr="007F0981" w:rsidRDefault="006E7F3F" w:rsidP="00617DA2">
      <w:pPr>
        <w:pStyle w:val="Heading3"/>
        <w:jc w:val="both"/>
      </w:pPr>
      <w:bookmarkStart w:id="370" w:name="_Toc134295914"/>
      <w:bookmarkStart w:id="371" w:name="_Toc143277516"/>
      <w:r w:rsidRPr="007F0981">
        <w:t>Context</w:t>
      </w:r>
      <w:bookmarkEnd w:id="370"/>
      <w:bookmarkEnd w:id="371"/>
    </w:p>
    <w:p w14:paraId="146B1071" w14:textId="4C504C9B" w:rsidR="00F10133" w:rsidRPr="007F0981" w:rsidRDefault="008F6586" w:rsidP="007F0981">
      <w:pPr>
        <w:jc w:val="both"/>
      </w:pPr>
      <w:r w:rsidRPr="007F0981">
        <w:t>Decentrali</w:t>
      </w:r>
      <w:r w:rsidR="00F10959">
        <w:t>s</w:t>
      </w:r>
      <w:r w:rsidRPr="007F0981">
        <w:t>ation policies shift</w:t>
      </w:r>
      <w:r w:rsidR="00F10133" w:rsidRPr="007F0981">
        <w:t xml:space="preserve"> decision</w:t>
      </w:r>
      <w:r w:rsidR="0056316E" w:rsidRPr="007F0981">
        <w:t>-</w:t>
      </w:r>
      <w:r w:rsidR="00F10133" w:rsidRPr="007F0981">
        <w:t>making closer to the school level</w:t>
      </w:r>
      <w:r w:rsidRPr="007F0981">
        <w:t xml:space="preserve"> and have the potential</w:t>
      </w:r>
      <w:r w:rsidR="00F10133" w:rsidRPr="007F0981">
        <w:t xml:space="preserve"> to reduce </w:t>
      </w:r>
      <w:r w:rsidR="0056316E" w:rsidRPr="007F0981">
        <w:t xml:space="preserve">the </w:t>
      </w:r>
      <w:r w:rsidR="00F10133" w:rsidRPr="007F0981">
        <w:t>financial burden on the state, increase efficiency in management, increase ownership, participation and commitment of local decision</w:t>
      </w:r>
      <w:r w:rsidR="0056316E" w:rsidRPr="007F0981">
        <w:t>-</w:t>
      </w:r>
      <w:r w:rsidR="00F10133" w:rsidRPr="007F0981">
        <w:t>makers, parents</w:t>
      </w:r>
      <w:r w:rsidR="0056316E" w:rsidRPr="007F0981">
        <w:t>,</w:t>
      </w:r>
      <w:r w:rsidR="00F10133" w:rsidRPr="007F0981">
        <w:t xml:space="preserve"> and communities and improve education quality</w:t>
      </w:r>
      <w:r w:rsidRPr="007F0981">
        <w:t>.</w:t>
      </w:r>
    </w:p>
    <w:p w14:paraId="5CC8029D" w14:textId="51E6CA0D" w:rsidR="00F10133" w:rsidRPr="007F0981" w:rsidRDefault="008F6586" w:rsidP="007F0981">
      <w:pPr>
        <w:jc w:val="both"/>
      </w:pPr>
      <w:r w:rsidRPr="007F0981">
        <w:t>While d</w:t>
      </w:r>
      <w:r w:rsidR="00F10133" w:rsidRPr="007F0981">
        <w:t>ecentrali</w:t>
      </w:r>
      <w:r w:rsidR="00F10959">
        <w:t>s</w:t>
      </w:r>
      <w:r w:rsidR="00F10133" w:rsidRPr="007F0981">
        <w:t xml:space="preserve">ation </w:t>
      </w:r>
      <w:r w:rsidRPr="007F0981">
        <w:t xml:space="preserve">of governance has led to improvement in education provision, it has also </w:t>
      </w:r>
      <w:r w:rsidR="009237B9" w:rsidRPr="007F0981">
        <w:t>faced</w:t>
      </w:r>
      <w:r w:rsidRPr="007F0981">
        <w:t xml:space="preserve"> with</w:t>
      </w:r>
      <w:r w:rsidR="00F10133" w:rsidRPr="007F0981">
        <w:t xml:space="preserve"> challenges in the Ethiopian context. </w:t>
      </w:r>
      <w:r w:rsidR="009237B9" w:rsidRPr="007F0981">
        <w:t xml:space="preserve">With </w:t>
      </w:r>
      <w:r w:rsidR="00F10133" w:rsidRPr="007F0981">
        <w:t>local authorities on the front line of the provision of education, adequate resources need to accompany policy directives from central authorities. This consideration however has not been automatic. The biggest challenges are potentially faced by the Woreda Education Offices, which are assigned the most key role in the decentrali</w:t>
      </w:r>
      <w:r w:rsidR="00F10959">
        <w:t>s</w:t>
      </w:r>
      <w:r w:rsidR="00F10133" w:rsidRPr="007F0981">
        <w:t xml:space="preserve">ed framework as they are responsible for the actual implementation of education policy and monitoring its quality within the </w:t>
      </w:r>
      <w:r w:rsidR="0056316E" w:rsidRPr="007F0981">
        <w:t>W</w:t>
      </w:r>
      <w:r w:rsidR="00F10133" w:rsidRPr="007F0981">
        <w:t>oreda. The four core areas of work for WEO are- staff management, the management of financial resources, quality monitoring, and the relationship of the WEO with the regional authorities and the local administration. While</w:t>
      </w:r>
      <w:r w:rsidR="00A64DA9" w:rsidRPr="007F0981">
        <w:t xml:space="preserve"> </w:t>
      </w:r>
      <w:r w:rsidR="00F10133" w:rsidRPr="007F0981">
        <w:t xml:space="preserve">many WEOs exercise their autonomy efficiently in managing material, human and financial resources, some others are lagging. </w:t>
      </w:r>
      <w:r w:rsidR="0056316E" w:rsidRPr="007F0981">
        <w:t>Many challenges</w:t>
      </w:r>
      <w:r w:rsidR="00F10133" w:rsidRPr="007F0981">
        <w:t xml:space="preserve"> hamper the effectiveness of decentrali</w:t>
      </w:r>
      <w:r w:rsidR="00F10959">
        <w:t>s</w:t>
      </w:r>
      <w:r w:rsidR="00F10133" w:rsidRPr="007F0981">
        <w:t xml:space="preserve">ation in the Ethiopian context: </w:t>
      </w:r>
    </w:p>
    <w:p w14:paraId="43E01DAF" w14:textId="77777777" w:rsidR="00A64DA9" w:rsidRPr="007F0981" w:rsidRDefault="00F10133">
      <w:pPr>
        <w:pStyle w:val="ListParagraph"/>
        <w:numPr>
          <w:ilvl w:val="0"/>
          <w:numId w:val="62"/>
        </w:numPr>
        <w:jc w:val="both"/>
      </w:pPr>
      <w:r w:rsidRPr="007F0981">
        <w:t>Lack of clarity on roles and responsibilities among regions, zones, woredas, municipalities and kebeles</w:t>
      </w:r>
    </w:p>
    <w:p w14:paraId="24EFFAD9" w14:textId="466A5226" w:rsidR="00A64DA9" w:rsidRPr="007F0981" w:rsidRDefault="00F10133">
      <w:pPr>
        <w:pStyle w:val="ListParagraph"/>
        <w:numPr>
          <w:ilvl w:val="0"/>
          <w:numId w:val="62"/>
        </w:numPr>
        <w:jc w:val="both"/>
      </w:pPr>
      <w:r w:rsidRPr="007F0981">
        <w:t xml:space="preserve">Lack of transparency and accountability </w:t>
      </w:r>
      <w:r w:rsidR="004D33A3" w:rsidRPr="007F0981">
        <w:t>concerning</w:t>
      </w:r>
      <w:r w:rsidRPr="007F0981">
        <w:t xml:space="preserve"> revenues and expenditures</w:t>
      </w:r>
    </w:p>
    <w:p w14:paraId="61F888FD" w14:textId="77777777" w:rsidR="00A64DA9" w:rsidRPr="007F0981" w:rsidRDefault="00F10133">
      <w:pPr>
        <w:pStyle w:val="ListParagraph"/>
        <w:numPr>
          <w:ilvl w:val="0"/>
          <w:numId w:val="62"/>
        </w:numPr>
        <w:jc w:val="both"/>
      </w:pPr>
      <w:r w:rsidRPr="007F0981">
        <w:t>Lack of resources to carry out responsibilities</w:t>
      </w:r>
    </w:p>
    <w:p w14:paraId="02486192" w14:textId="77777777" w:rsidR="00A64DA9" w:rsidRPr="007F0981" w:rsidRDefault="00F10133">
      <w:pPr>
        <w:pStyle w:val="ListParagraph"/>
        <w:numPr>
          <w:ilvl w:val="0"/>
          <w:numId w:val="62"/>
        </w:numPr>
        <w:jc w:val="both"/>
      </w:pPr>
      <w:r w:rsidRPr="007F0981">
        <w:t>Lack of strong budgeting mechanisms</w:t>
      </w:r>
    </w:p>
    <w:p w14:paraId="07BA8E8F" w14:textId="0C90B46A" w:rsidR="00A64DA9" w:rsidRPr="007F0981" w:rsidRDefault="00F10133">
      <w:pPr>
        <w:pStyle w:val="ListParagraph"/>
        <w:numPr>
          <w:ilvl w:val="0"/>
          <w:numId w:val="62"/>
        </w:numPr>
        <w:jc w:val="both"/>
      </w:pPr>
      <w:r w:rsidRPr="007F0981">
        <w:t>Lack of auditing mechanisms adapted to decentrali</w:t>
      </w:r>
      <w:r w:rsidR="00F10959">
        <w:t>s</w:t>
      </w:r>
      <w:r w:rsidRPr="007F0981">
        <w:t>ed structures</w:t>
      </w:r>
    </w:p>
    <w:p w14:paraId="44485EA8" w14:textId="34B46605" w:rsidR="00F10133" w:rsidRPr="007F0981" w:rsidRDefault="00F10133">
      <w:pPr>
        <w:pStyle w:val="ListParagraph"/>
        <w:numPr>
          <w:ilvl w:val="0"/>
          <w:numId w:val="62"/>
        </w:numPr>
        <w:jc w:val="both"/>
      </w:pPr>
      <w:r w:rsidRPr="007F0981">
        <w:t>Lack of governance capacities in remote rural woredas</w:t>
      </w:r>
    </w:p>
    <w:p w14:paraId="6872C5FF" w14:textId="620EC9B0" w:rsidR="006E7F3F" w:rsidRPr="007F0981" w:rsidRDefault="00F10133" w:rsidP="007F0981">
      <w:pPr>
        <w:jc w:val="both"/>
      </w:pPr>
      <w:r w:rsidRPr="007F0981">
        <w:t>There is a need to strengthen decentrali</w:t>
      </w:r>
      <w:r w:rsidR="00F10959">
        <w:t>s</w:t>
      </w:r>
      <w:r w:rsidRPr="007F0981">
        <w:t xml:space="preserve">ed education planning, management, monitoring and learning down to the school level. The education system needs </w:t>
      </w:r>
      <w:r w:rsidR="009237B9" w:rsidRPr="007F0981">
        <w:t xml:space="preserve">clear delineation of roles and responsibilities at all levels of authority and </w:t>
      </w:r>
      <w:r w:rsidRPr="007F0981">
        <w:t>capable education managers, and school leaders</w:t>
      </w:r>
      <w:r w:rsidR="009237B9" w:rsidRPr="007F0981">
        <w:t xml:space="preserve"> to reap the benefits of</w:t>
      </w:r>
      <w:r w:rsidRPr="007F0981">
        <w:t xml:space="preserve"> decentrali</w:t>
      </w:r>
      <w:r w:rsidR="00F10959">
        <w:t>s</w:t>
      </w:r>
      <w:r w:rsidRPr="007F0981">
        <w:t>ation.</w:t>
      </w:r>
      <w:r w:rsidR="0073745C" w:rsidRPr="007F0981">
        <w:t xml:space="preserve"> Education managers need to be trained not only to better administer but to play a leadership role in the development of education systems. The EETP will undertake leadership training for managers at all levels - MoE, REB, ZOE, WEO and school. This intervention will complement the decentrali</w:t>
      </w:r>
      <w:r w:rsidR="004D33A3" w:rsidRPr="007F0981">
        <w:t>z</w:t>
      </w:r>
      <w:r w:rsidR="0073745C" w:rsidRPr="007F0981">
        <w:t>ation process and build capacities among education managers to use their autonomy within the scope of their authority more effectively.</w:t>
      </w:r>
    </w:p>
    <w:p w14:paraId="76993708" w14:textId="20255DD7" w:rsidR="00A64DA9" w:rsidRPr="007F0981" w:rsidRDefault="00A64DA9" w:rsidP="007F0981">
      <w:pPr>
        <w:jc w:val="both"/>
      </w:pPr>
      <w:r w:rsidRPr="007F0981">
        <w:t>This subcomponent will therefore:</w:t>
      </w:r>
    </w:p>
    <w:p w14:paraId="548DC810" w14:textId="2A9921B1" w:rsidR="00A64DA9" w:rsidRPr="007F0981" w:rsidRDefault="00A64DA9">
      <w:pPr>
        <w:pStyle w:val="ListParagraph"/>
        <w:numPr>
          <w:ilvl w:val="0"/>
          <w:numId w:val="63"/>
        </w:numPr>
        <w:jc w:val="both"/>
      </w:pPr>
      <w:r w:rsidRPr="007F0981">
        <w:t>Review decentrali</w:t>
      </w:r>
      <w:r w:rsidR="00F10959">
        <w:t>s</w:t>
      </w:r>
      <w:r w:rsidRPr="007F0981">
        <w:t xml:space="preserve">ed </w:t>
      </w:r>
      <w:r w:rsidR="00CA6F7E" w:rsidRPr="007F0981">
        <w:t xml:space="preserve">the </w:t>
      </w:r>
      <w:r w:rsidRPr="007F0981">
        <w:t>structure, roles, responsibilities</w:t>
      </w:r>
      <w:r w:rsidR="0056316E" w:rsidRPr="007F0981">
        <w:t>,</w:t>
      </w:r>
      <w:r w:rsidRPr="007F0981">
        <w:t xml:space="preserve"> and resources to streamline policy implementation and support school-based management</w:t>
      </w:r>
    </w:p>
    <w:p w14:paraId="308FDFFA" w14:textId="49DB73A1" w:rsidR="00A64DA9" w:rsidRPr="007F0981" w:rsidRDefault="00CA6F7E">
      <w:pPr>
        <w:pStyle w:val="ListParagraph"/>
        <w:numPr>
          <w:ilvl w:val="0"/>
          <w:numId w:val="63"/>
        </w:numPr>
        <w:jc w:val="both"/>
      </w:pPr>
      <w:r w:rsidRPr="007F0981">
        <w:t>Provide training for  education leaders</w:t>
      </w:r>
      <w:r w:rsidR="009237B9" w:rsidRPr="007F0981">
        <w:t xml:space="preserve"> and managers</w:t>
      </w:r>
      <w:r w:rsidRPr="007F0981">
        <w:t>, especially woreda</w:t>
      </w:r>
      <w:r w:rsidR="0056316E" w:rsidRPr="007F0981">
        <w:t>-</w:t>
      </w:r>
      <w:r w:rsidRPr="007F0981">
        <w:t>level managers, to exercise the defined roles and responsibilities</w:t>
      </w:r>
    </w:p>
    <w:p w14:paraId="7B411607" w14:textId="6A24BA34" w:rsidR="00A64DA9" w:rsidRPr="007F0981" w:rsidRDefault="00A64DA9" w:rsidP="007F0981">
      <w:pPr>
        <w:jc w:val="both"/>
      </w:pPr>
      <w:r w:rsidRPr="007F0981">
        <w:t>Results under this component will also be reinforced through activities under other subcomponents, for example</w:t>
      </w:r>
      <w:r w:rsidR="0056316E" w:rsidRPr="007F0981">
        <w:t>,</w:t>
      </w:r>
      <w:r w:rsidRPr="007F0981">
        <w:t xml:space="preserve"> school grant reform, </w:t>
      </w:r>
      <w:r w:rsidR="009237B9" w:rsidRPr="007F0981">
        <w:t>school</w:t>
      </w:r>
      <w:r w:rsidRPr="007F0981">
        <w:t xml:space="preserve"> leadership training, </w:t>
      </w:r>
      <w:r w:rsidR="0056316E" w:rsidRPr="007F0981">
        <w:t xml:space="preserve">and </w:t>
      </w:r>
      <w:r w:rsidRPr="007F0981">
        <w:t xml:space="preserve">training </w:t>
      </w:r>
      <w:r w:rsidR="009237B9" w:rsidRPr="007F0981">
        <w:t>on</w:t>
      </w:r>
      <w:r w:rsidR="0056316E" w:rsidRPr="007F0981">
        <w:t xml:space="preserve"> </w:t>
      </w:r>
      <w:r w:rsidR="009237B9" w:rsidRPr="007F0981">
        <w:t xml:space="preserve">data </w:t>
      </w:r>
      <w:r w:rsidRPr="007F0981">
        <w:t>collection and utili</w:t>
      </w:r>
      <w:r w:rsidR="00F10959">
        <w:t>s</w:t>
      </w:r>
      <w:r w:rsidRPr="007F0981">
        <w:t>ation</w:t>
      </w:r>
      <w:r w:rsidR="009237B9" w:rsidRPr="007F0981">
        <w:t xml:space="preserve">. </w:t>
      </w:r>
      <w:r w:rsidRPr="007F0981">
        <w:t>.</w:t>
      </w:r>
    </w:p>
    <w:p w14:paraId="1622B7F5" w14:textId="5F4DE683" w:rsidR="006E7F3F" w:rsidRPr="007F0981" w:rsidRDefault="006E7F3F" w:rsidP="007F0981">
      <w:pPr>
        <w:pStyle w:val="Heading3"/>
        <w:jc w:val="both"/>
      </w:pPr>
      <w:bookmarkStart w:id="372" w:name="_Toc134295915"/>
      <w:bookmarkStart w:id="373" w:name="_Toc143277517"/>
      <w:r w:rsidRPr="007F0981">
        <w:lastRenderedPageBreak/>
        <w:t>Objective</w:t>
      </w:r>
      <w:bookmarkEnd w:id="372"/>
      <w:r w:rsidR="0073745C" w:rsidRPr="007F0981">
        <w:t>s</w:t>
      </w:r>
      <w:bookmarkEnd w:id="373"/>
    </w:p>
    <w:p w14:paraId="4CF7F032" w14:textId="004E9C1F" w:rsidR="006E7F3F" w:rsidRPr="007F0981" w:rsidRDefault="00A64DA9" w:rsidP="007F0981">
      <w:pPr>
        <w:jc w:val="both"/>
      </w:pPr>
      <w:r w:rsidRPr="007F0981">
        <w:t xml:space="preserve">The </w:t>
      </w:r>
      <w:r w:rsidR="0073745C" w:rsidRPr="007F0981">
        <w:t xml:space="preserve">first </w:t>
      </w:r>
      <w:r w:rsidRPr="007F0981">
        <w:t>objective of this sub</w:t>
      </w:r>
      <w:r w:rsidR="0056316E" w:rsidRPr="007F0981">
        <w:t>-</w:t>
      </w:r>
      <w:r w:rsidRPr="007F0981">
        <w:t xml:space="preserve">component is </w:t>
      </w:r>
      <w:r w:rsidR="0056316E" w:rsidRPr="007F0981">
        <w:t xml:space="preserve">to </w:t>
      </w:r>
      <w:r w:rsidRPr="007F0981">
        <w:t>strengthen the institutional architecture and the human resources in the education sector to enhance good governance, effective management</w:t>
      </w:r>
      <w:r w:rsidR="0056316E" w:rsidRPr="007F0981">
        <w:t>,</w:t>
      </w:r>
      <w:r w:rsidRPr="007F0981">
        <w:t xml:space="preserve"> and professionally led reform across the decentrali</w:t>
      </w:r>
      <w:r w:rsidR="00F10959">
        <w:t>s</w:t>
      </w:r>
      <w:r w:rsidRPr="007F0981">
        <w:t>ed education system.</w:t>
      </w:r>
      <w:r w:rsidR="0073745C" w:rsidRPr="007F0981">
        <w:t xml:space="preserve"> The second objective is to prepare strong and effective education leaders within the decentrali</w:t>
      </w:r>
      <w:r w:rsidR="00F10959">
        <w:t>s</w:t>
      </w:r>
      <w:r w:rsidR="0073745C" w:rsidRPr="007F0981">
        <w:t>ed education system whose capacities are in line with the moderni</w:t>
      </w:r>
      <w:r w:rsidR="00F10959">
        <w:t>s</w:t>
      </w:r>
      <w:r w:rsidR="0073745C" w:rsidRPr="007F0981">
        <w:t xml:space="preserve">ation of the education system and </w:t>
      </w:r>
      <w:r w:rsidR="0056316E" w:rsidRPr="007F0981">
        <w:t>who can</w:t>
      </w:r>
      <w:r w:rsidR="0073745C" w:rsidRPr="007F0981">
        <w:t xml:space="preserve"> make evidence-based robust decisions for improving the status of education under their responsibility.</w:t>
      </w:r>
    </w:p>
    <w:p w14:paraId="5EC67EDC" w14:textId="77777777" w:rsidR="006E7F3F" w:rsidRPr="007F0981" w:rsidRDefault="006E7F3F" w:rsidP="007C52FA">
      <w:pPr>
        <w:pStyle w:val="Heading3"/>
        <w:spacing w:after="240"/>
        <w:jc w:val="both"/>
      </w:pPr>
      <w:bookmarkStart w:id="374" w:name="_Toc134295916"/>
      <w:bookmarkStart w:id="375" w:name="_Toc143277518"/>
      <w:r w:rsidRPr="007F0981">
        <w:t>Priority Outputs</w:t>
      </w:r>
      <w:bookmarkEnd w:id="374"/>
      <w:bookmarkEnd w:id="375"/>
    </w:p>
    <w:p w14:paraId="13C8DDD0" w14:textId="77777777" w:rsidR="007C52FA" w:rsidRDefault="007C52FA" w:rsidP="007C52FA">
      <w:pPr>
        <w:pStyle w:val="Heading4"/>
        <w:rPr>
          <w:b/>
          <w:bCs/>
          <w:i w:val="0"/>
          <w:iCs w:val="0"/>
        </w:rPr>
      </w:pPr>
      <w:r>
        <w:rPr>
          <w:b/>
          <w:bCs/>
          <w:i w:val="0"/>
          <w:iCs w:val="0"/>
        </w:rPr>
        <w:t xml:space="preserve">5.1.1 </w:t>
      </w:r>
      <w:r w:rsidR="00122D65" w:rsidRPr="007C52FA">
        <w:rPr>
          <w:b/>
          <w:bCs/>
          <w:i w:val="0"/>
          <w:iCs w:val="0"/>
        </w:rPr>
        <w:t>Review of decentrali</w:t>
      </w:r>
      <w:r w:rsidR="00F10959" w:rsidRPr="007C52FA">
        <w:rPr>
          <w:b/>
          <w:bCs/>
          <w:i w:val="0"/>
          <w:iCs w:val="0"/>
        </w:rPr>
        <w:t>s</w:t>
      </w:r>
      <w:r w:rsidR="00122D65" w:rsidRPr="007C52FA">
        <w:rPr>
          <w:b/>
          <w:bCs/>
          <w:i w:val="0"/>
          <w:iCs w:val="0"/>
        </w:rPr>
        <w:t>ed structure, roles, responsibilities and resources to streamline policy implementation and support school-based management</w:t>
      </w:r>
    </w:p>
    <w:p w14:paraId="00F9DA5A" w14:textId="188DD248" w:rsidR="00E819E3" w:rsidRPr="007C52FA" w:rsidRDefault="00E819E3" w:rsidP="007C52FA">
      <w:pPr>
        <w:pStyle w:val="Heading4"/>
        <w:rPr>
          <w:b/>
          <w:bCs/>
          <w:i w:val="0"/>
          <w:iCs w:val="0"/>
        </w:rPr>
      </w:pPr>
      <w:r w:rsidRPr="007F0981">
        <w:rPr>
          <w:sz w:val="24"/>
          <w:szCs w:val="24"/>
        </w:rPr>
        <w:t>(Estimated  cost</w:t>
      </w:r>
      <w:r w:rsidR="00B828B0" w:rsidRPr="007F0981">
        <w:rPr>
          <w:sz w:val="24"/>
          <w:szCs w:val="24"/>
        </w:rPr>
        <w:t xml:space="preserve"> for the output:</w:t>
      </w:r>
      <w:r w:rsidRPr="007F0981">
        <w:rPr>
          <w:sz w:val="24"/>
          <w:szCs w:val="24"/>
        </w:rPr>
        <w:t xml:space="preserve"> ETB 12.220 m  =  $ 0.225 m )</w:t>
      </w:r>
    </w:p>
    <w:p w14:paraId="424E9C00" w14:textId="2F523CF9" w:rsidR="006E7F3F" w:rsidRPr="007F0981" w:rsidRDefault="006E7F3F" w:rsidP="007F0981">
      <w:pPr>
        <w:jc w:val="both"/>
        <w:rPr>
          <w:b/>
          <w:bCs/>
          <w:i/>
          <w:iCs/>
        </w:rPr>
      </w:pPr>
      <w:r w:rsidRPr="007F0981">
        <w:rPr>
          <w:b/>
          <w:bCs/>
          <w:i/>
          <w:iCs/>
        </w:rPr>
        <w:t>Approach</w:t>
      </w:r>
    </w:p>
    <w:p w14:paraId="70CCFA9F" w14:textId="426F0F39" w:rsidR="00A64DA9" w:rsidRPr="007F0981" w:rsidRDefault="00A64DA9" w:rsidP="007F0981">
      <w:pPr>
        <w:jc w:val="both"/>
      </w:pPr>
      <w:r w:rsidRPr="007F0981">
        <w:t xml:space="preserve">Under this review, the MoE </w:t>
      </w:r>
      <w:r w:rsidR="009237B9" w:rsidRPr="007F0981">
        <w:t xml:space="preserve">in consultation with regional, zonal and woreda level officers </w:t>
      </w:r>
      <w:r w:rsidRPr="007F0981">
        <w:t xml:space="preserve">will further </w:t>
      </w:r>
      <w:r w:rsidR="009237B9" w:rsidRPr="007F0981">
        <w:t xml:space="preserve">work on </w:t>
      </w:r>
      <w:r w:rsidRPr="007F0981">
        <w:t>clarify</w:t>
      </w:r>
      <w:r w:rsidR="009237B9" w:rsidRPr="007F0981">
        <w:t>ing</w:t>
      </w:r>
      <w:r w:rsidRPr="007F0981">
        <w:t xml:space="preserve"> the decentrali</w:t>
      </w:r>
      <w:r w:rsidR="00F10959">
        <w:t>s</w:t>
      </w:r>
      <w:r w:rsidRPr="007F0981">
        <w:t xml:space="preserve">ation policy, </w:t>
      </w:r>
      <w:r w:rsidR="009237B9" w:rsidRPr="007F0981">
        <w:t>The consultations will include</w:t>
      </w:r>
      <w:r w:rsidRPr="007F0981">
        <w:t xml:space="preserve"> the functions to be decentrali</w:t>
      </w:r>
      <w:r w:rsidR="00F10959">
        <w:t>s</w:t>
      </w:r>
      <w:r w:rsidRPr="007F0981">
        <w:t>ed, the actors, their roles</w:t>
      </w:r>
      <w:r w:rsidR="0056316E" w:rsidRPr="007F0981">
        <w:t>,</w:t>
      </w:r>
      <w:r w:rsidRPr="007F0981">
        <w:t xml:space="preserve"> and the coordination mechanisms between them. There will be a rethinking of the areas and levels of autonomy of the local actors. </w:t>
      </w:r>
      <w:r w:rsidR="0056316E" w:rsidRPr="007F0981">
        <w:t>T</w:t>
      </w:r>
      <w:r w:rsidRPr="007F0981">
        <w:t xml:space="preserve">o render the education system more participative, at both the woreda and school levels, the MoE will foster more consultation with stakeholders. </w:t>
      </w:r>
      <w:r w:rsidR="00A123F1" w:rsidRPr="007F0981">
        <w:t xml:space="preserve"> The review will therefore be undertaken through </w:t>
      </w:r>
      <w:r w:rsidR="006A1C03" w:rsidRPr="007F0981">
        <w:t xml:space="preserve">a </w:t>
      </w:r>
      <w:r w:rsidR="00A123F1" w:rsidRPr="007F0981">
        <w:t xml:space="preserve">national </w:t>
      </w:r>
      <w:r w:rsidR="006A1C03" w:rsidRPr="007F0981">
        <w:t>decentrali</w:t>
      </w:r>
      <w:r w:rsidR="00F10959">
        <w:t>s</w:t>
      </w:r>
      <w:r w:rsidR="006A1C03" w:rsidRPr="007F0981">
        <w:t xml:space="preserve">ation </w:t>
      </w:r>
      <w:r w:rsidR="00A123F1" w:rsidRPr="007F0981">
        <w:t>workshop</w:t>
      </w:r>
      <w:r w:rsidR="006A1C03" w:rsidRPr="007F0981">
        <w:t xml:space="preserve">. </w:t>
      </w:r>
    </w:p>
    <w:p w14:paraId="3663A1C6" w14:textId="322F377E" w:rsidR="00A64DA9" w:rsidRPr="007F0981" w:rsidRDefault="00A64DA9" w:rsidP="007F0981">
      <w:pPr>
        <w:jc w:val="both"/>
      </w:pPr>
      <w:r w:rsidRPr="007F0981">
        <w:t>The review will assess the challenges to effective education management within the decentrali</w:t>
      </w:r>
      <w:r w:rsidR="00F10959">
        <w:t>s</w:t>
      </w:r>
      <w:r w:rsidRPr="007F0981">
        <w:t>ed framework. The existing model of decentrali</w:t>
      </w:r>
      <w:r w:rsidR="00F10959">
        <w:t>s</w:t>
      </w:r>
      <w:r w:rsidRPr="007F0981">
        <w:t>ation will be revisited and its challenges addressed by better</w:t>
      </w:r>
      <w:r w:rsidR="004D33A3" w:rsidRPr="007F0981">
        <w:t xml:space="preserve"> </w:t>
      </w:r>
      <w:r w:rsidRPr="007F0981">
        <w:t xml:space="preserve">defining roles and responsibilities at every level and ensuring more autonomy at the school level through a school-based management system. </w:t>
      </w:r>
      <w:r w:rsidR="00F04DAE" w:rsidRPr="007F0981">
        <w:t>There will be a focus on improving the attractiveness of the post of woreda</w:t>
      </w:r>
      <w:r w:rsidR="004D33A3" w:rsidRPr="007F0981">
        <w:t>-</w:t>
      </w:r>
      <w:r w:rsidR="00F04DAE" w:rsidRPr="007F0981">
        <w:t xml:space="preserve">level education managers and </w:t>
      </w:r>
      <w:r w:rsidR="004D33A3" w:rsidRPr="007F0981">
        <w:t>defining</w:t>
      </w:r>
      <w:r w:rsidR="00F04DAE" w:rsidRPr="007F0981">
        <w:t xml:space="preserve"> logical career paths in the education profession from school to </w:t>
      </w:r>
      <w:r w:rsidR="004D33A3" w:rsidRPr="007F0981">
        <w:t xml:space="preserve">the </w:t>
      </w:r>
      <w:r w:rsidR="00F04DAE" w:rsidRPr="007F0981">
        <w:t xml:space="preserve">national level.  </w:t>
      </w:r>
    </w:p>
    <w:p w14:paraId="2C5D6D5C" w14:textId="2B843DED" w:rsidR="00A123F1" w:rsidRPr="007F0981" w:rsidRDefault="00A64DA9" w:rsidP="007F0981">
      <w:pPr>
        <w:jc w:val="both"/>
      </w:pPr>
      <w:r w:rsidRPr="007F0981">
        <w:t xml:space="preserve">There will also be an effort to match financial resources at the disposal of the local authorities to support them in executing their functions more effectively. </w:t>
      </w:r>
      <w:r w:rsidR="00CA6F7E" w:rsidRPr="007F0981">
        <w:t xml:space="preserve">This will involve the development of a new education financing plan to improve </w:t>
      </w:r>
      <w:r w:rsidR="0056316E" w:rsidRPr="007F0981">
        <w:t xml:space="preserve">the </w:t>
      </w:r>
      <w:r w:rsidR="00CA6F7E" w:rsidRPr="007F0981">
        <w:t xml:space="preserve">adequacy of </w:t>
      </w:r>
      <w:r w:rsidR="0056316E" w:rsidRPr="007F0981">
        <w:t xml:space="preserve">the </w:t>
      </w:r>
      <w:r w:rsidR="00CA6F7E" w:rsidRPr="007F0981">
        <w:t>budget allocated at the woreda and school level</w:t>
      </w:r>
      <w:r w:rsidR="0056316E" w:rsidRPr="007F0981">
        <w:t>s</w:t>
      </w:r>
      <w:r w:rsidR="00CA6F7E" w:rsidRPr="007F0981">
        <w:t>.</w:t>
      </w:r>
      <w:r w:rsidR="006A1C03" w:rsidRPr="007F0981">
        <w:t xml:space="preserve"> This will also use a workshop approach in the form of three awareness workshops.</w:t>
      </w:r>
    </w:p>
    <w:p w14:paraId="0BA4DDB5" w14:textId="0AEC207C" w:rsidR="006E7F3F" w:rsidRPr="007F0981" w:rsidRDefault="006E7F3F" w:rsidP="007F0981">
      <w:pPr>
        <w:jc w:val="both"/>
        <w:rPr>
          <w:b/>
          <w:bCs/>
          <w:i/>
          <w:iCs/>
        </w:rPr>
      </w:pPr>
      <w:r w:rsidRPr="007F0981">
        <w:rPr>
          <w:b/>
          <w:bCs/>
          <w:i/>
          <w:iCs/>
        </w:rPr>
        <w:t>Activities</w:t>
      </w:r>
      <w:r w:rsidR="00A123F1" w:rsidRPr="007F0981">
        <w:rPr>
          <w:b/>
          <w:bCs/>
          <w:i/>
          <w:iCs/>
        </w:rPr>
        <w:t xml:space="preserve"> </w:t>
      </w:r>
      <w:r w:rsidRPr="007F0981">
        <w:rPr>
          <w:b/>
          <w:bCs/>
          <w:i/>
          <w:iCs/>
        </w:rPr>
        <w:t>and Costs</w:t>
      </w:r>
    </w:p>
    <w:p w14:paraId="1F2B4D86" w14:textId="77777777" w:rsidR="00921C18" w:rsidRPr="00E819E3" w:rsidRDefault="00921C18">
      <w:pPr>
        <w:pStyle w:val="ListParagraph"/>
        <w:numPr>
          <w:ilvl w:val="0"/>
          <w:numId w:val="64"/>
        </w:numPr>
      </w:pPr>
      <w:bookmarkStart w:id="376" w:name="_Hlk141551155"/>
      <w:r w:rsidRPr="00E819E3">
        <w:t xml:space="preserve">Decentralization workshop for  federal and regional experts </w:t>
      </w:r>
    </w:p>
    <w:bookmarkEnd w:id="376"/>
    <w:p w14:paraId="5B49C19B" w14:textId="2894F35C" w:rsidR="00921C18" w:rsidRPr="00E819E3" w:rsidRDefault="00921C18">
      <w:pPr>
        <w:pStyle w:val="ListParagraph"/>
        <w:numPr>
          <w:ilvl w:val="1"/>
          <w:numId w:val="64"/>
        </w:numPr>
        <w:ind w:left="1260"/>
      </w:pPr>
      <w:r w:rsidRPr="00E819E3">
        <w:t>Estimated cost</w:t>
      </w:r>
      <w:r w:rsidR="00EC40F6">
        <w:t xml:space="preserve"> </w:t>
      </w:r>
      <w:r w:rsidRPr="00E819E3">
        <w:t xml:space="preserve">= ETB 3.94 m </w:t>
      </w:r>
      <w:bookmarkStart w:id="377" w:name="_Hlk142408694"/>
      <w:r w:rsidRPr="00E819E3">
        <w:t>($ 0.073 m)</w:t>
      </w:r>
      <w:bookmarkEnd w:id="377"/>
    </w:p>
    <w:p w14:paraId="37952C6E" w14:textId="77777777" w:rsidR="00921C18" w:rsidRPr="00E819E3" w:rsidRDefault="00921C18">
      <w:pPr>
        <w:pStyle w:val="ListParagraph"/>
        <w:numPr>
          <w:ilvl w:val="0"/>
          <w:numId w:val="64"/>
        </w:numPr>
      </w:pPr>
      <w:r w:rsidRPr="00E819E3">
        <w:t>Awareness workshops for WEOs</w:t>
      </w:r>
    </w:p>
    <w:p w14:paraId="70D6389F" w14:textId="2AF7C8EB" w:rsidR="00921C18" w:rsidRPr="00E819E3" w:rsidRDefault="00921C18">
      <w:pPr>
        <w:pStyle w:val="ListParagraph"/>
        <w:numPr>
          <w:ilvl w:val="1"/>
          <w:numId w:val="64"/>
        </w:numPr>
        <w:ind w:left="1260"/>
      </w:pPr>
      <w:bookmarkStart w:id="378" w:name="_Hlk141439197"/>
      <w:r w:rsidRPr="00E819E3">
        <w:t>Estimated cost</w:t>
      </w:r>
      <w:r w:rsidR="00EC40F6">
        <w:t xml:space="preserve"> </w:t>
      </w:r>
      <w:r w:rsidRPr="00E819E3">
        <w:t xml:space="preserve">= ETB </w:t>
      </w:r>
      <w:r w:rsidRPr="007D258E">
        <w:t>8.28</w:t>
      </w:r>
      <w:r w:rsidRPr="00E819E3">
        <w:t xml:space="preserve"> m</w:t>
      </w:r>
      <w:r w:rsidRPr="007D258E">
        <w:t xml:space="preserve"> ($ 0.153 m )</w:t>
      </w:r>
    </w:p>
    <w:bookmarkEnd w:id="378"/>
    <w:p w14:paraId="32BE26DD" w14:textId="09F3D226" w:rsidR="00E819E3" w:rsidRDefault="00E819E3" w:rsidP="007F0981">
      <w:pPr>
        <w:pStyle w:val="ListParagraph"/>
        <w:ind w:left="0"/>
        <w:jc w:val="both"/>
      </w:pPr>
    </w:p>
    <w:p w14:paraId="69D1B041" w14:textId="69559772" w:rsidR="007C52FA" w:rsidRDefault="007C52FA" w:rsidP="007F0981">
      <w:pPr>
        <w:pStyle w:val="ListParagraph"/>
        <w:ind w:left="0"/>
        <w:jc w:val="both"/>
      </w:pPr>
    </w:p>
    <w:p w14:paraId="139FE096" w14:textId="77777777" w:rsidR="007C52FA" w:rsidRDefault="007C52FA" w:rsidP="007F0981">
      <w:pPr>
        <w:pStyle w:val="ListParagraph"/>
        <w:ind w:left="0"/>
        <w:jc w:val="both"/>
      </w:pPr>
    </w:p>
    <w:p w14:paraId="3B6DFAA5" w14:textId="77777777" w:rsidR="007C52FA" w:rsidRPr="007F0981" w:rsidRDefault="007C52FA" w:rsidP="007F0981">
      <w:pPr>
        <w:pStyle w:val="ListParagraph"/>
        <w:ind w:left="0"/>
        <w:jc w:val="both"/>
      </w:pPr>
    </w:p>
    <w:p w14:paraId="4B5CBD0B" w14:textId="77777777" w:rsidR="007C52FA" w:rsidRDefault="007C52FA" w:rsidP="007C52FA">
      <w:pPr>
        <w:pStyle w:val="Heading4"/>
        <w:rPr>
          <w:b/>
          <w:bCs/>
          <w:i w:val="0"/>
          <w:iCs w:val="0"/>
        </w:rPr>
      </w:pPr>
      <w:r>
        <w:rPr>
          <w:b/>
          <w:bCs/>
          <w:i w:val="0"/>
          <w:iCs w:val="0"/>
        </w:rPr>
        <w:lastRenderedPageBreak/>
        <w:t xml:space="preserve">5.1.2 </w:t>
      </w:r>
      <w:r w:rsidR="00E819E3" w:rsidRPr="007C52FA">
        <w:rPr>
          <w:b/>
          <w:bCs/>
          <w:i w:val="0"/>
          <w:iCs w:val="0"/>
        </w:rPr>
        <w:t>Leadership t</w:t>
      </w:r>
      <w:r w:rsidR="00122D65" w:rsidRPr="007C52FA">
        <w:rPr>
          <w:b/>
          <w:bCs/>
          <w:i w:val="0"/>
          <w:iCs w:val="0"/>
        </w:rPr>
        <w:t>raining provided for school principals and education leaders, especially woreda</w:t>
      </w:r>
      <w:r w:rsidR="0056316E" w:rsidRPr="007C52FA">
        <w:rPr>
          <w:b/>
          <w:bCs/>
          <w:i w:val="0"/>
          <w:iCs w:val="0"/>
        </w:rPr>
        <w:t>-</w:t>
      </w:r>
      <w:r w:rsidR="00122D65" w:rsidRPr="007C52FA">
        <w:rPr>
          <w:b/>
          <w:bCs/>
          <w:i w:val="0"/>
          <w:iCs w:val="0"/>
        </w:rPr>
        <w:t>level managers, to exercise the defined roles and responsibilities</w:t>
      </w:r>
    </w:p>
    <w:p w14:paraId="1176741C" w14:textId="282916CF" w:rsidR="00E819E3" w:rsidRPr="007C52FA" w:rsidRDefault="00E819E3" w:rsidP="007C52FA">
      <w:pPr>
        <w:pStyle w:val="Heading4"/>
        <w:rPr>
          <w:b/>
          <w:bCs/>
          <w:i w:val="0"/>
          <w:iCs w:val="0"/>
        </w:rPr>
      </w:pPr>
      <w:r w:rsidRPr="007F0981">
        <w:rPr>
          <w:sz w:val="24"/>
          <w:szCs w:val="24"/>
        </w:rPr>
        <w:t>(Estimated  cost for the output:  ETB 26.341   m  =   $ 0.485m )</w:t>
      </w:r>
    </w:p>
    <w:p w14:paraId="7A02C04C" w14:textId="350EBD07" w:rsidR="00122D65" w:rsidRPr="007F0981" w:rsidRDefault="00122D65" w:rsidP="007F0981">
      <w:pPr>
        <w:jc w:val="both"/>
        <w:rPr>
          <w:b/>
          <w:bCs/>
          <w:i/>
          <w:iCs/>
        </w:rPr>
      </w:pPr>
      <w:r w:rsidRPr="007F0981">
        <w:rPr>
          <w:b/>
          <w:bCs/>
          <w:i/>
          <w:iCs/>
        </w:rPr>
        <w:t>Approach</w:t>
      </w:r>
    </w:p>
    <w:p w14:paraId="569819B2" w14:textId="7A95173F" w:rsidR="00122D65" w:rsidRPr="007F0981" w:rsidRDefault="0073745C" w:rsidP="007F0981">
      <w:pPr>
        <w:jc w:val="both"/>
      </w:pPr>
      <w:r w:rsidRPr="007F0981">
        <w:t>The holistic training needs will not only include leadership skills but be complemented by training on the use of ICT, data collection and utili</w:t>
      </w:r>
      <w:r w:rsidR="00F10959">
        <w:t>s</w:t>
      </w:r>
      <w:r w:rsidRPr="007F0981">
        <w:t>ation, emergency preparedness, and effective communication skills. The training will also include an important component on raising financial resources at the decentrali</w:t>
      </w:r>
      <w:r w:rsidR="00F10959">
        <w:t>s</w:t>
      </w:r>
      <w:r w:rsidRPr="007F0981">
        <w:t xml:space="preserve">ed levels, especially at </w:t>
      </w:r>
      <w:r w:rsidR="0056316E" w:rsidRPr="007F0981">
        <w:t xml:space="preserve">the </w:t>
      </w:r>
      <w:r w:rsidRPr="007F0981">
        <w:t>woreda level to function and finance schools more autonomously.  The capacity</w:t>
      </w:r>
      <w:r w:rsidR="0056316E" w:rsidRPr="007F0981">
        <w:t>-</w:t>
      </w:r>
      <w:r w:rsidRPr="007F0981">
        <w:t>building training will take into account cross</w:t>
      </w:r>
      <w:r w:rsidR="0056316E" w:rsidRPr="007F0981">
        <w:t>-</w:t>
      </w:r>
      <w:r w:rsidRPr="007F0981">
        <w:t>cutting issues and will raise awareness and sensitivity towards gender, special needs</w:t>
      </w:r>
      <w:r w:rsidR="0056316E" w:rsidRPr="007F0981">
        <w:t>,</w:t>
      </w:r>
      <w:r w:rsidRPr="007F0981">
        <w:t xml:space="preserve"> and vulnerability among children. </w:t>
      </w:r>
      <w:r w:rsidR="00BE0398" w:rsidRPr="007F0981">
        <w:t>Training will be provided through five leadership training workshops.  These will provide training for capacity building of local education leaders to exercise the defined roles and responsibilities, and to be able to strengthen monitoring, evaluation</w:t>
      </w:r>
      <w:r w:rsidR="0056316E" w:rsidRPr="007F0981">
        <w:t>,</w:t>
      </w:r>
      <w:r w:rsidR="00BE0398" w:rsidRPr="007F0981">
        <w:t xml:space="preserve"> and learning at all administrative levels. </w:t>
      </w:r>
      <w:r w:rsidR="00CA6F7E" w:rsidRPr="007F0981">
        <w:t xml:space="preserve">The training will also </w:t>
      </w:r>
      <w:r w:rsidR="00F04DAE" w:rsidRPr="007F0981">
        <w:t>include developing manuals on generating funding from resources at school, woreda, regional and national level</w:t>
      </w:r>
      <w:r w:rsidR="004D33A3" w:rsidRPr="007F0981">
        <w:t>s</w:t>
      </w:r>
      <w:r w:rsidR="00F04DAE" w:rsidRPr="007F0981">
        <w:t>, thereby</w:t>
      </w:r>
      <w:r w:rsidR="00CA6F7E" w:rsidRPr="007F0981">
        <w:t xml:space="preserve"> build</w:t>
      </w:r>
      <w:r w:rsidR="00F04DAE" w:rsidRPr="007F0981">
        <w:t>ing</w:t>
      </w:r>
      <w:r w:rsidR="00CA6F7E" w:rsidRPr="007F0981">
        <w:t xml:space="preserve"> </w:t>
      </w:r>
      <w:r w:rsidR="0056316E" w:rsidRPr="007F0981">
        <w:t xml:space="preserve">the </w:t>
      </w:r>
      <w:r w:rsidR="00CA6F7E" w:rsidRPr="007F0981">
        <w:t xml:space="preserve">capacity of </w:t>
      </w:r>
      <w:r w:rsidR="0056316E" w:rsidRPr="007F0981">
        <w:t>W</w:t>
      </w:r>
      <w:r w:rsidR="00CA6F7E" w:rsidRPr="007F0981">
        <w:t>oreda offices to raise resources at their level.</w:t>
      </w:r>
      <w:r w:rsidR="00BE0398" w:rsidRPr="007F0981">
        <w:t xml:space="preserve"> Each workshop will take place in about 25 sessions of 100 participants, so the total number of workshop</w:t>
      </w:r>
      <w:r w:rsidR="00435D18" w:rsidRPr="007F0981">
        <w:t xml:space="preserve"> sessions</w:t>
      </w:r>
      <w:r w:rsidR="00BE0398" w:rsidRPr="007F0981">
        <w:t xml:space="preserve"> will be 125</w:t>
      </w:r>
      <w:r w:rsidR="00435D18" w:rsidRPr="007F0981">
        <w:t xml:space="preserve"> and will involve 100 days of expert input.</w:t>
      </w:r>
    </w:p>
    <w:p w14:paraId="316B35AA" w14:textId="695C10AA" w:rsidR="00BE0398" w:rsidRDefault="00122D65" w:rsidP="007F0981">
      <w:pPr>
        <w:jc w:val="both"/>
        <w:rPr>
          <w:b/>
          <w:bCs/>
          <w:i/>
          <w:iCs/>
        </w:rPr>
      </w:pPr>
      <w:r w:rsidRPr="007F0981">
        <w:rPr>
          <w:b/>
          <w:bCs/>
          <w:i/>
          <w:iCs/>
        </w:rPr>
        <w:t>Activities</w:t>
      </w:r>
      <w:r w:rsidR="00BE0398" w:rsidRPr="007F0981">
        <w:rPr>
          <w:b/>
          <w:bCs/>
          <w:i/>
          <w:iCs/>
        </w:rPr>
        <w:t xml:space="preserve"> and costs</w:t>
      </w:r>
    </w:p>
    <w:p w14:paraId="0BF82CD1" w14:textId="0AD14E48" w:rsidR="00921C18" w:rsidRPr="00921C18" w:rsidRDefault="00921C18" w:rsidP="00921C18">
      <w:r w:rsidRPr="00E819E3">
        <w:t xml:space="preserve">Leadership training workshops (5  workshops for 2439 participants  (2 per WEO and 5 per REB) </w:t>
      </w:r>
    </w:p>
    <w:p w14:paraId="5B964B2F" w14:textId="7CCFF1A1" w:rsidR="00921C18" w:rsidRPr="00E819E3" w:rsidRDefault="00921C18">
      <w:pPr>
        <w:pStyle w:val="ListParagraph"/>
        <w:numPr>
          <w:ilvl w:val="0"/>
          <w:numId w:val="142"/>
        </w:numPr>
      </w:pPr>
      <w:r w:rsidRPr="00E819E3">
        <w:t>Estimated cost</w:t>
      </w:r>
      <w:r w:rsidR="00EC40F6">
        <w:t xml:space="preserve"> </w:t>
      </w:r>
      <w:r w:rsidRPr="00E819E3">
        <w:t>= ETB 26.341  m ($ 0.485 m )</w:t>
      </w:r>
    </w:p>
    <w:p w14:paraId="661617DB" w14:textId="77777777" w:rsidR="007D258E" w:rsidRPr="007F0981" w:rsidRDefault="007D258E" w:rsidP="007F0981">
      <w:pPr>
        <w:jc w:val="both"/>
        <w:rPr>
          <w:b/>
          <w:bCs/>
          <w:i/>
          <w:iCs/>
          <w:sz w:val="24"/>
          <w:szCs w:val="24"/>
        </w:rPr>
      </w:pPr>
    </w:p>
    <w:p w14:paraId="3DF1DC6A" w14:textId="77777777" w:rsidR="007C52FA" w:rsidRDefault="007C52FA">
      <w:pPr>
        <w:spacing w:after="200"/>
        <w:rPr>
          <w:rFonts w:asciiTheme="majorHAnsi" w:eastAsiaTheme="majorEastAsia" w:hAnsiTheme="majorHAnsi" w:cstheme="majorBidi"/>
          <w:b/>
          <w:bCs/>
          <w:color w:val="4F81BD" w:themeColor="accent1"/>
          <w:sz w:val="26"/>
          <w:szCs w:val="26"/>
        </w:rPr>
      </w:pPr>
      <w:r>
        <w:br w:type="page"/>
      </w:r>
    </w:p>
    <w:p w14:paraId="274622B0" w14:textId="3FCD3187" w:rsidR="007A79BE" w:rsidRPr="007F0981" w:rsidRDefault="00370155" w:rsidP="007F0981">
      <w:pPr>
        <w:pStyle w:val="Heading2"/>
        <w:jc w:val="both"/>
      </w:pPr>
      <w:bookmarkStart w:id="379" w:name="_Toc143277519"/>
      <w:r w:rsidRPr="007F0981">
        <w:lastRenderedPageBreak/>
        <w:t>SUBCOMPONENT 5.</w:t>
      </w:r>
      <w:r w:rsidR="00094835" w:rsidRPr="007F0981">
        <w:t>2</w:t>
      </w:r>
      <w:r w:rsidRPr="007F0981">
        <w:t>: UPDATING AND IMPLEMENTING THE NATIONAL GENDER STRATEGY ACROSS THE EDUCATION SECTOR</w:t>
      </w:r>
      <w:bookmarkEnd w:id="379"/>
    </w:p>
    <w:p w14:paraId="3E4D31DF" w14:textId="6124A986" w:rsidR="007A79BE" w:rsidRPr="007F0981" w:rsidRDefault="00C139B6" w:rsidP="007C52FA">
      <w:pPr>
        <w:jc w:val="both"/>
        <w:rPr>
          <w:i/>
          <w:iCs/>
          <w:sz w:val="24"/>
          <w:szCs w:val="24"/>
        </w:rPr>
      </w:pPr>
      <w:r w:rsidRPr="007F0981">
        <w:rPr>
          <w:i/>
          <w:iCs/>
          <w:sz w:val="24"/>
          <w:szCs w:val="24"/>
        </w:rPr>
        <w:t>(Estimated cost</w:t>
      </w:r>
      <w:r w:rsidR="00B828B0" w:rsidRPr="007F0981">
        <w:rPr>
          <w:i/>
          <w:iCs/>
          <w:sz w:val="24"/>
          <w:szCs w:val="24"/>
        </w:rPr>
        <w:t xml:space="preserve"> for the subcomponent</w:t>
      </w:r>
      <w:r w:rsidRPr="007F0981">
        <w:rPr>
          <w:i/>
          <w:iCs/>
          <w:sz w:val="24"/>
          <w:szCs w:val="24"/>
        </w:rPr>
        <w:t>: ETB 13.6</w:t>
      </w:r>
      <w:r w:rsidR="007A5910">
        <w:rPr>
          <w:i/>
          <w:iCs/>
          <w:sz w:val="24"/>
          <w:szCs w:val="24"/>
        </w:rPr>
        <w:t>38</w:t>
      </w:r>
      <w:r w:rsidRPr="007F0981">
        <w:rPr>
          <w:i/>
          <w:iCs/>
          <w:sz w:val="24"/>
          <w:szCs w:val="24"/>
        </w:rPr>
        <w:t xml:space="preserve"> m = $ 0.25</w:t>
      </w:r>
      <w:r w:rsidR="007A5910">
        <w:rPr>
          <w:i/>
          <w:iCs/>
          <w:sz w:val="24"/>
          <w:szCs w:val="24"/>
        </w:rPr>
        <w:t>1</w:t>
      </w:r>
      <w:r w:rsidRPr="007F0981">
        <w:rPr>
          <w:i/>
          <w:iCs/>
          <w:sz w:val="24"/>
          <w:szCs w:val="24"/>
        </w:rPr>
        <w:t xml:space="preserve"> m )</w:t>
      </w:r>
    </w:p>
    <w:p w14:paraId="3ABB2645" w14:textId="3706A157" w:rsidR="00DE560B" w:rsidRPr="00E27C49" w:rsidRDefault="00DE560B" w:rsidP="00E27C49">
      <w:pPr>
        <w:pStyle w:val="Heading3"/>
      </w:pPr>
      <w:bookmarkStart w:id="380" w:name="_Toc143277520"/>
      <w:r w:rsidRPr="00E27C49">
        <w:t>Context</w:t>
      </w:r>
      <w:bookmarkEnd w:id="380"/>
    </w:p>
    <w:p w14:paraId="5A43ABD0" w14:textId="146845A0" w:rsidR="00DE560B" w:rsidRPr="007F0981" w:rsidRDefault="00DE560B" w:rsidP="007F0981">
      <w:pPr>
        <w:jc w:val="both"/>
      </w:pPr>
      <w:r w:rsidRPr="007F0981">
        <w:t>The Sustainable Development Goal (SDG) confirms and amplifies the strong connection between gender equality and education; SDG Target 4.5 specifically calls for the elimination of gender disparities in education and equal access for all, and the broader 2030 Agenda for Sustainable Development goes further to underscore the centrality and mutual dependence of education and gender equality.</w:t>
      </w:r>
    </w:p>
    <w:p w14:paraId="7F43B562" w14:textId="0BF3FCF4" w:rsidR="00DE560B" w:rsidRPr="007F0981" w:rsidRDefault="00DE560B" w:rsidP="007F0981">
      <w:pPr>
        <w:jc w:val="both"/>
      </w:pPr>
      <w:r w:rsidRPr="007F0981">
        <w:t>Gender equity has been, and is</w:t>
      </w:r>
      <w:r w:rsidR="007F0981" w:rsidRPr="007F0981">
        <w:t>,</w:t>
      </w:r>
      <w:r w:rsidRPr="007F0981">
        <w:t xml:space="preserve"> a major agenda in the education sector. It  is accorded its place as a cross-cutting issue in all priority </w:t>
      </w:r>
      <w:r w:rsidR="00DB098D" w:rsidRPr="007F0981">
        <w:t>programme</w:t>
      </w:r>
      <w:r w:rsidRPr="007F0981">
        <w:t xml:space="preserve">s and components in the ESDP VI (20/21-2024/25) </w:t>
      </w:r>
    </w:p>
    <w:p w14:paraId="71233F4C" w14:textId="60ADC0B5" w:rsidR="00DE560B" w:rsidRPr="007F0981" w:rsidRDefault="00DE560B" w:rsidP="007F0981">
      <w:pPr>
        <w:jc w:val="both"/>
      </w:pPr>
      <w:r w:rsidRPr="007F0981">
        <w:t xml:space="preserve">Although the primary school </w:t>
      </w:r>
      <w:r w:rsidR="007F0981" w:rsidRPr="007F0981">
        <w:t xml:space="preserve">GER </w:t>
      </w:r>
      <w:r w:rsidRPr="007F0981">
        <w:t xml:space="preserve">of girls in Ethiopia has climbed from 21 to 100.7 percent in the last three decades, the majority are unable to transition to secondary and tertiary school due to distance, personal security, and economic challenges. The middle school and secondary school GERs for girls are 67.1 and 44.6 percent respectively. (MoE, ESAA, 2021/2022) As girls grow older, academic participation becomes increasingly difficult as it takes time away from essential income-generating activities. Only 35 percent of undergraduate university students are </w:t>
      </w:r>
      <w:r w:rsidR="00683E1A" w:rsidRPr="007F0981">
        <w:t>female,</w:t>
      </w:r>
      <w:r w:rsidRPr="007F0981">
        <w:t xml:space="preserve"> and five percent drop out in the first year.</w:t>
      </w:r>
    </w:p>
    <w:p w14:paraId="704046A9" w14:textId="08BC51F7" w:rsidR="00DE560B" w:rsidRPr="007F0981" w:rsidRDefault="00DE560B" w:rsidP="007F0981">
      <w:pPr>
        <w:jc w:val="both"/>
      </w:pPr>
      <w:r w:rsidRPr="007F0981">
        <w:t xml:space="preserve">The policies, strategies, and </w:t>
      </w:r>
      <w:r w:rsidR="00DB098D" w:rsidRPr="007F0981">
        <w:t>programme</w:t>
      </w:r>
      <w:r w:rsidRPr="007F0981">
        <w:t xml:space="preserve">s of the country, by and large, encourage women. But women’s participation in decision-making at all levels is still low. The leadership circle is </w:t>
      </w:r>
      <w:r w:rsidR="00683E1A" w:rsidRPr="007F0981">
        <w:t>male dominated</w:t>
      </w:r>
      <w:r w:rsidRPr="007F0981">
        <w:t xml:space="preserve">, thus, there is little room for gender issues to be understood and addressed appropriately. </w:t>
      </w:r>
    </w:p>
    <w:p w14:paraId="6CE3AB91" w14:textId="77777777" w:rsidR="00DE560B" w:rsidRPr="007F0981" w:rsidRDefault="00DE560B" w:rsidP="007F0981">
      <w:pPr>
        <w:jc w:val="both"/>
      </w:pPr>
      <w:r w:rsidRPr="007F0981">
        <w:t>There is no sufficient data and analytical document on women’s participation in leadership in the education sector and at all levels.  However, the 2021/2022 Education Statistics Annual Abstract reports that, in 2021/22, the total number of primary and middle school principals and vice principals is 44,589, of which only 11.8% of them are females. On the other hand, there are 7,123 cluster supervisors reported in Primary and Middle schools, in which the female share is below 7%. There are 6,497 principals and vice principals reported in secondary schools across the country, from which, the female share is below 7%. The female share of secondary supervisors is around 8%. (MoE, ESAA, 2021/2022).</w:t>
      </w:r>
    </w:p>
    <w:p w14:paraId="7539C259" w14:textId="77777777" w:rsidR="00DE560B" w:rsidRPr="007F0981" w:rsidRDefault="00DE560B" w:rsidP="007F0981">
      <w:pPr>
        <w:jc w:val="both"/>
      </w:pPr>
      <w:r w:rsidRPr="007F0981">
        <w:t>In 2021/22 both the academic and technical staff of CTEs in the country are 3,453, with an 8.6 percentage points decline from last year. From this, only 269 of them are technical staff. Among the academic staff, the female share is only 12.5%. The proportion of female academic staff in CTEs has remained very low, and their average annual growth rate is around 8% over the period.</w:t>
      </w:r>
    </w:p>
    <w:p w14:paraId="43E1C718" w14:textId="588859D8" w:rsidR="00DE560B" w:rsidRPr="007F0981" w:rsidRDefault="00DE560B" w:rsidP="007F0981">
      <w:pPr>
        <w:jc w:val="both"/>
      </w:pPr>
      <w:r w:rsidRPr="007F0981">
        <w:t xml:space="preserve">Achieving gender equality requires a rights-based approach that ensures that girls and boys, women and men not only gain access to and complete education cycles but are empowered equally in and through education. Reducing the gap between boys and girls in enrolment and continuation in school is critical in the sector. Girls need to have not only equal opportunities to </w:t>
      </w:r>
      <w:r w:rsidR="00683E1A" w:rsidRPr="007F0981">
        <w:t>enrol</w:t>
      </w:r>
      <w:r w:rsidRPr="007F0981">
        <w:t xml:space="preserve"> but also equal learning conditions, free from stereotypes and discriminatory values and attitudes. The curriculum and textbooks, the teaching-learning process, the school management, etc. have to advance gender equality practically. </w:t>
      </w:r>
    </w:p>
    <w:p w14:paraId="479FB9D0" w14:textId="58E25637" w:rsidR="00DE560B" w:rsidRPr="007F0981" w:rsidRDefault="007C52FA" w:rsidP="007F0981">
      <w:pPr>
        <w:jc w:val="both"/>
      </w:pPr>
      <w:r w:rsidRPr="007F0981">
        <w:t>Therefore,</w:t>
      </w:r>
      <w:r w:rsidR="00DE560B" w:rsidRPr="007F0981">
        <w:t xml:space="preserve"> a sustained and effective mechanism should be established among key stakeholders to coordinate and create the synergy to ensure equity in education access and learning, as well as gender mainstreaming and the promotion of empowerment of women at school, woreda, regional and federal levels. </w:t>
      </w:r>
    </w:p>
    <w:p w14:paraId="56653AD8" w14:textId="77777777" w:rsidR="00DE560B" w:rsidRPr="007F0981" w:rsidRDefault="00DE560B" w:rsidP="007F0981">
      <w:pPr>
        <w:pStyle w:val="Heading3"/>
        <w:jc w:val="both"/>
      </w:pPr>
      <w:bookmarkStart w:id="381" w:name="_Toc143277521"/>
      <w:r w:rsidRPr="007F0981">
        <w:lastRenderedPageBreak/>
        <w:t>Objectives</w:t>
      </w:r>
      <w:bookmarkEnd w:id="381"/>
    </w:p>
    <w:p w14:paraId="02FD7B83" w14:textId="4C86AB32" w:rsidR="00DE560B" w:rsidRPr="00E27C49" w:rsidRDefault="00DE560B" w:rsidP="007F0981">
      <w:pPr>
        <w:jc w:val="both"/>
      </w:pPr>
      <w:r w:rsidRPr="007F0981">
        <w:t>improving equitable access to and participation in quality education and training at all levels is needed.</w:t>
      </w:r>
    </w:p>
    <w:p w14:paraId="056604AA" w14:textId="19F6404E" w:rsidR="00DE560B" w:rsidRPr="007F0981" w:rsidRDefault="00F94055" w:rsidP="007C52FA">
      <w:pPr>
        <w:pStyle w:val="Heading3"/>
        <w:spacing w:after="240"/>
        <w:jc w:val="both"/>
      </w:pPr>
      <w:bookmarkStart w:id="382" w:name="_Toc143277522"/>
      <w:r w:rsidRPr="007F0981">
        <w:t>Priority outputs</w:t>
      </w:r>
      <w:bookmarkEnd w:id="382"/>
    </w:p>
    <w:p w14:paraId="28D3626F" w14:textId="77777777" w:rsidR="007C52FA" w:rsidRDefault="007C52FA" w:rsidP="007C52FA">
      <w:pPr>
        <w:pStyle w:val="Heading4"/>
        <w:jc w:val="both"/>
        <w:rPr>
          <w:b/>
          <w:bCs/>
          <w:i w:val="0"/>
          <w:iCs w:val="0"/>
        </w:rPr>
      </w:pPr>
      <w:r w:rsidRPr="007C52FA">
        <w:rPr>
          <w:b/>
          <w:bCs/>
          <w:i w:val="0"/>
          <w:iCs w:val="0"/>
        </w:rPr>
        <w:t>5.2.1</w:t>
      </w:r>
      <w:r>
        <w:rPr>
          <w:b/>
          <w:bCs/>
        </w:rPr>
        <w:t xml:space="preserve"> </w:t>
      </w:r>
      <w:r w:rsidR="002937AD" w:rsidRPr="007C52FA">
        <w:rPr>
          <w:b/>
          <w:bCs/>
          <w:i w:val="0"/>
          <w:iCs w:val="0"/>
        </w:rPr>
        <w:t>The National Gender Strategy for the education sector r</w:t>
      </w:r>
      <w:r w:rsidR="00C139B6" w:rsidRPr="007C52FA">
        <w:rPr>
          <w:b/>
          <w:bCs/>
          <w:i w:val="0"/>
          <w:iCs w:val="0"/>
        </w:rPr>
        <w:t>eview</w:t>
      </w:r>
      <w:r w:rsidR="002937AD" w:rsidRPr="007C52FA">
        <w:rPr>
          <w:b/>
          <w:bCs/>
          <w:i w:val="0"/>
          <w:iCs w:val="0"/>
        </w:rPr>
        <w:t>ed</w:t>
      </w:r>
      <w:r w:rsidR="00C139B6" w:rsidRPr="007C52FA">
        <w:rPr>
          <w:b/>
          <w:bCs/>
          <w:i w:val="0"/>
          <w:iCs w:val="0"/>
        </w:rPr>
        <w:t>, update</w:t>
      </w:r>
      <w:r w:rsidR="002937AD" w:rsidRPr="007C52FA">
        <w:rPr>
          <w:b/>
          <w:bCs/>
          <w:i w:val="0"/>
          <w:iCs w:val="0"/>
        </w:rPr>
        <w:t>d</w:t>
      </w:r>
      <w:r w:rsidR="00C139B6" w:rsidRPr="007C52FA">
        <w:rPr>
          <w:b/>
          <w:bCs/>
          <w:i w:val="0"/>
          <w:iCs w:val="0"/>
        </w:rPr>
        <w:t xml:space="preserve"> and disseminate</w:t>
      </w:r>
      <w:r w:rsidR="002937AD" w:rsidRPr="007C52FA">
        <w:rPr>
          <w:b/>
          <w:bCs/>
          <w:i w:val="0"/>
          <w:iCs w:val="0"/>
        </w:rPr>
        <w:t>d</w:t>
      </w:r>
      <w:r w:rsidR="00C139B6" w:rsidRPr="007C52FA">
        <w:rPr>
          <w:b/>
          <w:bCs/>
          <w:i w:val="0"/>
          <w:iCs w:val="0"/>
        </w:rPr>
        <w:t xml:space="preserve"> for implementation at all levels</w:t>
      </w:r>
    </w:p>
    <w:p w14:paraId="4CB7EA5F" w14:textId="2514C4EC" w:rsidR="00C139B6" w:rsidRPr="007C52FA" w:rsidRDefault="00C139B6" w:rsidP="007C52FA">
      <w:pPr>
        <w:pStyle w:val="Heading4"/>
        <w:jc w:val="both"/>
      </w:pPr>
      <w:r w:rsidRPr="007F0981">
        <w:rPr>
          <w:sz w:val="24"/>
          <w:szCs w:val="24"/>
        </w:rPr>
        <w:t>(Estimated  cost for the output  ETB 13.638 m  =  $ 0.251 m )</w:t>
      </w:r>
    </w:p>
    <w:p w14:paraId="4A334A8D" w14:textId="11A9FECD" w:rsidR="007A79BE" w:rsidRPr="007F0981" w:rsidRDefault="007A79BE" w:rsidP="007F0981">
      <w:pPr>
        <w:jc w:val="both"/>
        <w:rPr>
          <w:b/>
          <w:bCs/>
        </w:rPr>
      </w:pPr>
      <w:r w:rsidRPr="007F0981">
        <w:rPr>
          <w:b/>
          <w:bCs/>
        </w:rPr>
        <w:t>Approach</w:t>
      </w:r>
    </w:p>
    <w:p w14:paraId="6201D21B" w14:textId="602EDA7C" w:rsidR="00B828B0" w:rsidRPr="007F0981" w:rsidRDefault="007A79BE" w:rsidP="007F0981">
      <w:pPr>
        <w:jc w:val="both"/>
      </w:pPr>
      <w:r w:rsidRPr="007F0981">
        <w:t xml:space="preserve">This will start with the federal-based review of the existing national gender strategy. The draft review will be presented and further enriched in </w:t>
      </w:r>
      <w:r w:rsidR="00F94055" w:rsidRPr="007F0981">
        <w:t>a workshop</w:t>
      </w:r>
      <w:r w:rsidRPr="007F0981">
        <w:t xml:space="preserve"> to be organi</w:t>
      </w:r>
      <w:r w:rsidR="00F10959">
        <w:t>s</w:t>
      </w:r>
      <w:r w:rsidRPr="007F0981">
        <w:t>ed to develop the revised strategy and guidelines to be adapted by regions.  The draft document will then be finali</w:t>
      </w:r>
      <w:r w:rsidR="00F10959">
        <w:t>s</w:t>
      </w:r>
      <w:r w:rsidRPr="007F0981">
        <w:t xml:space="preserve">ed and validated through a </w:t>
      </w:r>
      <w:r w:rsidR="00F94055" w:rsidRPr="007F0981">
        <w:t>workshop; printed</w:t>
      </w:r>
      <w:r w:rsidRPr="007F0981">
        <w:t xml:space="preserve"> and distributed to all regions for adaptation and implementation. To this effect, training will be provided to experts drawn from the regions to accelerate effective implementation at all levels.</w:t>
      </w:r>
    </w:p>
    <w:p w14:paraId="5AC5AF72" w14:textId="6D67EAA6" w:rsidR="00C139B6" w:rsidRPr="007F0981" w:rsidRDefault="00C139B6" w:rsidP="007F0981">
      <w:pPr>
        <w:jc w:val="both"/>
        <w:rPr>
          <w:b/>
          <w:bCs/>
        </w:rPr>
      </w:pPr>
      <w:r w:rsidRPr="007F0981">
        <w:rPr>
          <w:b/>
          <w:bCs/>
        </w:rPr>
        <w:t xml:space="preserve">Activities and costs </w:t>
      </w:r>
    </w:p>
    <w:p w14:paraId="22C1E547" w14:textId="77777777" w:rsidR="00921C18" w:rsidRPr="00C139B6" w:rsidRDefault="00921C18">
      <w:pPr>
        <w:pStyle w:val="ListParagraph"/>
        <w:numPr>
          <w:ilvl w:val="5"/>
          <w:numId w:val="102"/>
        </w:numPr>
        <w:spacing w:after="0"/>
        <w:ind w:left="270"/>
      </w:pPr>
      <w:r w:rsidRPr="00C139B6">
        <w:t>Review the existing National Gender Strategy</w:t>
      </w:r>
      <w:r w:rsidRPr="00C139B6">
        <w:tab/>
      </w:r>
    </w:p>
    <w:p w14:paraId="038595C3" w14:textId="70BB8C29" w:rsidR="00921C18" w:rsidRPr="00C139B6" w:rsidRDefault="00921C18" w:rsidP="00EC40F6">
      <w:pPr>
        <w:numPr>
          <w:ilvl w:val="0"/>
          <w:numId w:val="113"/>
        </w:numPr>
        <w:spacing w:after="0"/>
        <w:ind w:left="990" w:hanging="180"/>
      </w:pPr>
      <w:bookmarkStart w:id="383" w:name="_Hlk142052809"/>
      <w:r w:rsidRPr="00C139B6">
        <w:t>Estimated cost</w:t>
      </w:r>
      <w:r w:rsidR="00EC40F6">
        <w:t xml:space="preserve"> </w:t>
      </w:r>
      <w:r w:rsidRPr="00C139B6">
        <w:t>= ETB 0.682 m ($ 0.013 m)</w:t>
      </w:r>
    </w:p>
    <w:bookmarkEnd w:id="383"/>
    <w:p w14:paraId="36CEF976" w14:textId="77777777" w:rsidR="00921C18" w:rsidRPr="00C139B6" w:rsidRDefault="00921C18">
      <w:pPr>
        <w:pStyle w:val="ListParagraph"/>
        <w:numPr>
          <w:ilvl w:val="5"/>
          <w:numId w:val="102"/>
        </w:numPr>
        <w:spacing w:after="0"/>
        <w:ind w:left="270"/>
      </w:pPr>
      <w:r w:rsidRPr="00C139B6">
        <w:t xml:space="preserve">Develop </w:t>
      </w:r>
      <w:r>
        <w:t xml:space="preserve">mainstreaming and </w:t>
      </w:r>
      <w:r w:rsidRPr="00C139B6">
        <w:t xml:space="preserve">implementation strategy and guidelines   </w:t>
      </w:r>
    </w:p>
    <w:p w14:paraId="3D44F05F" w14:textId="4F905FE4" w:rsidR="00921C18" w:rsidRPr="00C139B6" w:rsidRDefault="00921C18" w:rsidP="00EC40F6">
      <w:pPr>
        <w:numPr>
          <w:ilvl w:val="0"/>
          <w:numId w:val="113"/>
        </w:numPr>
        <w:spacing w:after="0"/>
        <w:ind w:left="990" w:hanging="180"/>
      </w:pPr>
      <w:r w:rsidRPr="00C139B6">
        <w:t>Estimated cost</w:t>
      </w:r>
      <w:r w:rsidR="00EC40F6" w:rsidRPr="00EC40F6">
        <w:t xml:space="preserve"> </w:t>
      </w:r>
      <w:r w:rsidRPr="00C139B6">
        <w:t>= ETB 0.639 m ($ 0.012 m)</w:t>
      </w:r>
    </w:p>
    <w:p w14:paraId="18C63173" w14:textId="77777777" w:rsidR="00921C18" w:rsidRPr="00C139B6" w:rsidRDefault="00921C18">
      <w:pPr>
        <w:pStyle w:val="ListParagraph"/>
        <w:numPr>
          <w:ilvl w:val="5"/>
          <w:numId w:val="102"/>
        </w:numPr>
        <w:spacing w:after="0"/>
        <w:ind w:left="270"/>
      </w:pPr>
      <w:r w:rsidRPr="00C139B6">
        <w:t>Validate and finali</w:t>
      </w:r>
      <w:r>
        <w:t>z</w:t>
      </w:r>
      <w:r w:rsidRPr="00C139B6">
        <w:t>e the document</w:t>
      </w:r>
    </w:p>
    <w:p w14:paraId="0663C074" w14:textId="19D5BB26" w:rsidR="00921C18" w:rsidRPr="00C139B6" w:rsidRDefault="00921C18" w:rsidP="00EC40F6">
      <w:pPr>
        <w:numPr>
          <w:ilvl w:val="0"/>
          <w:numId w:val="113"/>
        </w:numPr>
        <w:spacing w:after="0"/>
        <w:ind w:left="990" w:hanging="180"/>
      </w:pPr>
      <w:r w:rsidRPr="00C139B6">
        <w:t>Estimated cost</w:t>
      </w:r>
      <w:r w:rsidR="00EC40F6" w:rsidRPr="00EC40F6">
        <w:t xml:space="preserve"> </w:t>
      </w:r>
      <w:r w:rsidRPr="00C139B6">
        <w:t>= ETB 1.267 m ($ 0.023 m )</w:t>
      </w:r>
    </w:p>
    <w:p w14:paraId="3BDAD40B" w14:textId="77777777" w:rsidR="00921C18" w:rsidRPr="00C139B6" w:rsidRDefault="00921C18">
      <w:pPr>
        <w:pStyle w:val="ListParagraph"/>
        <w:numPr>
          <w:ilvl w:val="5"/>
          <w:numId w:val="102"/>
        </w:numPr>
        <w:spacing w:after="0"/>
        <w:ind w:left="270"/>
      </w:pPr>
      <w:r w:rsidRPr="00C139B6">
        <w:t xml:space="preserve">Print the document to the region for adaptation   </w:t>
      </w:r>
    </w:p>
    <w:p w14:paraId="550582C9" w14:textId="7FB8180D" w:rsidR="00921C18" w:rsidRPr="00C139B6" w:rsidRDefault="00921C18" w:rsidP="00EC40F6">
      <w:pPr>
        <w:numPr>
          <w:ilvl w:val="0"/>
          <w:numId w:val="113"/>
        </w:numPr>
        <w:spacing w:after="0"/>
        <w:ind w:left="990" w:hanging="180"/>
      </w:pPr>
      <w:r w:rsidRPr="00C139B6">
        <w:t>Estimated cost = ETB 0.250 m ($ 0.005 m)</w:t>
      </w:r>
    </w:p>
    <w:p w14:paraId="4F773C39" w14:textId="77777777" w:rsidR="00921C18" w:rsidRDefault="00921C18">
      <w:pPr>
        <w:pStyle w:val="ListParagraph"/>
        <w:numPr>
          <w:ilvl w:val="5"/>
          <w:numId w:val="102"/>
        </w:numPr>
        <w:spacing w:after="0"/>
        <w:ind w:left="270"/>
      </w:pPr>
      <w:r>
        <w:t xml:space="preserve">Identify and train regional education administrators, and experts and education an average of 1,000 participants  </w:t>
      </w:r>
    </w:p>
    <w:p w14:paraId="2C4E436E" w14:textId="640E8E8D" w:rsidR="00921C18" w:rsidRDefault="00921C18" w:rsidP="00EC40F6">
      <w:pPr>
        <w:numPr>
          <w:ilvl w:val="0"/>
          <w:numId w:val="113"/>
        </w:numPr>
        <w:spacing w:after="0"/>
        <w:ind w:left="990" w:hanging="180"/>
      </w:pPr>
      <w:r>
        <w:t>Estimated cost</w:t>
      </w:r>
      <w:r w:rsidR="00EC40F6" w:rsidRPr="00EC40F6">
        <w:t xml:space="preserve"> </w:t>
      </w:r>
      <w:r>
        <w:t>= ETB 10.8 m ($ 0.199 m )</w:t>
      </w:r>
    </w:p>
    <w:p w14:paraId="29103E08" w14:textId="77777777" w:rsidR="00921C18" w:rsidRDefault="00921C18">
      <w:pPr>
        <w:spacing w:after="200"/>
      </w:pPr>
    </w:p>
    <w:p w14:paraId="0E5E13A2" w14:textId="1AB4E70B" w:rsidR="007C52FA" w:rsidRDefault="007C52FA">
      <w:pPr>
        <w:spacing w:after="200"/>
        <w:rPr>
          <w:rFonts w:asciiTheme="majorHAnsi" w:eastAsiaTheme="majorEastAsia" w:hAnsiTheme="majorHAnsi" w:cstheme="majorBidi"/>
          <w:b/>
          <w:bCs/>
          <w:color w:val="4F81BD" w:themeColor="accent1"/>
          <w:sz w:val="26"/>
          <w:szCs w:val="26"/>
        </w:rPr>
      </w:pPr>
      <w:r>
        <w:br w:type="page"/>
      </w:r>
    </w:p>
    <w:p w14:paraId="7E097FBB" w14:textId="507407DA" w:rsidR="00B62108" w:rsidRPr="007F0981" w:rsidRDefault="00B62108" w:rsidP="007F0981">
      <w:pPr>
        <w:pStyle w:val="Heading2"/>
        <w:jc w:val="both"/>
      </w:pPr>
      <w:bookmarkStart w:id="384" w:name="_Toc143277523"/>
      <w:r w:rsidRPr="007F0981">
        <w:lastRenderedPageBreak/>
        <w:t>SUBCOMPONENT 5.3: STRENGTHEN PASTORAL EDUCATION</w:t>
      </w:r>
      <w:bookmarkEnd w:id="384"/>
      <w:r w:rsidRPr="007F0981">
        <w:t xml:space="preserve">  </w:t>
      </w:r>
    </w:p>
    <w:p w14:paraId="0B46B244" w14:textId="4B8E4055" w:rsidR="009C14D8" w:rsidRPr="007F0981" w:rsidRDefault="00B62108" w:rsidP="007C52FA">
      <w:pPr>
        <w:jc w:val="both"/>
      </w:pPr>
      <w:r w:rsidRPr="007F0981">
        <w:t>(Estimated cost</w:t>
      </w:r>
      <w:r w:rsidR="00B828B0" w:rsidRPr="007F0981">
        <w:t xml:space="preserve"> for the subcomponent</w:t>
      </w:r>
      <w:r w:rsidRPr="007F0981">
        <w:t>:  ETB 3</w:t>
      </w:r>
      <w:r w:rsidR="00A01B41">
        <w:t>3</w:t>
      </w:r>
      <w:r w:rsidRPr="007F0981">
        <w:t>.</w:t>
      </w:r>
      <w:r w:rsidR="00A01B41">
        <w:t>4</w:t>
      </w:r>
      <w:r w:rsidR="007A5910">
        <w:t>79</w:t>
      </w:r>
      <w:r w:rsidRPr="007F0981">
        <w:t xml:space="preserve"> m = $ 0.</w:t>
      </w:r>
      <w:r w:rsidR="00A01B41">
        <w:t>617</w:t>
      </w:r>
      <w:r w:rsidR="00CF7807">
        <w:t xml:space="preserve"> </w:t>
      </w:r>
      <w:r w:rsidRPr="007F0981">
        <w:t>m )</w:t>
      </w:r>
    </w:p>
    <w:p w14:paraId="4F2038E2" w14:textId="3E016DA0" w:rsidR="002D1BA9" w:rsidRPr="007F0981" w:rsidRDefault="002D1BA9" w:rsidP="007F0981">
      <w:pPr>
        <w:pStyle w:val="Heading3"/>
        <w:jc w:val="both"/>
      </w:pPr>
      <w:bookmarkStart w:id="385" w:name="_Toc143277524"/>
      <w:r w:rsidRPr="007F0981">
        <w:t>Context</w:t>
      </w:r>
      <w:bookmarkEnd w:id="385"/>
    </w:p>
    <w:p w14:paraId="54044493" w14:textId="77777777" w:rsidR="002D1BA9" w:rsidRPr="007F0981" w:rsidRDefault="002D1BA9" w:rsidP="007F0981">
      <w:pPr>
        <w:jc w:val="both"/>
        <w:rPr>
          <w:sz w:val="24"/>
          <w:szCs w:val="24"/>
        </w:rPr>
      </w:pPr>
      <w:r w:rsidRPr="007F0981">
        <w:rPr>
          <w:sz w:val="24"/>
          <w:szCs w:val="24"/>
        </w:rPr>
        <w:t>Pastoralists are people who often live nomadic lifestyles and whose livelihoods depend primarily on livestock – constitute a substantial proportion of the Ethiopian population, an estimated 12 to 15 million people (14 percent to 18 percent), and inhabit 60 to 65 percent of the land area. They reside in the four major pastoralist areas of the country: Afar, Somali, the South Omo Zone of SNNP, and the Borena Zone of Oromia Regions. The pastoral communities are scattered throughout the country and historically have had limited access to education and other social services.</w:t>
      </w:r>
    </w:p>
    <w:p w14:paraId="42C79458" w14:textId="7EB8FE3B" w:rsidR="002D1BA9" w:rsidRPr="007F0981" w:rsidRDefault="002D1BA9" w:rsidP="007F0981">
      <w:pPr>
        <w:jc w:val="both"/>
        <w:rPr>
          <w:sz w:val="24"/>
          <w:szCs w:val="24"/>
        </w:rPr>
      </w:pPr>
      <w:r w:rsidRPr="007F0981">
        <w:rPr>
          <w:sz w:val="24"/>
          <w:szCs w:val="24"/>
        </w:rPr>
        <w:t xml:space="preserve">Despite the remarkable expansion of education services in the country, participation and enrolment in pastoralist areas is far below the national average. The current primary net </w:t>
      </w:r>
      <w:r w:rsidR="001E7C5E" w:rsidRPr="007F0981">
        <w:rPr>
          <w:sz w:val="24"/>
          <w:szCs w:val="24"/>
        </w:rPr>
        <w:t>enrolment</w:t>
      </w:r>
      <w:r w:rsidRPr="007F0981">
        <w:rPr>
          <w:sz w:val="24"/>
          <w:szCs w:val="24"/>
        </w:rPr>
        <w:t xml:space="preserve"> rate for the country stands at 100 percent, but when looking at the pastoralist regions of Afar and Somali the rate falls to 48 and 73. Dropout, completion, and repetition rates are also significantly worse in these two regions.</w:t>
      </w:r>
    </w:p>
    <w:p w14:paraId="7D92BEBE" w14:textId="3AB78EC4" w:rsidR="002D1BA9" w:rsidRPr="007F0981" w:rsidRDefault="002D1BA9" w:rsidP="007F0981">
      <w:pPr>
        <w:jc w:val="both"/>
        <w:rPr>
          <w:sz w:val="24"/>
          <w:szCs w:val="24"/>
        </w:rPr>
      </w:pPr>
      <w:r w:rsidRPr="007F0981">
        <w:rPr>
          <w:sz w:val="24"/>
          <w:szCs w:val="24"/>
        </w:rPr>
        <w:t>Delivering education to pastoralist communities is challenging, due to several factors. Basic infrastructure and transportation and communications services are poorly developed in pastoralist areas, exacerbating the ability to deliver quality education.  Cultural livelihood patterns make ‘stable’ education difficult for communities who travel on seasonal migration patterns.  Pastoralist girls face several challenges, where school-related gender-based violence, early child marriage, and other harmful social norms are barriers to girls’ participation in education. Moreover, the pastoralist regions are prone to prolonged and multiple climate-induced emergencies, that often directly impacting on children’s access to education. (UNICEF Ethiopia - Education for Pastoralist Children, March 2019)</w:t>
      </w:r>
    </w:p>
    <w:p w14:paraId="55910607" w14:textId="6266AD99" w:rsidR="007A0BDA" w:rsidRPr="007F0981" w:rsidRDefault="007A0BDA" w:rsidP="007F0981">
      <w:pPr>
        <w:jc w:val="both"/>
        <w:rPr>
          <w:sz w:val="24"/>
          <w:szCs w:val="24"/>
        </w:rPr>
      </w:pPr>
      <w:r w:rsidRPr="007F0981">
        <w:rPr>
          <w:sz w:val="24"/>
          <w:szCs w:val="24"/>
        </w:rPr>
        <w:t>Sharing best practices, which is a process of sharing knowledge, skills, and experiences within an organi</w:t>
      </w:r>
      <w:r w:rsidR="00F10959">
        <w:rPr>
          <w:sz w:val="24"/>
          <w:szCs w:val="24"/>
        </w:rPr>
        <w:t>s</w:t>
      </w:r>
      <w:r w:rsidRPr="007F0981">
        <w:rPr>
          <w:sz w:val="24"/>
          <w:szCs w:val="24"/>
        </w:rPr>
        <w:t>ation, has to be promoted to advance education in the pastoralist communities.  This process can involve the sharing of ideas, strategies, processes, and techniques. Best practices are the best ways of achieving a task that have worked in practice. When a process has proven successful in the past, most likely in meaningful situations that are likely to be repeated, it makes sense to consider that the best way of doing it.</w:t>
      </w:r>
    </w:p>
    <w:p w14:paraId="3C03A229" w14:textId="6F2770E1" w:rsidR="007A0BDA" w:rsidRPr="007F0981" w:rsidRDefault="007A0BDA" w:rsidP="007F0981">
      <w:pPr>
        <w:jc w:val="both"/>
        <w:rPr>
          <w:sz w:val="24"/>
          <w:szCs w:val="24"/>
        </w:rPr>
      </w:pPr>
      <w:r w:rsidRPr="007F0981">
        <w:rPr>
          <w:sz w:val="24"/>
          <w:szCs w:val="24"/>
        </w:rPr>
        <w:t xml:space="preserve">When sharing best practice resources is applied as a regular practice, it gives people time to learn from colleagues by asking questions, collaborating on tasks and getting feedback from them. It encourages people to interact with each other more in meaningful situations where there’s likely going to be a reward for that collaboration. This helps build a team spirit and sense of community in the education bureaus/ offices as well as among the different regions  implementing similar </w:t>
      </w:r>
      <w:r w:rsidR="00DB098D" w:rsidRPr="007F0981">
        <w:rPr>
          <w:sz w:val="24"/>
          <w:szCs w:val="24"/>
        </w:rPr>
        <w:t>programme</w:t>
      </w:r>
      <w:r w:rsidRPr="007F0981">
        <w:rPr>
          <w:sz w:val="24"/>
          <w:szCs w:val="24"/>
        </w:rPr>
        <w:t>s.  Staff are encouraged and rewarded for seeking out new ways of doing things, picking their colleagues’ brains and building skills that help everyone progress. The more people get in the habit of sharing what works, their experiences and best practices, the more the organi</w:t>
      </w:r>
      <w:r w:rsidR="00F10959">
        <w:rPr>
          <w:sz w:val="24"/>
          <w:szCs w:val="24"/>
        </w:rPr>
        <w:t>s</w:t>
      </w:r>
      <w:r w:rsidRPr="007F0981">
        <w:rPr>
          <w:sz w:val="24"/>
          <w:szCs w:val="24"/>
        </w:rPr>
        <w:t xml:space="preserve">ations build a learning culture. </w:t>
      </w:r>
    </w:p>
    <w:p w14:paraId="2EECBD5C" w14:textId="43FFCAE1" w:rsidR="007A0BDA" w:rsidRPr="007F0981" w:rsidRDefault="007A0BDA" w:rsidP="007F0981">
      <w:pPr>
        <w:jc w:val="both"/>
        <w:rPr>
          <w:sz w:val="24"/>
          <w:szCs w:val="24"/>
        </w:rPr>
      </w:pPr>
      <w:r w:rsidRPr="007F0981">
        <w:rPr>
          <w:sz w:val="24"/>
          <w:szCs w:val="24"/>
        </w:rPr>
        <w:lastRenderedPageBreak/>
        <w:t>Sharing best practices means that the same mistakes are not repeated but also the most efficient and fruitful route are taken to solving a problem. It also implies that it eliminates the wasted time and monetary costs that often come with trial and error for finding the right approach. Therefore, sharing best practices among the pastoralist regions through different approaches, i.e., workshops, conferences, visits, document exchanges, informal/formal bilateral discussions, etc. are vitally important and need to be encouraged.</w:t>
      </w:r>
    </w:p>
    <w:p w14:paraId="57D7640C" w14:textId="5A542467" w:rsidR="002D1BA9" w:rsidRPr="007F0981" w:rsidRDefault="002D1BA9" w:rsidP="007F0981">
      <w:pPr>
        <w:jc w:val="both"/>
        <w:rPr>
          <w:sz w:val="24"/>
          <w:szCs w:val="24"/>
        </w:rPr>
      </w:pPr>
      <w:r w:rsidRPr="007F0981">
        <w:rPr>
          <w:sz w:val="24"/>
          <w:szCs w:val="24"/>
        </w:rPr>
        <w:t>Therefore, there is a need to update and develop a feasible strategy that will bring about changes in educational access, quality, equity and relevance in pastoralist areas. All appropriate stakeholders have to be mobili</w:t>
      </w:r>
      <w:r w:rsidR="00F10959">
        <w:rPr>
          <w:sz w:val="24"/>
          <w:szCs w:val="24"/>
        </w:rPr>
        <w:t>s</w:t>
      </w:r>
      <w:r w:rsidRPr="007F0981">
        <w:rPr>
          <w:sz w:val="24"/>
          <w:szCs w:val="24"/>
        </w:rPr>
        <w:t>ed to play their roles, individually and cooperatively, in transforming the education of children in the regions thereby enjoying their rights to education as their counterparts in the other regions.</w:t>
      </w:r>
    </w:p>
    <w:p w14:paraId="08282ED5" w14:textId="31D40CC0" w:rsidR="002D1BA9" w:rsidRPr="007F0981" w:rsidRDefault="002D1BA9" w:rsidP="007F0981">
      <w:pPr>
        <w:pStyle w:val="Heading3"/>
        <w:jc w:val="both"/>
      </w:pPr>
      <w:bookmarkStart w:id="386" w:name="_Toc143277525"/>
      <w:r w:rsidRPr="007F0981">
        <w:t>Objective</w:t>
      </w:r>
      <w:bookmarkEnd w:id="386"/>
      <w:r w:rsidRPr="007F0981">
        <w:t xml:space="preserve"> </w:t>
      </w:r>
    </w:p>
    <w:p w14:paraId="7CCF2D6F" w14:textId="0F5B8D31" w:rsidR="002D1BA9" w:rsidRPr="007F0981" w:rsidRDefault="002D1BA9" w:rsidP="007F0981">
      <w:pPr>
        <w:jc w:val="both"/>
        <w:rPr>
          <w:sz w:val="24"/>
          <w:szCs w:val="24"/>
        </w:rPr>
      </w:pPr>
      <w:r w:rsidRPr="007F0981">
        <w:rPr>
          <w:sz w:val="24"/>
          <w:szCs w:val="24"/>
        </w:rPr>
        <w:t>The objective of this subcomponent is to review and finali</w:t>
      </w:r>
      <w:r w:rsidR="00F10959">
        <w:rPr>
          <w:sz w:val="24"/>
          <w:szCs w:val="24"/>
        </w:rPr>
        <w:t>s</w:t>
      </w:r>
      <w:r w:rsidRPr="007F0981">
        <w:rPr>
          <w:sz w:val="24"/>
          <w:szCs w:val="24"/>
        </w:rPr>
        <w:t>e the draft pastoralist education strategy for implementation</w:t>
      </w:r>
      <w:r w:rsidR="009D521C" w:rsidRPr="007F0981">
        <w:rPr>
          <w:sz w:val="24"/>
          <w:szCs w:val="24"/>
        </w:rPr>
        <w:t xml:space="preserve">, building the capacity of REBs, and creating platforms to exchange best practices regularly </w:t>
      </w:r>
      <w:r w:rsidRPr="007F0981">
        <w:rPr>
          <w:sz w:val="24"/>
          <w:szCs w:val="24"/>
        </w:rPr>
        <w:t xml:space="preserve"> in order to bring about changes in educational access, quality, equity and relevance in pastoralist regions</w:t>
      </w:r>
    </w:p>
    <w:p w14:paraId="10943623" w14:textId="1848A856" w:rsidR="002D1BA9" w:rsidRPr="007F0981" w:rsidRDefault="002D1BA9" w:rsidP="007C52FA">
      <w:pPr>
        <w:pStyle w:val="Heading3"/>
        <w:spacing w:after="240"/>
        <w:jc w:val="both"/>
      </w:pPr>
      <w:bookmarkStart w:id="387" w:name="_Toc143277526"/>
      <w:r w:rsidRPr="007F0981">
        <w:t>Priority outputs</w:t>
      </w:r>
      <w:bookmarkEnd w:id="387"/>
    </w:p>
    <w:p w14:paraId="1F3B63DF" w14:textId="5008DE18" w:rsidR="00B828B0" w:rsidRPr="007F0981" w:rsidRDefault="007C52FA" w:rsidP="007C52FA">
      <w:pPr>
        <w:spacing w:after="0"/>
        <w:jc w:val="both"/>
        <w:rPr>
          <w:i/>
          <w:iCs/>
          <w:sz w:val="24"/>
          <w:szCs w:val="24"/>
        </w:rPr>
      </w:pPr>
      <w:r>
        <w:rPr>
          <w:b/>
          <w:bCs/>
          <w:sz w:val="24"/>
          <w:szCs w:val="24"/>
        </w:rPr>
        <w:t>5.3.1 T</w:t>
      </w:r>
      <w:r w:rsidR="00B62108" w:rsidRPr="007C52FA">
        <w:rPr>
          <w:rStyle w:val="Heading4Char"/>
          <w:b/>
          <w:bCs/>
          <w:i w:val="0"/>
          <w:iCs w:val="0"/>
        </w:rPr>
        <w:t>he draft pastoral education strategy and its implementation guidelines revised and finali</w:t>
      </w:r>
      <w:r w:rsidR="00F10959" w:rsidRPr="007C52FA">
        <w:rPr>
          <w:rStyle w:val="Heading4Char"/>
          <w:b/>
          <w:bCs/>
          <w:i w:val="0"/>
          <w:iCs w:val="0"/>
        </w:rPr>
        <w:t>s</w:t>
      </w:r>
      <w:r w:rsidR="00B62108" w:rsidRPr="007C52FA">
        <w:rPr>
          <w:rStyle w:val="Heading4Char"/>
          <w:b/>
          <w:bCs/>
          <w:i w:val="0"/>
          <w:iCs w:val="0"/>
        </w:rPr>
        <w:t>ed</w:t>
      </w:r>
      <w:r>
        <w:rPr>
          <w:i/>
          <w:iCs/>
          <w:sz w:val="24"/>
          <w:szCs w:val="24"/>
        </w:rPr>
        <w:t xml:space="preserve">  </w:t>
      </w:r>
      <w:r w:rsidR="00B62108" w:rsidRPr="007F0981">
        <w:rPr>
          <w:i/>
          <w:iCs/>
          <w:sz w:val="24"/>
          <w:szCs w:val="24"/>
        </w:rPr>
        <w:t>(Estimated  cost for the output: ETB 5.01</w:t>
      </w:r>
      <w:r w:rsidR="00A01B41">
        <w:rPr>
          <w:i/>
          <w:iCs/>
          <w:sz w:val="24"/>
          <w:szCs w:val="24"/>
        </w:rPr>
        <w:t>5</w:t>
      </w:r>
      <w:r w:rsidR="00B62108" w:rsidRPr="007F0981">
        <w:rPr>
          <w:i/>
          <w:iCs/>
          <w:sz w:val="24"/>
          <w:szCs w:val="24"/>
        </w:rPr>
        <w:t xml:space="preserve">  m  =   </w:t>
      </w:r>
      <w:bookmarkStart w:id="388" w:name="_Hlk142411219"/>
      <w:r w:rsidR="00B62108" w:rsidRPr="007F0981">
        <w:rPr>
          <w:i/>
          <w:iCs/>
          <w:sz w:val="24"/>
          <w:szCs w:val="24"/>
        </w:rPr>
        <w:t>$</w:t>
      </w:r>
      <w:bookmarkEnd w:id="388"/>
      <w:r w:rsidR="00B62108" w:rsidRPr="007F0981">
        <w:rPr>
          <w:i/>
          <w:iCs/>
          <w:sz w:val="24"/>
          <w:szCs w:val="24"/>
        </w:rPr>
        <w:t xml:space="preserve"> 0.0924 m )</w:t>
      </w:r>
    </w:p>
    <w:p w14:paraId="5C68BB2D" w14:textId="3855EE65" w:rsidR="005356CC" w:rsidRPr="007F0981" w:rsidRDefault="005356CC" w:rsidP="007F0981">
      <w:pPr>
        <w:jc w:val="both"/>
        <w:rPr>
          <w:b/>
          <w:bCs/>
        </w:rPr>
      </w:pPr>
      <w:r w:rsidRPr="007F0981">
        <w:rPr>
          <w:b/>
          <w:bCs/>
        </w:rPr>
        <w:t>Approach</w:t>
      </w:r>
    </w:p>
    <w:p w14:paraId="59C5848F" w14:textId="77777777" w:rsidR="005356CC" w:rsidRPr="007F0981" w:rsidRDefault="005356CC" w:rsidP="007F0981">
      <w:pPr>
        <w:jc w:val="both"/>
      </w:pPr>
      <w:r w:rsidRPr="007F0981">
        <w:t xml:space="preserve">A rapid assessment and desk review on the content and implementation of the pastoral strategy will be undertaken by a team of MoE experts in consultation with REBs. Pinpointing the challenges being faced within pastoral communities; identifying opportunities based on lessons learned from previous strategies and experiences, and outlining areas for innovative approaches are major elements to be reviewed. </w:t>
      </w:r>
    </w:p>
    <w:p w14:paraId="4372DB6A" w14:textId="3DA061FD" w:rsidR="005356CC" w:rsidRPr="00E27C49" w:rsidRDefault="005356CC" w:rsidP="007F0981">
      <w:pPr>
        <w:jc w:val="both"/>
      </w:pPr>
      <w:r w:rsidRPr="007F0981">
        <w:t xml:space="preserve">The revised strategy, implementation guidelines will be validated, </w:t>
      </w:r>
      <w:r w:rsidR="00683E1A" w:rsidRPr="007F0981">
        <w:t>printed,</w:t>
      </w:r>
      <w:r w:rsidRPr="007F0981">
        <w:t xml:space="preserve"> and disseminated for implementation.  Awareness creation workshops will be organi</w:t>
      </w:r>
      <w:r w:rsidR="00F10959">
        <w:t>s</w:t>
      </w:r>
      <w:r w:rsidRPr="007F0981">
        <w:t xml:space="preserve">ed at regional levels and  cascaded down up to community levels.  </w:t>
      </w:r>
    </w:p>
    <w:p w14:paraId="59F57B3A" w14:textId="38E1A48F" w:rsidR="00B62108" w:rsidRPr="007F0981" w:rsidRDefault="00B62108" w:rsidP="007F0981">
      <w:pPr>
        <w:jc w:val="both"/>
        <w:rPr>
          <w:b/>
          <w:bCs/>
        </w:rPr>
      </w:pPr>
      <w:r w:rsidRPr="007F0981">
        <w:rPr>
          <w:b/>
          <w:bCs/>
        </w:rPr>
        <w:t>Activities and Costs</w:t>
      </w:r>
    </w:p>
    <w:p w14:paraId="46BD6A4E" w14:textId="77777777" w:rsidR="00921C18" w:rsidRPr="00B62108" w:rsidRDefault="00921C18">
      <w:pPr>
        <w:numPr>
          <w:ilvl w:val="0"/>
          <w:numId w:val="114"/>
        </w:numPr>
        <w:spacing w:after="0"/>
        <w:ind w:hanging="180"/>
      </w:pPr>
      <w:r w:rsidRPr="00B62108">
        <w:t>Conduct  a rapid assessment and desk review on the content and implementation of the pastoral strategy</w:t>
      </w:r>
    </w:p>
    <w:p w14:paraId="6BA4183C" w14:textId="658A2DD2" w:rsidR="00921C18" w:rsidRPr="00B62108" w:rsidRDefault="00921C18" w:rsidP="00EC40F6">
      <w:pPr>
        <w:pStyle w:val="ListParagraph"/>
        <w:numPr>
          <w:ilvl w:val="0"/>
          <w:numId w:val="143"/>
        </w:numPr>
        <w:spacing w:after="0"/>
        <w:ind w:left="1080"/>
      </w:pPr>
      <w:r w:rsidRPr="00B62108">
        <w:t>Estimated cost = ETB 0.244 m ($ 0.005 m)</w:t>
      </w:r>
    </w:p>
    <w:p w14:paraId="1142B734" w14:textId="77777777" w:rsidR="00921C18" w:rsidRPr="00B62108" w:rsidRDefault="00921C18">
      <w:pPr>
        <w:numPr>
          <w:ilvl w:val="0"/>
          <w:numId w:val="114"/>
        </w:numPr>
        <w:spacing w:after="0"/>
        <w:ind w:hanging="180"/>
      </w:pPr>
      <w:r w:rsidRPr="00B62108">
        <w:t xml:space="preserve">Revise the pastoral education strategy and its implementation guidelines </w:t>
      </w:r>
    </w:p>
    <w:p w14:paraId="477AEDAD" w14:textId="4F2FF008" w:rsidR="00921C18" w:rsidRPr="00016CA5" w:rsidRDefault="00921C18" w:rsidP="00EC40F6">
      <w:pPr>
        <w:pStyle w:val="ListParagraph"/>
        <w:numPr>
          <w:ilvl w:val="0"/>
          <w:numId w:val="143"/>
        </w:numPr>
        <w:spacing w:after="0"/>
        <w:ind w:left="1080"/>
      </w:pPr>
      <w:r w:rsidRPr="00B62108">
        <w:t>Estimated cost</w:t>
      </w:r>
      <w:r w:rsidR="00EC40F6" w:rsidRPr="00EC40F6">
        <w:t xml:space="preserve"> </w:t>
      </w:r>
      <w:r w:rsidRPr="00B62108">
        <w:t xml:space="preserve">= ETB </w:t>
      </w:r>
      <w:r w:rsidRPr="00016CA5">
        <w:t>0.421</w:t>
      </w:r>
      <w:r w:rsidRPr="00B62108">
        <w:t xml:space="preserve"> m</w:t>
      </w:r>
      <w:r w:rsidRPr="00016CA5">
        <w:t xml:space="preserve"> ($ 0.008 m)</w:t>
      </w:r>
    </w:p>
    <w:p w14:paraId="51FCF0FF" w14:textId="77777777" w:rsidR="00921C18" w:rsidRPr="00B62108" w:rsidRDefault="00921C18">
      <w:pPr>
        <w:numPr>
          <w:ilvl w:val="0"/>
          <w:numId w:val="114"/>
        </w:numPr>
        <w:spacing w:after="0"/>
        <w:ind w:hanging="180"/>
      </w:pPr>
      <w:r w:rsidRPr="00B62108">
        <w:t xml:space="preserve">Validate the revised pastoral education strategy and guidelines </w:t>
      </w:r>
    </w:p>
    <w:p w14:paraId="6FB636BC" w14:textId="273C4BAD" w:rsidR="00921C18" w:rsidRPr="00016CA5" w:rsidRDefault="00921C18" w:rsidP="00EC40F6">
      <w:pPr>
        <w:pStyle w:val="ListParagraph"/>
        <w:numPr>
          <w:ilvl w:val="0"/>
          <w:numId w:val="143"/>
        </w:numPr>
        <w:spacing w:after="0"/>
        <w:ind w:left="1080"/>
      </w:pPr>
      <w:r w:rsidRPr="00016CA5">
        <w:t>Estimated cost</w:t>
      </w:r>
      <w:r w:rsidR="00EC40F6" w:rsidRPr="00EC40F6">
        <w:t xml:space="preserve"> </w:t>
      </w:r>
      <w:r w:rsidRPr="00016CA5">
        <w:t xml:space="preserve">= ETB 2.13 m ($ 0.039 m) </w:t>
      </w:r>
    </w:p>
    <w:p w14:paraId="3C5EAACE" w14:textId="77777777" w:rsidR="00921C18" w:rsidRPr="00B62108" w:rsidRDefault="00921C18">
      <w:pPr>
        <w:numPr>
          <w:ilvl w:val="0"/>
          <w:numId w:val="114"/>
        </w:numPr>
        <w:spacing w:after="0"/>
        <w:ind w:hanging="180"/>
      </w:pPr>
      <w:r w:rsidRPr="00B62108">
        <w:t xml:space="preserve">Print and disseminate the strategy and guidelines for implementation  </w:t>
      </w:r>
    </w:p>
    <w:p w14:paraId="16CB78E1" w14:textId="7D1847FB" w:rsidR="00921C18" w:rsidRPr="00F46D5C" w:rsidRDefault="00921C18" w:rsidP="00EC40F6">
      <w:pPr>
        <w:pStyle w:val="ListParagraph"/>
        <w:numPr>
          <w:ilvl w:val="0"/>
          <w:numId w:val="143"/>
        </w:numPr>
        <w:spacing w:after="0"/>
        <w:ind w:left="1080"/>
      </w:pPr>
      <w:r w:rsidRPr="00F46D5C">
        <w:t>Estimated cost</w:t>
      </w:r>
      <w:r w:rsidR="00EC40F6" w:rsidRPr="00EC40F6">
        <w:t xml:space="preserve"> </w:t>
      </w:r>
      <w:r w:rsidRPr="00F46D5C">
        <w:t>= ETB 0.60 m ($ 0.011 m)</w:t>
      </w:r>
    </w:p>
    <w:p w14:paraId="16E913A0" w14:textId="77777777" w:rsidR="00921C18" w:rsidRPr="00F46D5C" w:rsidRDefault="00921C18">
      <w:pPr>
        <w:numPr>
          <w:ilvl w:val="0"/>
          <w:numId w:val="114"/>
        </w:numPr>
        <w:spacing w:after="0"/>
        <w:ind w:hanging="180"/>
      </w:pPr>
      <w:r w:rsidRPr="00F46D5C">
        <w:t>Conduct awareness creation workshops for key stakeholders</w:t>
      </w:r>
    </w:p>
    <w:p w14:paraId="06A2AA55" w14:textId="263A5B77" w:rsidR="00921C18" w:rsidRPr="00B62108" w:rsidRDefault="00921C18" w:rsidP="00EC40F6">
      <w:pPr>
        <w:pStyle w:val="ListParagraph"/>
        <w:numPr>
          <w:ilvl w:val="0"/>
          <w:numId w:val="143"/>
        </w:numPr>
        <w:spacing w:after="0"/>
        <w:ind w:left="1080"/>
      </w:pPr>
      <w:r w:rsidRPr="00B62108">
        <w:t>Estimated cost</w:t>
      </w:r>
      <w:r w:rsidR="00EC40F6" w:rsidRPr="00EC40F6">
        <w:t xml:space="preserve"> </w:t>
      </w:r>
      <w:r w:rsidRPr="00B62108">
        <w:t xml:space="preserve">= ETB </w:t>
      </w:r>
      <w:r w:rsidRPr="00016CA5">
        <w:t>1.62 m</w:t>
      </w:r>
      <w:r w:rsidRPr="00B62108">
        <w:t xml:space="preserve"> ($ 0.0</w:t>
      </w:r>
      <w:r w:rsidRPr="00016CA5">
        <w:t>30</w:t>
      </w:r>
      <w:r w:rsidRPr="00B62108">
        <w:t xml:space="preserve"> m)</w:t>
      </w:r>
    </w:p>
    <w:p w14:paraId="0A0F3B25" w14:textId="77777777" w:rsidR="00B62108" w:rsidRPr="007F0981" w:rsidRDefault="00B62108" w:rsidP="007F0981">
      <w:pPr>
        <w:jc w:val="both"/>
      </w:pPr>
    </w:p>
    <w:p w14:paraId="3DF2596D" w14:textId="2918B9BC" w:rsidR="00B62108" w:rsidRPr="007C52FA" w:rsidRDefault="00B62108" w:rsidP="007C52FA">
      <w:pPr>
        <w:pStyle w:val="Heading4"/>
        <w:rPr>
          <w:b/>
          <w:bCs/>
          <w:i w:val="0"/>
          <w:iCs w:val="0"/>
        </w:rPr>
      </w:pPr>
      <w:r w:rsidRPr="007C52FA">
        <w:rPr>
          <w:b/>
          <w:bCs/>
          <w:i w:val="0"/>
          <w:iCs w:val="0"/>
        </w:rPr>
        <w:lastRenderedPageBreak/>
        <w:t>5.3.2. Technical Assistants with required logistics are deployed to Afar, Somali, Gambela, and Benishangul Gumuz</w:t>
      </w:r>
      <w:r w:rsidR="007C52FA">
        <w:rPr>
          <w:b/>
          <w:bCs/>
          <w:i w:val="0"/>
          <w:iCs w:val="0"/>
        </w:rPr>
        <w:t xml:space="preserve"> </w:t>
      </w:r>
      <w:r w:rsidRPr="007F0981">
        <w:rPr>
          <w:sz w:val="24"/>
          <w:szCs w:val="24"/>
        </w:rPr>
        <w:t>(Estimated  cost for the output: ETB 17.899  m  =   $ 0.330 m )</w:t>
      </w:r>
    </w:p>
    <w:p w14:paraId="32A79386" w14:textId="5BAE159E" w:rsidR="004365A6" w:rsidRPr="007F0981" w:rsidRDefault="008D7B51" w:rsidP="007F0981">
      <w:pPr>
        <w:jc w:val="both"/>
        <w:rPr>
          <w:b/>
          <w:bCs/>
        </w:rPr>
      </w:pPr>
      <w:r w:rsidRPr="007F0981">
        <w:rPr>
          <w:b/>
          <w:bCs/>
        </w:rPr>
        <w:t>Approach</w:t>
      </w:r>
    </w:p>
    <w:p w14:paraId="37D28C2E" w14:textId="45D90C2D" w:rsidR="00934C7A" w:rsidRPr="007F0981" w:rsidRDefault="008D7B51" w:rsidP="007F0981">
      <w:pPr>
        <w:jc w:val="both"/>
      </w:pPr>
      <w:r w:rsidRPr="007F0981">
        <w:t>Competent and experienced technical assistants</w:t>
      </w:r>
      <w:r w:rsidR="00C71124" w:rsidRPr="007F0981">
        <w:t xml:space="preserve"> (TAs)</w:t>
      </w:r>
      <w:r w:rsidRPr="007F0981">
        <w:t xml:space="preserve"> will be recruited through a transparent selection process. </w:t>
      </w:r>
      <w:r w:rsidR="007A0BDA" w:rsidRPr="007F0981">
        <w:t xml:space="preserve"> </w:t>
      </w:r>
      <w:r w:rsidR="00934C7A" w:rsidRPr="007F0981">
        <w:t xml:space="preserve">Detailed roles and responsibilities will be prepared for the TAs. </w:t>
      </w:r>
    </w:p>
    <w:p w14:paraId="4080276A" w14:textId="21D650EF" w:rsidR="008D7B51" w:rsidRPr="007F0981" w:rsidRDefault="00934C7A" w:rsidP="007F0981">
      <w:pPr>
        <w:jc w:val="both"/>
      </w:pPr>
      <w:r w:rsidRPr="007F0981">
        <w:t xml:space="preserve">In general, the technical assistants will provide support in working closely with education team members on designing, planning, and implementing educational </w:t>
      </w:r>
      <w:r w:rsidR="00DB098D" w:rsidRPr="007F0981">
        <w:t>programme</w:t>
      </w:r>
      <w:r w:rsidRPr="007F0981">
        <w:t xml:space="preserve">/project activities, in the implementation and monitoring of </w:t>
      </w:r>
      <w:r w:rsidR="00DB098D" w:rsidRPr="007F0981">
        <w:t>programme</w:t>
      </w:r>
      <w:r w:rsidRPr="007F0981">
        <w:t xml:space="preserve"> activities in the field, in the identification of challenges and solving problems; identifying and sharing ideas for improvement of the </w:t>
      </w:r>
      <w:r w:rsidR="00DB098D" w:rsidRPr="007F0981">
        <w:t>programme</w:t>
      </w:r>
      <w:r w:rsidRPr="007F0981">
        <w:t>, Above all, the TAs are expected to transfer knowledge and skills to education experts in the REBs and build their capacity for sustainability and continuity.</w:t>
      </w:r>
    </w:p>
    <w:p w14:paraId="155D87BD" w14:textId="16902351" w:rsidR="00B62108" w:rsidRPr="007F0981" w:rsidRDefault="00B62108" w:rsidP="007F0981">
      <w:pPr>
        <w:jc w:val="both"/>
        <w:rPr>
          <w:b/>
          <w:bCs/>
        </w:rPr>
      </w:pPr>
      <w:r w:rsidRPr="007F0981">
        <w:rPr>
          <w:b/>
          <w:bCs/>
        </w:rPr>
        <w:t>Activities and costs</w:t>
      </w:r>
    </w:p>
    <w:p w14:paraId="44ACFC3E" w14:textId="77777777" w:rsidR="00C52066" w:rsidRPr="00B62108" w:rsidRDefault="00C52066">
      <w:pPr>
        <w:numPr>
          <w:ilvl w:val="0"/>
          <w:numId w:val="115"/>
        </w:numPr>
        <w:spacing w:after="0"/>
        <w:ind w:left="360" w:hanging="180"/>
      </w:pPr>
      <w:r w:rsidRPr="00B62108">
        <w:t>Recruit and deploy technical assistants to emerging regions for four years</w:t>
      </w:r>
    </w:p>
    <w:p w14:paraId="3B55C1AC" w14:textId="293ADD79" w:rsidR="00C52066" w:rsidRPr="00B62108" w:rsidRDefault="00C52066" w:rsidP="00EC40F6">
      <w:pPr>
        <w:numPr>
          <w:ilvl w:val="1"/>
          <w:numId w:val="86"/>
        </w:numPr>
        <w:spacing w:after="0"/>
        <w:ind w:left="1080" w:hanging="180"/>
      </w:pPr>
      <w:r w:rsidRPr="00B62108">
        <w:t>Estimated cost</w:t>
      </w:r>
      <w:r w:rsidR="00EC40F6">
        <w:t xml:space="preserve"> </w:t>
      </w:r>
      <w:r w:rsidRPr="00B62108">
        <w:t>= ETB 14.4 m ($ 0.265 m)</w:t>
      </w:r>
    </w:p>
    <w:p w14:paraId="63F3B395" w14:textId="1E59CD35" w:rsidR="00C52066" w:rsidRPr="00B62108" w:rsidRDefault="00C52066">
      <w:pPr>
        <w:numPr>
          <w:ilvl w:val="0"/>
          <w:numId w:val="115"/>
        </w:numPr>
        <w:spacing w:after="0"/>
        <w:ind w:left="360" w:hanging="180"/>
      </w:pPr>
      <w:r w:rsidRPr="00B62108">
        <w:t>Undertake regular field monitoring and evaluation</w:t>
      </w:r>
      <w:r>
        <w:t xml:space="preserve">, provide technical support </w:t>
      </w:r>
      <w:r w:rsidR="00EC40F6">
        <w:t xml:space="preserve">to </w:t>
      </w:r>
      <w:r>
        <w:t xml:space="preserve">the REBs and woredas </w:t>
      </w:r>
    </w:p>
    <w:p w14:paraId="173D3BA4" w14:textId="531A0B93" w:rsidR="00C52066" w:rsidRPr="00B62108" w:rsidRDefault="00C52066" w:rsidP="00EC40F6">
      <w:pPr>
        <w:numPr>
          <w:ilvl w:val="1"/>
          <w:numId w:val="86"/>
        </w:numPr>
        <w:spacing w:after="0"/>
        <w:ind w:left="1080" w:hanging="180"/>
      </w:pPr>
      <w:r>
        <w:t xml:space="preserve"> </w:t>
      </w:r>
      <w:r w:rsidRPr="00B62108">
        <w:t>Estimated cost = ETB 2.712 m ($ 0.050 m)</w:t>
      </w:r>
    </w:p>
    <w:p w14:paraId="2325B442" w14:textId="77777777" w:rsidR="00C52066" w:rsidRPr="00B62108" w:rsidRDefault="00C52066">
      <w:pPr>
        <w:numPr>
          <w:ilvl w:val="0"/>
          <w:numId w:val="115"/>
        </w:numPr>
        <w:spacing w:after="0"/>
        <w:ind w:left="360" w:hanging="180"/>
      </w:pPr>
      <w:r w:rsidRPr="00B62108">
        <w:t>Conduct consultative meetings on the evaluation report annually</w:t>
      </w:r>
      <w:r>
        <w:t xml:space="preserve"> to build on success and resolve gaps identified </w:t>
      </w:r>
    </w:p>
    <w:p w14:paraId="78810BDC" w14:textId="79485309" w:rsidR="00C52066" w:rsidRPr="00B62108" w:rsidRDefault="00C52066" w:rsidP="00EC40F6">
      <w:pPr>
        <w:numPr>
          <w:ilvl w:val="1"/>
          <w:numId w:val="86"/>
        </w:numPr>
        <w:spacing w:after="0"/>
        <w:ind w:left="1080" w:hanging="180"/>
      </w:pPr>
      <w:bookmarkStart w:id="389" w:name="_Hlk142239685"/>
      <w:r w:rsidRPr="00B62108">
        <w:t>Estimated cost</w:t>
      </w:r>
      <w:r w:rsidR="00EC40F6" w:rsidRPr="00EC40F6">
        <w:t xml:space="preserve"> </w:t>
      </w:r>
      <w:r w:rsidRPr="00B62108">
        <w:t xml:space="preserve">= ETB 0.787 m ($ 0.015 m) </w:t>
      </w:r>
    </w:p>
    <w:bookmarkEnd w:id="389"/>
    <w:p w14:paraId="10810DF8" w14:textId="77777777" w:rsidR="00B62108" w:rsidRPr="007F0981" w:rsidRDefault="00B62108" w:rsidP="007F0981">
      <w:pPr>
        <w:spacing w:after="0"/>
        <w:jc w:val="both"/>
      </w:pPr>
    </w:p>
    <w:p w14:paraId="6F832660" w14:textId="77777777" w:rsidR="007C52FA" w:rsidRDefault="00B62108" w:rsidP="007C52FA">
      <w:pPr>
        <w:pStyle w:val="Heading4"/>
        <w:rPr>
          <w:b/>
          <w:bCs/>
          <w:i w:val="0"/>
          <w:iCs w:val="0"/>
        </w:rPr>
      </w:pPr>
      <w:r w:rsidRPr="007C52FA">
        <w:rPr>
          <w:b/>
          <w:bCs/>
          <w:i w:val="0"/>
          <w:iCs w:val="0"/>
        </w:rPr>
        <w:t>5.3.3. Best practices and experiences documented and</w:t>
      </w:r>
      <w:r w:rsidR="00B50530" w:rsidRPr="007C52FA">
        <w:rPr>
          <w:b/>
          <w:bCs/>
          <w:i w:val="0"/>
          <w:iCs w:val="0"/>
        </w:rPr>
        <w:t xml:space="preserve"> replicated</w:t>
      </w:r>
    </w:p>
    <w:p w14:paraId="5408390B" w14:textId="6992CD33" w:rsidR="00B62108" w:rsidRPr="007C52FA" w:rsidRDefault="00B62108" w:rsidP="007C52FA">
      <w:pPr>
        <w:pStyle w:val="Heading4"/>
        <w:rPr>
          <w:b/>
          <w:bCs/>
          <w:i w:val="0"/>
          <w:iCs w:val="0"/>
        </w:rPr>
      </w:pPr>
      <w:r w:rsidRPr="007F0981">
        <w:rPr>
          <w:sz w:val="24"/>
          <w:szCs w:val="24"/>
        </w:rPr>
        <w:t>(</w:t>
      </w:r>
      <w:r w:rsidR="0047153D" w:rsidRPr="007F0981">
        <w:rPr>
          <w:sz w:val="24"/>
          <w:szCs w:val="24"/>
        </w:rPr>
        <w:t>Estimated cost</w:t>
      </w:r>
      <w:r w:rsidRPr="007F0981">
        <w:rPr>
          <w:sz w:val="24"/>
          <w:szCs w:val="24"/>
        </w:rPr>
        <w:t xml:space="preserve"> for the output: ETB 5.28</w:t>
      </w:r>
      <w:r w:rsidR="00A01B41">
        <w:rPr>
          <w:sz w:val="24"/>
          <w:szCs w:val="24"/>
        </w:rPr>
        <w:t>4</w:t>
      </w:r>
      <w:r w:rsidRPr="007F0981">
        <w:rPr>
          <w:sz w:val="24"/>
          <w:szCs w:val="24"/>
        </w:rPr>
        <w:t xml:space="preserve"> m = $ 0.0974 m)</w:t>
      </w:r>
    </w:p>
    <w:p w14:paraId="628FEC8A" w14:textId="5692A2B7" w:rsidR="007A0BDA" w:rsidRPr="007F0981" w:rsidRDefault="007A0BDA" w:rsidP="007F0981">
      <w:pPr>
        <w:jc w:val="both"/>
        <w:rPr>
          <w:b/>
          <w:bCs/>
        </w:rPr>
      </w:pPr>
      <w:r w:rsidRPr="007F0981">
        <w:rPr>
          <w:b/>
          <w:bCs/>
        </w:rPr>
        <w:t>Approach:</w:t>
      </w:r>
    </w:p>
    <w:p w14:paraId="1E898C52" w14:textId="2CE3DA45" w:rsidR="00E56F41" w:rsidRPr="007F0981" w:rsidRDefault="00E56F41" w:rsidP="007F0981">
      <w:pPr>
        <w:jc w:val="both"/>
      </w:pPr>
      <w:r w:rsidRPr="007F0981">
        <w:t xml:space="preserve">Implementation of pastoralist education in the various localities cannot be uniform because of many factors, including human and financial resources, capacity of implementers, experiences, support from non-education sectors, support from NGOs and the communities, etc. As a result, achievements differ among regions and even within regions.  Therefore, best practices and experiences will be identified and documented through surveys and shared with all appropriate </w:t>
      </w:r>
      <w:r w:rsidR="00DB098D" w:rsidRPr="007F0981">
        <w:t>programme</w:t>
      </w:r>
      <w:r w:rsidRPr="007F0981">
        <w:t xml:space="preserve"> implementers and  stakeholders at all levels through workshops annually   </w:t>
      </w:r>
    </w:p>
    <w:p w14:paraId="5A81417F" w14:textId="5F0D5BD9" w:rsidR="00B62108" w:rsidRPr="007F0981" w:rsidRDefault="00B62108" w:rsidP="007F0981">
      <w:pPr>
        <w:jc w:val="both"/>
        <w:rPr>
          <w:b/>
          <w:bCs/>
        </w:rPr>
      </w:pPr>
      <w:r w:rsidRPr="007F0981">
        <w:rPr>
          <w:b/>
          <w:bCs/>
        </w:rPr>
        <w:t xml:space="preserve">Activities and costs </w:t>
      </w:r>
    </w:p>
    <w:p w14:paraId="0EDE1CA4" w14:textId="77777777" w:rsidR="00C52066" w:rsidRPr="00B62108" w:rsidRDefault="00C52066">
      <w:pPr>
        <w:numPr>
          <w:ilvl w:val="0"/>
          <w:numId w:val="116"/>
        </w:numPr>
        <w:spacing w:after="0"/>
        <w:ind w:left="450" w:hanging="270"/>
      </w:pPr>
      <w:r w:rsidRPr="00B62108">
        <w:t>Assess and document best practices</w:t>
      </w:r>
    </w:p>
    <w:p w14:paraId="79FD735A" w14:textId="770A7100" w:rsidR="00C52066" w:rsidRPr="00B62108" w:rsidRDefault="00C52066">
      <w:pPr>
        <w:numPr>
          <w:ilvl w:val="1"/>
          <w:numId w:val="86"/>
        </w:numPr>
        <w:spacing w:after="0"/>
        <w:ind w:left="990" w:hanging="270"/>
      </w:pPr>
      <w:r w:rsidRPr="00B62108">
        <w:t>Estimated cost</w:t>
      </w:r>
      <w:r w:rsidR="00EC40F6">
        <w:t xml:space="preserve"> </w:t>
      </w:r>
      <w:r w:rsidRPr="00B62108">
        <w:t>= ETB 0.222 m ($ 0.004 m )</w:t>
      </w:r>
    </w:p>
    <w:p w14:paraId="0B3F313E" w14:textId="77777777" w:rsidR="00C52066" w:rsidRPr="00B62108" w:rsidRDefault="00C52066">
      <w:pPr>
        <w:numPr>
          <w:ilvl w:val="0"/>
          <w:numId w:val="116"/>
        </w:numPr>
        <w:spacing w:after="0"/>
        <w:ind w:left="450" w:hanging="180"/>
      </w:pPr>
      <w:r w:rsidRPr="00B62108">
        <w:t>Organize experience</w:t>
      </w:r>
      <w:r>
        <w:t>-</w:t>
      </w:r>
      <w:r w:rsidRPr="00B62108">
        <w:t>sharing workshops annually</w:t>
      </w:r>
    </w:p>
    <w:p w14:paraId="1250E095" w14:textId="52D5BED4" w:rsidR="00C52066" w:rsidRPr="00B62108" w:rsidRDefault="00C52066">
      <w:pPr>
        <w:pStyle w:val="ListParagraph"/>
        <w:numPr>
          <w:ilvl w:val="1"/>
          <w:numId w:val="69"/>
        </w:numPr>
        <w:spacing w:after="0"/>
        <w:ind w:left="990" w:hanging="270"/>
      </w:pPr>
      <w:bookmarkStart w:id="390" w:name="_Hlk142239972"/>
      <w:r w:rsidRPr="00B62108">
        <w:t>Estimated cost</w:t>
      </w:r>
      <w:r w:rsidR="00EC40F6">
        <w:t xml:space="preserve"> </w:t>
      </w:r>
      <w:r w:rsidRPr="00B62108">
        <w:t xml:space="preserve">= ETB </w:t>
      </w:r>
      <w:r w:rsidRPr="00016CA5">
        <w:t>5.062</w:t>
      </w:r>
      <w:r w:rsidRPr="00B62108">
        <w:t xml:space="preserve"> m</w:t>
      </w:r>
      <w:bookmarkEnd w:id="390"/>
      <w:r w:rsidRPr="00016CA5">
        <w:t xml:space="preserve"> </w:t>
      </w:r>
      <w:r w:rsidRPr="00B62108">
        <w:t>($ 0.0</w:t>
      </w:r>
      <w:r w:rsidRPr="00016CA5">
        <w:t>9</w:t>
      </w:r>
      <w:r w:rsidRPr="00B62108">
        <w:t>3 m )</w:t>
      </w:r>
    </w:p>
    <w:p w14:paraId="3A48C45F" w14:textId="77777777" w:rsidR="00C52066" w:rsidRDefault="00C52066" w:rsidP="007C52FA">
      <w:pPr>
        <w:pStyle w:val="Heading4"/>
        <w:rPr>
          <w:b/>
          <w:bCs/>
          <w:i w:val="0"/>
          <w:iCs w:val="0"/>
        </w:rPr>
      </w:pPr>
    </w:p>
    <w:p w14:paraId="4B88A84C" w14:textId="06F9DABA" w:rsidR="007C52FA" w:rsidRDefault="00B62108" w:rsidP="007C52FA">
      <w:pPr>
        <w:pStyle w:val="Heading4"/>
        <w:rPr>
          <w:b/>
          <w:bCs/>
          <w:i w:val="0"/>
          <w:iCs w:val="0"/>
        </w:rPr>
      </w:pPr>
      <w:r w:rsidRPr="007C52FA">
        <w:rPr>
          <w:b/>
          <w:bCs/>
          <w:i w:val="0"/>
          <w:iCs w:val="0"/>
        </w:rPr>
        <w:t xml:space="preserve">5.3.4. </w:t>
      </w:r>
      <w:bookmarkStart w:id="391" w:name="_Hlk142992915"/>
      <w:r w:rsidRPr="007C52FA">
        <w:rPr>
          <w:b/>
          <w:bCs/>
          <w:i w:val="0"/>
          <w:iCs w:val="0"/>
        </w:rPr>
        <w:t xml:space="preserve">Capacity building </w:t>
      </w:r>
      <w:r w:rsidR="00B50530" w:rsidRPr="007C52FA">
        <w:rPr>
          <w:b/>
          <w:bCs/>
          <w:i w:val="0"/>
          <w:iCs w:val="0"/>
        </w:rPr>
        <w:t xml:space="preserve">training </w:t>
      </w:r>
      <w:r w:rsidRPr="007C52FA">
        <w:rPr>
          <w:b/>
          <w:bCs/>
          <w:i w:val="0"/>
          <w:iCs w:val="0"/>
        </w:rPr>
        <w:t xml:space="preserve"> provided for teachers/ facilitators, school leaders, </w:t>
      </w:r>
      <w:r w:rsidR="0047153D" w:rsidRPr="007C52FA">
        <w:rPr>
          <w:b/>
          <w:bCs/>
          <w:i w:val="0"/>
          <w:iCs w:val="0"/>
        </w:rPr>
        <w:t>educational</w:t>
      </w:r>
      <w:r w:rsidRPr="007C52FA">
        <w:rPr>
          <w:b/>
          <w:bCs/>
          <w:i w:val="0"/>
          <w:iCs w:val="0"/>
        </w:rPr>
        <w:t xml:space="preserve"> experts, and community leaders.</w:t>
      </w:r>
      <w:bookmarkEnd w:id="391"/>
    </w:p>
    <w:p w14:paraId="70259C09" w14:textId="54AD4646" w:rsidR="00E27C49" w:rsidRPr="007C52FA" w:rsidRDefault="00B62108" w:rsidP="007C52FA">
      <w:pPr>
        <w:pStyle w:val="Heading4"/>
        <w:rPr>
          <w:b/>
          <w:bCs/>
          <w:i w:val="0"/>
          <w:iCs w:val="0"/>
        </w:rPr>
      </w:pPr>
      <w:r w:rsidRPr="007F0981">
        <w:rPr>
          <w:sz w:val="24"/>
          <w:szCs w:val="24"/>
        </w:rPr>
        <w:t>(</w:t>
      </w:r>
      <w:r w:rsidR="0047153D" w:rsidRPr="007F0981">
        <w:rPr>
          <w:sz w:val="24"/>
          <w:szCs w:val="24"/>
        </w:rPr>
        <w:t>Estimated cost</w:t>
      </w:r>
      <w:r w:rsidRPr="007F0981">
        <w:rPr>
          <w:sz w:val="24"/>
          <w:szCs w:val="24"/>
        </w:rPr>
        <w:t xml:space="preserve"> </w:t>
      </w:r>
      <w:r w:rsidR="00B828B0" w:rsidRPr="007F0981">
        <w:rPr>
          <w:sz w:val="24"/>
          <w:szCs w:val="24"/>
        </w:rPr>
        <w:t xml:space="preserve">for the output: </w:t>
      </w:r>
      <w:r w:rsidRPr="007F0981">
        <w:rPr>
          <w:sz w:val="24"/>
          <w:szCs w:val="24"/>
        </w:rPr>
        <w:t xml:space="preserve">ETB 5.281 </w:t>
      </w:r>
      <w:r w:rsidR="0047153D" w:rsidRPr="007F0981">
        <w:rPr>
          <w:sz w:val="24"/>
          <w:szCs w:val="24"/>
        </w:rPr>
        <w:t>m =</w:t>
      </w:r>
      <w:r w:rsidRPr="007F0981">
        <w:rPr>
          <w:sz w:val="24"/>
          <w:szCs w:val="24"/>
        </w:rPr>
        <w:t xml:space="preserve">   $ </w:t>
      </w:r>
      <w:r w:rsidR="0047153D" w:rsidRPr="007F0981">
        <w:rPr>
          <w:sz w:val="24"/>
          <w:szCs w:val="24"/>
        </w:rPr>
        <w:t>0.097)</w:t>
      </w:r>
    </w:p>
    <w:p w14:paraId="271F52BA" w14:textId="1C0E6AD8" w:rsidR="00E56F41" w:rsidRPr="007F0981" w:rsidRDefault="00E56F41" w:rsidP="007F0981">
      <w:pPr>
        <w:jc w:val="both"/>
        <w:rPr>
          <w:b/>
          <w:bCs/>
        </w:rPr>
      </w:pPr>
      <w:r w:rsidRPr="007F0981">
        <w:rPr>
          <w:b/>
          <w:bCs/>
        </w:rPr>
        <w:t>Approach</w:t>
      </w:r>
    </w:p>
    <w:p w14:paraId="2F6BE998" w14:textId="77777777" w:rsidR="00E56F41" w:rsidRPr="007F0981" w:rsidRDefault="00E56F41" w:rsidP="007F0981">
      <w:pPr>
        <w:jc w:val="both"/>
      </w:pPr>
      <w:r w:rsidRPr="007F0981">
        <w:t>The pastoralist education initiatives can be successful when there is a commitment from all implementors and the community itself when there is a clear understanding of the nature of pastoralist education when there is recognition that it requires a special approach, unlike the conventional approaches. When there is  regular follow-up and supervision</w:t>
      </w:r>
    </w:p>
    <w:p w14:paraId="5DC44861" w14:textId="0040D3B5" w:rsidR="00FC4E17" w:rsidRPr="007F0981" w:rsidRDefault="00E56F41" w:rsidP="007F0981">
      <w:pPr>
        <w:jc w:val="both"/>
      </w:pPr>
      <w:r w:rsidRPr="007F0981">
        <w:t xml:space="preserve">Therefore there is always a need to build the capacity of educational experts, teachers/ facilitators, school leaders, and community leaders for the success of the </w:t>
      </w:r>
      <w:r w:rsidR="00DB098D" w:rsidRPr="007F0981">
        <w:t>programme</w:t>
      </w:r>
      <w:r w:rsidRPr="007F0981">
        <w:t xml:space="preserve"> through workshops, and supervisory support at the woreda and school levels.  </w:t>
      </w:r>
    </w:p>
    <w:p w14:paraId="714972D5" w14:textId="36A73249" w:rsidR="00E56F41" w:rsidRPr="007F0981" w:rsidRDefault="00E56F41" w:rsidP="007F0981">
      <w:pPr>
        <w:jc w:val="both"/>
      </w:pPr>
      <w:r w:rsidRPr="007F0981">
        <w:t>At the in</w:t>
      </w:r>
      <w:r w:rsidR="00FC4E17" w:rsidRPr="007F0981">
        <w:t>i</w:t>
      </w:r>
      <w:r w:rsidRPr="007F0981">
        <w:t>tial stage a 7-days training workshop will be organi</w:t>
      </w:r>
      <w:r w:rsidR="00F10959">
        <w:t>s</w:t>
      </w:r>
      <w:r w:rsidRPr="007F0981">
        <w:t xml:space="preserve">ed.    Impact evaluation of the training will be </w:t>
      </w:r>
      <w:r w:rsidR="00FC4E17" w:rsidRPr="007F0981">
        <w:t>undertaken after</w:t>
      </w:r>
      <w:r w:rsidRPr="007F0981">
        <w:t xml:space="preserve"> sometime and the report disseminated. </w:t>
      </w:r>
    </w:p>
    <w:p w14:paraId="29E1ACBC" w14:textId="3151B87D" w:rsidR="00B62108" w:rsidRPr="007F0981" w:rsidRDefault="00B62108" w:rsidP="007F0981">
      <w:pPr>
        <w:jc w:val="both"/>
        <w:rPr>
          <w:b/>
          <w:bCs/>
        </w:rPr>
      </w:pPr>
      <w:r w:rsidRPr="007F0981">
        <w:rPr>
          <w:b/>
          <w:bCs/>
        </w:rPr>
        <w:t xml:space="preserve">Activities and costs </w:t>
      </w:r>
    </w:p>
    <w:p w14:paraId="15F8BCCB" w14:textId="77777777" w:rsidR="00C52066" w:rsidRPr="00B62108" w:rsidRDefault="00C52066">
      <w:pPr>
        <w:numPr>
          <w:ilvl w:val="0"/>
          <w:numId w:val="117"/>
        </w:numPr>
        <w:spacing w:after="0"/>
        <w:ind w:left="540" w:hanging="180"/>
      </w:pPr>
      <w:bookmarkStart w:id="392" w:name="_Toc134295339"/>
      <w:bookmarkStart w:id="393" w:name="_Toc134295917"/>
      <w:r w:rsidRPr="00B62108">
        <w:t>Provide training for teachers/ facilitators, school leaders, educational experts, and community leaders.</w:t>
      </w:r>
    </w:p>
    <w:p w14:paraId="026F7B43" w14:textId="77FE79C9" w:rsidR="00C52066" w:rsidRPr="00B62108" w:rsidRDefault="00C52066" w:rsidP="00EC40F6">
      <w:pPr>
        <w:numPr>
          <w:ilvl w:val="0"/>
          <w:numId w:val="113"/>
        </w:numPr>
        <w:spacing w:after="0"/>
        <w:ind w:left="1440"/>
      </w:pPr>
      <w:r w:rsidRPr="00B62108">
        <w:t>Estimated cost</w:t>
      </w:r>
      <w:r w:rsidR="00EC40F6">
        <w:t xml:space="preserve"> </w:t>
      </w:r>
      <w:r w:rsidRPr="00B62108">
        <w:t>= ETB 4.32 m ($ 0.008 m)</w:t>
      </w:r>
    </w:p>
    <w:p w14:paraId="09D85FB5" w14:textId="77777777" w:rsidR="00C52066" w:rsidRPr="00B62108" w:rsidRDefault="00C52066">
      <w:pPr>
        <w:numPr>
          <w:ilvl w:val="0"/>
          <w:numId w:val="117"/>
        </w:numPr>
        <w:spacing w:after="0"/>
        <w:ind w:left="540" w:hanging="180"/>
      </w:pPr>
      <w:r w:rsidRPr="00B62108">
        <w:t>Undertake impact evaluation of the training</w:t>
      </w:r>
    </w:p>
    <w:p w14:paraId="4CDC563B" w14:textId="77777777" w:rsidR="00C52066" w:rsidRPr="00B62108" w:rsidRDefault="00C52066">
      <w:pPr>
        <w:numPr>
          <w:ilvl w:val="1"/>
          <w:numId w:val="117"/>
        </w:numPr>
        <w:spacing w:after="0"/>
        <w:ind w:left="990" w:hanging="450"/>
      </w:pPr>
      <w:r w:rsidRPr="00B62108">
        <w:t>Data collection</w:t>
      </w:r>
    </w:p>
    <w:p w14:paraId="3BE4FE1A" w14:textId="3D9B3F1B" w:rsidR="00C52066" w:rsidRPr="00B62108" w:rsidRDefault="00C52066" w:rsidP="00EC40F6">
      <w:pPr>
        <w:numPr>
          <w:ilvl w:val="0"/>
          <w:numId w:val="113"/>
        </w:numPr>
        <w:spacing w:after="0"/>
        <w:ind w:left="1440"/>
      </w:pPr>
      <w:r w:rsidRPr="00B62108">
        <w:t>Estimated cost = ETB 0.600 m ($ 0.011 m)</w:t>
      </w:r>
    </w:p>
    <w:p w14:paraId="5AF4EC7B" w14:textId="77777777" w:rsidR="00C52066" w:rsidRPr="00B62108" w:rsidRDefault="00C52066">
      <w:pPr>
        <w:numPr>
          <w:ilvl w:val="1"/>
          <w:numId w:val="117"/>
        </w:numPr>
        <w:tabs>
          <w:tab w:val="left" w:pos="900"/>
        </w:tabs>
        <w:spacing w:after="0"/>
        <w:ind w:left="630" w:hanging="90"/>
      </w:pPr>
      <w:r w:rsidRPr="00B62108">
        <w:t>Analyse and produce the impact assessment report</w:t>
      </w:r>
    </w:p>
    <w:p w14:paraId="01211E01" w14:textId="70AB4E98" w:rsidR="00C52066" w:rsidRPr="00B62108" w:rsidRDefault="00C52066" w:rsidP="00EC40F6">
      <w:pPr>
        <w:numPr>
          <w:ilvl w:val="0"/>
          <w:numId w:val="113"/>
        </w:numPr>
        <w:spacing w:after="0"/>
        <w:ind w:left="1440"/>
      </w:pPr>
      <w:r w:rsidRPr="00B62108">
        <w:t>Estimated cost = ETB 0.361 m ($ 0.007 m)</w:t>
      </w:r>
    </w:p>
    <w:p w14:paraId="0AF987F8" w14:textId="77777777" w:rsidR="007C52FA" w:rsidRDefault="007C52FA">
      <w:pPr>
        <w:spacing w:after="200"/>
        <w:rPr>
          <w:rFonts w:asciiTheme="majorHAnsi" w:eastAsiaTheme="majorEastAsia" w:hAnsiTheme="majorHAnsi" w:cstheme="majorBidi"/>
          <w:b/>
          <w:bCs/>
          <w:color w:val="4F81BD" w:themeColor="accent1"/>
          <w:sz w:val="26"/>
          <w:szCs w:val="26"/>
        </w:rPr>
      </w:pPr>
      <w:r>
        <w:br w:type="page"/>
      </w:r>
    </w:p>
    <w:p w14:paraId="0A081234" w14:textId="166DBD08" w:rsidR="006E7F3F" w:rsidRPr="007F0981" w:rsidRDefault="006E7F3F" w:rsidP="007F0981">
      <w:pPr>
        <w:pStyle w:val="Heading2"/>
        <w:jc w:val="both"/>
      </w:pPr>
      <w:bookmarkStart w:id="394" w:name="_Toc143277527"/>
      <w:r w:rsidRPr="007F0981">
        <w:lastRenderedPageBreak/>
        <w:t>SUBCOMPONENT 5.</w:t>
      </w:r>
      <w:r w:rsidR="00B62108" w:rsidRPr="007F0981">
        <w:t>4.</w:t>
      </w:r>
      <w:r w:rsidR="00370155" w:rsidRPr="007F0981">
        <w:t xml:space="preserve"> </w:t>
      </w:r>
      <w:r w:rsidR="009B60D9" w:rsidRPr="007F0981">
        <w:t>SCHOOL GRANT MODALITIES</w:t>
      </w:r>
      <w:bookmarkEnd w:id="392"/>
      <w:bookmarkEnd w:id="393"/>
      <w:bookmarkEnd w:id="394"/>
      <w:r w:rsidRPr="007F0981">
        <w:t xml:space="preserve"> </w:t>
      </w:r>
    </w:p>
    <w:p w14:paraId="49245417" w14:textId="5B4940AB" w:rsidR="006A5C69" w:rsidRPr="000B78BB" w:rsidRDefault="00B62108" w:rsidP="007C52FA">
      <w:pPr>
        <w:jc w:val="both"/>
        <w:rPr>
          <w:i/>
          <w:iCs/>
          <w:sz w:val="24"/>
          <w:szCs w:val="24"/>
        </w:rPr>
      </w:pPr>
      <w:r w:rsidRPr="000B78BB">
        <w:rPr>
          <w:i/>
          <w:iCs/>
          <w:sz w:val="24"/>
          <w:szCs w:val="24"/>
        </w:rPr>
        <w:t>(Estimated base cost</w:t>
      </w:r>
      <w:r w:rsidR="00B828B0" w:rsidRPr="000B78BB">
        <w:rPr>
          <w:i/>
          <w:iCs/>
          <w:sz w:val="24"/>
          <w:szCs w:val="24"/>
        </w:rPr>
        <w:t xml:space="preserve"> for the subcomponent: </w:t>
      </w:r>
      <w:r w:rsidRPr="000B78BB">
        <w:rPr>
          <w:i/>
          <w:iCs/>
          <w:sz w:val="24"/>
          <w:szCs w:val="24"/>
        </w:rPr>
        <w:t xml:space="preserve"> ETB </w:t>
      </w:r>
      <w:r w:rsidR="003E56FA" w:rsidRPr="000B78BB">
        <w:rPr>
          <w:i/>
          <w:iCs/>
          <w:sz w:val="24"/>
          <w:szCs w:val="24"/>
        </w:rPr>
        <w:t>41.95</w:t>
      </w:r>
      <w:r w:rsidRPr="000B78BB">
        <w:rPr>
          <w:i/>
          <w:iCs/>
          <w:sz w:val="24"/>
          <w:szCs w:val="24"/>
        </w:rPr>
        <w:t xml:space="preserve"> m = $ 0.</w:t>
      </w:r>
      <w:r w:rsidR="003E56FA" w:rsidRPr="000B78BB">
        <w:rPr>
          <w:i/>
          <w:iCs/>
          <w:sz w:val="24"/>
          <w:szCs w:val="24"/>
        </w:rPr>
        <w:t>773</w:t>
      </w:r>
      <w:r w:rsidRPr="000B78BB">
        <w:rPr>
          <w:i/>
          <w:iCs/>
          <w:sz w:val="24"/>
          <w:szCs w:val="24"/>
        </w:rPr>
        <w:t xml:space="preserve"> m) </w:t>
      </w:r>
    </w:p>
    <w:p w14:paraId="72AEFBA0" w14:textId="77777777" w:rsidR="006E7F3F" w:rsidRPr="007F0981" w:rsidRDefault="006E7F3F" w:rsidP="007F0981">
      <w:pPr>
        <w:pStyle w:val="Heading3"/>
        <w:spacing w:after="120"/>
        <w:jc w:val="both"/>
      </w:pPr>
      <w:bookmarkStart w:id="395" w:name="_Toc134295918"/>
      <w:bookmarkStart w:id="396" w:name="_Toc143277528"/>
      <w:r w:rsidRPr="007F0981">
        <w:t>Context</w:t>
      </w:r>
      <w:bookmarkEnd w:id="395"/>
      <w:bookmarkEnd w:id="396"/>
    </w:p>
    <w:p w14:paraId="29B122BA" w14:textId="336138AB" w:rsidR="0067299D" w:rsidRPr="007F0981" w:rsidRDefault="0067299D" w:rsidP="007F0981">
      <w:pPr>
        <w:jc w:val="both"/>
      </w:pPr>
      <w:r w:rsidRPr="007F0981">
        <w:t xml:space="preserve">The School Grants </w:t>
      </w:r>
      <w:r w:rsidR="00DB098D" w:rsidRPr="007F0981">
        <w:t>Programme</w:t>
      </w:r>
      <w:r w:rsidRPr="007F0981">
        <w:t xml:space="preserve"> was introduced by MoE under GEQP 1 in 2009 to improve school performance and the quality of education in all primary and secondary schools and ABEs. The School Grant </w:t>
      </w:r>
      <w:r w:rsidR="00DB098D" w:rsidRPr="007F0981">
        <w:t>Programme</w:t>
      </w:r>
      <w:r w:rsidRPr="007F0981">
        <w:t xml:space="preserve"> continued under GEQIP II (MOE, 2015, p.:4) and GEQIP</w:t>
      </w:r>
      <w:r w:rsidR="00177E71" w:rsidRPr="007F0981">
        <w:t xml:space="preserve"> -</w:t>
      </w:r>
      <w:r w:rsidRPr="007F0981">
        <w:t xml:space="preserve">E as an additional contribution to support institutions to improve the teaching and learning environment, It </w:t>
      </w:r>
      <w:r w:rsidR="00177E71" w:rsidRPr="007F0981">
        <w:t>is not meant</w:t>
      </w:r>
      <w:r w:rsidRPr="007F0981">
        <w:t xml:space="preserve"> </w:t>
      </w:r>
      <w:r w:rsidR="00177E71" w:rsidRPr="007F0981">
        <w:t xml:space="preserve">to </w:t>
      </w:r>
      <w:r w:rsidRPr="007F0981">
        <w:t xml:space="preserve"> replace any existing and ongoing funding that is provided to the school by</w:t>
      </w:r>
      <w:r w:rsidR="00177E71" w:rsidRPr="007F0981">
        <w:t xml:space="preserve"> the</w:t>
      </w:r>
      <w:r w:rsidRPr="007F0981">
        <w:t xml:space="preserve"> government</w:t>
      </w:r>
      <w:r w:rsidR="00177E71" w:rsidRPr="007F0981">
        <w:t>,</w:t>
      </w:r>
      <w:r w:rsidRPr="007F0981">
        <w:t xml:space="preserve"> parents and the community.</w:t>
      </w:r>
    </w:p>
    <w:p w14:paraId="0B8DFF1B" w14:textId="14A0729A" w:rsidR="0067299D" w:rsidRPr="007F0981" w:rsidRDefault="0067299D" w:rsidP="007F0981">
      <w:pPr>
        <w:jc w:val="both"/>
      </w:pPr>
      <w:r w:rsidRPr="007F0981">
        <w:t xml:space="preserve">The introduction of free education and increased autonomy at </w:t>
      </w:r>
      <w:r w:rsidR="0056316E" w:rsidRPr="007F0981">
        <w:t xml:space="preserve">the </w:t>
      </w:r>
      <w:r w:rsidRPr="007F0981">
        <w:t>school level has led to a change in the way school</w:t>
      </w:r>
      <w:r w:rsidR="0056316E" w:rsidRPr="007F0981">
        <w:t>s</w:t>
      </w:r>
      <w:r w:rsidRPr="007F0981">
        <w:t xml:space="preserve"> are financed. Schools that previously had very little or no say regarding their financial management now receive grants directly from the central authorities. These grant schemes are aimed at increasing access and equity, improving educational quality as well as administrative efficiency and participation at the school level. School Grants significantly contribute to increasing the capacity of all pre-primary, primary, middle, and secondary schools in the country to develop and implement their School Improvement </w:t>
      </w:r>
      <w:r w:rsidR="00DB098D" w:rsidRPr="007F0981">
        <w:t>Programme</w:t>
      </w:r>
      <w:r w:rsidRPr="007F0981">
        <w:t xml:space="preserve"> (SIP) strategic and operational plans, ensuring a more effective teaching</w:t>
      </w:r>
      <w:r w:rsidR="0056316E" w:rsidRPr="007F0981">
        <w:t>-</w:t>
      </w:r>
      <w:r w:rsidRPr="007F0981">
        <w:t xml:space="preserve">learning process and more conducive school environment. </w:t>
      </w:r>
    </w:p>
    <w:p w14:paraId="618077DD" w14:textId="0739DECD" w:rsidR="0067299D" w:rsidRPr="007F0981" w:rsidRDefault="0067299D" w:rsidP="007F0981">
      <w:pPr>
        <w:jc w:val="both"/>
      </w:pPr>
      <w:r w:rsidRPr="007F0981">
        <w:t xml:space="preserve">The current allocation modality is designed </w:t>
      </w:r>
      <w:r w:rsidR="0056316E" w:rsidRPr="007F0981">
        <w:t>based on</w:t>
      </w:r>
      <w:r w:rsidRPr="007F0981">
        <w:t xml:space="preserve"> school enrolment. International evidence shows that school grants often tend to favour wealthier students with more educated parents than disadvantaged communities with less educated or uneducated parents (Carr-Hill et al. 2016). In Ethiopia, this approach also seems to have favoured large urban schools in contrast to the smaller rural schools. Small schools in low-income areas tend to be more dependent on school grants as it is harder to supplement with community or other contributions</w:t>
      </w:r>
      <w:r w:rsidR="00177E71" w:rsidRPr="007F0981">
        <w:t xml:space="preserve"> but benefit from lower allocations based on the number of students.  </w:t>
      </w:r>
      <w:r w:rsidRPr="007F0981">
        <w:t>. Given this situation, there is a need to shift from modalities followed in previous projects/</w:t>
      </w:r>
      <w:r w:rsidR="00DB098D" w:rsidRPr="007F0981">
        <w:t>programme</w:t>
      </w:r>
      <w:r w:rsidRPr="007F0981">
        <w:t>s (GEQIP I, GEQIP II, and GEQIP-E).</w:t>
      </w:r>
    </w:p>
    <w:p w14:paraId="188336F3" w14:textId="1BFB2590" w:rsidR="0067299D" w:rsidRPr="007F0981" w:rsidRDefault="0067299D" w:rsidP="007F0981">
      <w:pPr>
        <w:jc w:val="both"/>
      </w:pPr>
      <w:r w:rsidRPr="007F0981">
        <w:t>This component will focus on revising school grant modalities to</w:t>
      </w:r>
      <w:r w:rsidR="00177E71" w:rsidRPr="007F0981">
        <w:t>wards</w:t>
      </w:r>
      <w:r w:rsidRPr="007F0981">
        <w:t xml:space="preserve"> </w:t>
      </w:r>
      <w:r w:rsidR="0056316E" w:rsidRPr="007F0981">
        <w:t xml:space="preserve">a </w:t>
      </w:r>
      <w:r w:rsidRPr="007F0981">
        <w:t xml:space="preserve">more equitable distribution of school grants to ensure that schools with </w:t>
      </w:r>
      <w:r w:rsidR="0056316E" w:rsidRPr="007F0981">
        <w:t>fewer</w:t>
      </w:r>
      <w:r w:rsidRPr="007F0981">
        <w:t xml:space="preserve"> pupils in rural or low-income areas do not face an unfair disadvantage in school grant allocation. It is important to note,  that ‘allocating more funds to more disadvantaged schools alone is not sufficient; the funds need to be properly utili</w:t>
      </w:r>
      <w:r w:rsidR="00C63A1E">
        <w:t>s</w:t>
      </w:r>
      <w:r w:rsidRPr="007F0981">
        <w:t>ed’. The complexity of grant guidelines and lack of capacity amongst teachers and principals constitute key limiting factors in the effectiveness of the grants for addressing issues of equity of access and quality (Deffous et al. 2011: 22).</w:t>
      </w:r>
      <w:r w:rsidR="00177E71" w:rsidRPr="007F0981">
        <w:t xml:space="preserve"> These complexities are planned to be addressed to a great extent by interventions like training of school leaders.</w:t>
      </w:r>
    </w:p>
    <w:p w14:paraId="7CDFBDB3" w14:textId="58A71AD6" w:rsidR="0067299D" w:rsidRPr="007F0981" w:rsidRDefault="0067299D" w:rsidP="007F0981">
      <w:pPr>
        <w:jc w:val="both"/>
      </w:pPr>
      <w:r w:rsidRPr="007F0981">
        <w:t>When supported by effective school-based management, evidence from some countries shows that grants can have a positive impact on student achievement and attendance. More impact has been seen in middle</w:t>
      </w:r>
      <w:r w:rsidR="0056316E" w:rsidRPr="007F0981">
        <w:t>-</w:t>
      </w:r>
      <w:r w:rsidRPr="007F0981">
        <w:t xml:space="preserve">income than </w:t>
      </w:r>
      <w:r w:rsidR="0056316E" w:rsidRPr="007F0981">
        <w:t xml:space="preserve">in </w:t>
      </w:r>
      <w:r w:rsidRPr="007F0981">
        <w:t>low-income countries. In terms of learning outcomes, the school grants seem to have a positive impact in communities with pre-existing higher local capacity, e.g. adult literacy of at least 45% (Blimpo et al. 2015, cited in UNESCO 2017: 58)</w:t>
      </w:r>
    </w:p>
    <w:p w14:paraId="73CF3343" w14:textId="36C76546" w:rsidR="006E7F3F" w:rsidRPr="007F0981" w:rsidRDefault="006E7F3F" w:rsidP="007F0981">
      <w:pPr>
        <w:pStyle w:val="Heading3"/>
        <w:spacing w:after="120"/>
        <w:jc w:val="both"/>
      </w:pPr>
      <w:bookmarkStart w:id="397" w:name="_Toc134295919"/>
      <w:bookmarkStart w:id="398" w:name="_Toc143277529"/>
      <w:r w:rsidRPr="007F0981">
        <w:t>Objectives</w:t>
      </w:r>
      <w:bookmarkEnd w:id="397"/>
      <w:bookmarkEnd w:id="398"/>
    </w:p>
    <w:p w14:paraId="6EEE92F7" w14:textId="076486CD" w:rsidR="006E7F3F" w:rsidRPr="007F0981" w:rsidRDefault="0067299D" w:rsidP="007F0981">
      <w:pPr>
        <w:jc w:val="both"/>
      </w:pPr>
      <w:r w:rsidRPr="007F0981">
        <w:t>To revise the school grant modalities so that the financial resources can be allocated more equitably and benefit schools with the lowest resources and the highest need.</w:t>
      </w:r>
    </w:p>
    <w:p w14:paraId="3B223EDB" w14:textId="2BD22184" w:rsidR="00E27C49" w:rsidRPr="00E27C49" w:rsidRDefault="006E7F3F" w:rsidP="00E27C49">
      <w:pPr>
        <w:pStyle w:val="Heading3"/>
        <w:spacing w:after="240"/>
        <w:jc w:val="both"/>
      </w:pPr>
      <w:bookmarkStart w:id="399" w:name="_Toc134295920"/>
      <w:bookmarkStart w:id="400" w:name="_Toc143277530"/>
      <w:r w:rsidRPr="007F0981">
        <w:lastRenderedPageBreak/>
        <w:t>Priority Outputs</w:t>
      </w:r>
      <w:bookmarkEnd w:id="399"/>
      <w:bookmarkEnd w:id="400"/>
    </w:p>
    <w:p w14:paraId="04549472" w14:textId="0C523DC9" w:rsidR="007C52FA" w:rsidRDefault="00AC3FE9" w:rsidP="007C52FA">
      <w:pPr>
        <w:pStyle w:val="Heading4"/>
        <w:rPr>
          <w:b/>
          <w:bCs/>
          <w:i w:val="0"/>
          <w:iCs w:val="0"/>
        </w:rPr>
      </w:pPr>
      <w:r w:rsidRPr="00E27C49">
        <w:rPr>
          <w:b/>
          <w:bCs/>
          <w:i w:val="0"/>
          <w:iCs w:val="0"/>
        </w:rPr>
        <w:t>5.</w:t>
      </w:r>
      <w:r w:rsidR="00B62108" w:rsidRPr="00E27C49">
        <w:rPr>
          <w:b/>
          <w:bCs/>
          <w:i w:val="0"/>
          <w:iCs w:val="0"/>
        </w:rPr>
        <w:t>4</w:t>
      </w:r>
      <w:r w:rsidRPr="00E27C49">
        <w:rPr>
          <w:b/>
          <w:bCs/>
          <w:i w:val="0"/>
          <w:iCs w:val="0"/>
        </w:rPr>
        <w:t xml:space="preserve">.1. </w:t>
      </w:r>
      <w:r w:rsidR="00122D65" w:rsidRPr="00E27C49">
        <w:rPr>
          <w:b/>
          <w:bCs/>
          <w:i w:val="0"/>
          <w:iCs w:val="0"/>
        </w:rPr>
        <w:t xml:space="preserve">School grant financing policy and strategy revisited </w:t>
      </w:r>
      <w:r w:rsidR="003E56FA">
        <w:rPr>
          <w:b/>
          <w:bCs/>
          <w:i w:val="0"/>
          <w:iCs w:val="0"/>
        </w:rPr>
        <w:t xml:space="preserve">and implemented </w:t>
      </w:r>
      <w:r w:rsidR="00122D65" w:rsidRPr="00E27C49">
        <w:rPr>
          <w:b/>
          <w:bCs/>
          <w:i w:val="0"/>
          <w:iCs w:val="0"/>
        </w:rPr>
        <w:t>to improve equitability</w:t>
      </w:r>
    </w:p>
    <w:p w14:paraId="6B4AB23B" w14:textId="5CC87D98" w:rsidR="00B62108" w:rsidRPr="007C52FA" w:rsidRDefault="00B62108" w:rsidP="007C52FA">
      <w:pPr>
        <w:pStyle w:val="Heading4"/>
        <w:rPr>
          <w:b/>
          <w:bCs/>
          <w:i w:val="0"/>
          <w:iCs w:val="0"/>
        </w:rPr>
      </w:pPr>
      <w:r w:rsidRPr="007F0981">
        <w:rPr>
          <w:sz w:val="24"/>
          <w:szCs w:val="24"/>
        </w:rPr>
        <w:t>(</w:t>
      </w:r>
      <w:r w:rsidR="0047153D" w:rsidRPr="007F0981">
        <w:rPr>
          <w:sz w:val="24"/>
          <w:szCs w:val="24"/>
        </w:rPr>
        <w:t>Estimated cost</w:t>
      </w:r>
      <w:r w:rsidRPr="007F0981">
        <w:rPr>
          <w:sz w:val="24"/>
          <w:szCs w:val="24"/>
        </w:rPr>
        <w:t xml:space="preserve"> for the output ETB </w:t>
      </w:r>
      <w:r w:rsidR="002D6246">
        <w:rPr>
          <w:sz w:val="24"/>
          <w:szCs w:val="24"/>
        </w:rPr>
        <w:t>41.950</w:t>
      </w:r>
      <w:r w:rsidRPr="007F0981">
        <w:rPr>
          <w:sz w:val="24"/>
          <w:szCs w:val="24"/>
        </w:rPr>
        <w:t xml:space="preserve"> m =   $ 0.</w:t>
      </w:r>
      <w:r w:rsidR="002D6246">
        <w:rPr>
          <w:sz w:val="24"/>
          <w:szCs w:val="24"/>
        </w:rPr>
        <w:t>773</w:t>
      </w:r>
      <w:r w:rsidRPr="007F0981">
        <w:rPr>
          <w:sz w:val="24"/>
          <w:szCs w:val="24"/>
        </w:rPr>
        <w:t xml:space="preserve"> m)</w:t>
      </w:r>
    </w:p>
    <w:p w14:paraId="775552D1" w14:textId="7E5057F1" w:rsidR="006E7F3F" w:rsidRPr="007F0981" w:rsidRDefault="006E7F3F" w:rsidP="003D45F3">
      <w:pPr>
        <w:spacing w:after="0"/>
        <w:jc w:val="both"/>
        <w:rPr>
          <w:b/>
          <w:bCs/>
          <w:i/>
          <w:iCs/>
        </w:rPr>
      </w:pPr>
      <w:r w:rsidRPr="007F0981">
        <w:rPr>
          <w:b/>
          <w:bCs/>
          <w:i/>
          <w:iCs/>
        </w:rPr>
        <w:t>Approach</w:t>
      </w:r>
    </w:p>
    <w:p w14:paraId="4504BD06" w14:textId="06095FCE" w:rsidR="00A606D0" w:rsidRPr="007F0981" w:rsidRDefault="00A606D0" w:rsidP="003D45F3">
      <w:pPr>
        <w:spacing w:after="0"/>
        <w:jc w:val="both"/>
      </w:pPr>
      <w:r w:rsidRPr="007F0981">
        <w:t>Under the EETP, although the school grant is expected to be provided to all schools in the country, donor-based school grant resources will focus on low-income communities, mainly emerging regions and pastoralist communities. The modalities of school grant allocation will be revised to ensure more ‘need-based’ distribution of financial resources.</w:t>
      </w:r>
    </w:p>
    <w:p w14:paraId="48298261" w14:textId="2C0493E7" w:rsidR="00A606D0" w:rsidRPr="007F0981" w:rsidRDefault="00A606D0" w:rsidP="007F0981">
      <w:pPr>
        <w:jc w:val="both"/>
      </w:pPr>
      <w:r w:rsidRPr="007F0981">
        <w:t xml:space="preserve"> This will be done by considering other factors like the population density of a particular region or woreda and adjusting for purchasing power parity (PPP) to better assess the needs of schools. Moreover, the per capita SG allocation will also need to be revised to adapt to the needs of schools and the economic situation in the country </w:t>
      </w:r>
      <w:r w:rsidR="0056316E" w:rsidRPr="007F0981">
        <w:t xml:space="preserve">taking into account </w:t>
      </w:r>
      <w:r w:rsidRPr="007F0981">
        <w:t xml:space="preserve">issues of inflation and </w:t>
      </w:r>
      <w:r w:rsidR="0056316E" w:rsidRPr="007F0981">
        <w:t xml:space="preserve">the </w:t>
      </w:r>
      <w:r w:rsidRPr="007F0981">
        <w:t>dropping value of the Ethiopian Birr. The current school grant allocation has been in effect for about 15 years when the exchange rate was about 16 ETB to US$. The value of the ETB has fallen significantly against the USD ever since  (5</w:t>
      </w:r>
      <w:r w:rsidR="00F3528B" w:rsidRPr="007F0981">
        <w:t>4.27</w:t>
      </w:r>
      <w:r w:rsidRPr="007F0981">
        <w:t xml:space="preserve"> ETB to US$ in 202</w:t>
      </w:r>
      <w:r w:rsidR="00F3528B" w:rsidRPr="007F0981">
        <w:t>3</w:t>
      </w:r>
      <w:r w:rsidRPr="007F0981">
        <w:t xml:space="preserve">). </w:t>
      </w:r>
    </w:p>
    <w:p w14:paraId="1A6AF188" w14:textId="4AF73D35" w:rsidR="0075668B" w:rsidRPr="007F0981" w:rsidRDefault="0075668B" w:rsidP="0075668B">
      <w:pPr>
        <w:jc w:val="both"/>
      </w:pPr>
      <w:r w:rsidRPr="007F0981">
        <w:t>As a first step, school grant allocation criteria will be determined to be applied in providing school grants to schools equitably. Rapid needs assessments will be undertaken followed by the revision and updating of the</w:t>
      </w:r>
      <w:r>
        <w:t xml:space="preserve"> </w:t>
      </w:r>
      <w:r w:rsidRPr="007F0981">
        <w:t>existing school grant implementation guideline. The draft criteria and guidelines will be validated through a consultative meeting with REBs to ensure acceptability. Once, approved, training will be provided to the appropriate coordinators and implementers at regional, zonal, woreda, and school levels. Utilization of school grants for the intended objective requires close follow-up and provision of technical advice and support to schools. Biannual consultative meetings will be organized with REBs on achievements, challenges, and the way forward.</w:t>
      </w:r>
    </w:p>
    <w:p w14:paraId="13C0BB10" w14:textId="77777777" w:rsidR="0075668B" w:rsidRPr="00683E1A" w:rsidRDefault="0075668B" w:rsidP="0075668B">
      <w:pPr>
        <w:spacing w:after="0"/>
        <w:jc w:val="both"/>
        <w:rPr>
          <w:b/>
          <w:bCs/>
        </w:rPr>
      </w:pPr>
      <w:r w:rsidRPr="007F0981">
        <w:rPr>
          <w:b/>
          <w:bCs/>
        </w:rPr>
        <w:t xml:space="preserve">Activities and costs </w:t>
      </w:r>
    </w:p>
    <w:p w14:paraId="05A3774C" w14:textId="77777777" w:rsidR="0075668B" w:rsidRDefault="0075668B" w:rsidP="0075668B">
      <w:pPr>
        <w:pStyle w:val="ListParagraph"/>
        <w:numPr>
          <w:ilvl w:val="0"/>
          <w:numId w:val="149"/>
        </w:numPr>
        <w:spacing w:after="0"/>
      </w:pPr>
      <w:r>
        <w:t>Conduct needs assessment   (Total ETB 2.89 m)</w:t>
      </w:r>
    </w:p>
    <w:p w14:paraId="6B24530F" w14:textId="4BE2D79B" w:rsidR="0075668B" w:rsidRDefault="0075668B" w:rsidP="0075668B">
      <w:pPr>
        <w:pStyle w:val="ListParagraph"/>
        <w:numPr>
          <w:ilvl w:val="1"/>
          <w:numId w:val="83"/>
        </w:numPr>
        <w:spacing w:after="0"/>
        <w:ind w:left="1418"/>
      </w:pPr>
      <w:r>
        <w:t xml:space="preserve">For data collection </w:t>
      </w:r>
    </w:p>
    <w:p w14:paraId="55075C8F" w14:textId="12A1025E" w:rsidR="0075668B" w:rsidRDefault="0075668B" w:rsidP="0075668B">
      <w:pPr>
        <w:pStyle w:val="ListParagraph"/>
        <w:numPr>
          <w:ilvl w:val="0"/>
          <w:numId w:val="127"/>
        </w:numPr>
        <w:spacing w:after="0"/>
        <w:ind w:left="1260" w:hanging="180"/>
      </w:pPr>
      <w:r>
        <w:t>Estimated cost = ETB 0.880 m   ($0.016 m)</w:t>
      </w:r>
    </w:p>
    <w:p w14:paraId="0BF09ECE" w14:textId="2151E707" w:rsidR="0075668B" w:rsidRDefault="0075668B" w:rsidP="0075668B">
      <w:pPr>
        <w:pStyle w:val="ListParagraph"/>
        <w:numPr>
          <w:ilvl w:val="1"/>
          <w:numId w:val="83"/>
        </w:numPr>
        <w:spacing w:after="0"/>
      </w:pPr>
      <w:r>
        <w:t xml:space="preserve">Analysis and write up </w:t>
      </w:r>
    </w:p>
    <w:p w14:paraId="2908F89D" w14:textId="31FE5BFC" w:rsidR="0075668B" w:rsidRDefault="0075668B" w:rsidP="0075668B">
      <w:pPr>
        <w:pStyle w:val="ListParagraph"/>
        <w:numPr>
          <w:ilvl w:val="0"/>
          <w:numId w:val="127"/>
        </w:numPr>
        <w:spacing w:after="0"/>
        <w:ind w:left="1260" w:hanging="180"/>
      </w:pPr>
      <w:r>
        <w:t>Estimated cost</w:t>
      </w:r>
      <w:r w:rsidR="003D45F3">
        <w:t xml:space="preserve"> </w:t>
      </w:r>
      <w:r>
        <w:t>= ETB 0.6315 m ($0.012 m)</w:t>
      </w:r>
    </w:p>
    <w:p w14:paraId="58366637" w14:textId="2C486EA0" w:rsidR="0075668B" w:rsidRDefault="0075668B" w:rsidP="0075668B">
      <w:pPr>
        <w:pStyle w:val="ListParagraph"/>
        <w:numPr>
          <w:ilvl w:val="1"/>
          <w:numId w:val="83"/>
        </w:numPr>
        <w:spacing w:after="0"/>
      </w:pPr>
      <w:r>
        <w:t xml:space="preserve">Conduct validation workshop </w:t>
      </w:r>
    </w:p>
    <w:p w14:paraId="39FC3B40" w14:textId="44148931" w:rsidR="0075668B" w:rsidRDefault="0075668B" w:rsidP="0075668B">
      <w:pPr>
        <w:pStyle w:val="ListParagraph"/>
        <w:numPr>
          <w:ilvl w:val="0"/>
          <w:numId w:val="127"/>
        </w:numPr>
        <w:spacing w:after="0"/>
        <w:ind w:left="1260" w:hanging="180"/>
      </w:pPr>
      <w:r>
        <w:t>Estimated cost</w:t>
      </w:r>
      <w:r w:rsidR="003D45F3">
        <w:t xml:space="preserve"> </w:t>
      </w:r>
      <w:r>
        <w:t>= ETB 1.379 m ($0.025 m)</w:t>
      </w:r>
    </w:p>
    <w:p w14:paraId="1C79D5FA" w14:textId="77777777" w:rsidR="0075668B" w:rsidRPr="000B78BB" w:rsidRDefault="0075668B" w:rsidP="0075668B">
      <w:pPr>
        <w:spacing w:after="0"/>
        <w:ind w:left="90"/>
      </w:pPr>
      <w:r w:rsidRPr="000B78BB">
        <w:t>ii.</w:t>
      </w:r>
      <w:r w:rsidRPr="000B78BB">
        <w:tab/>
        <w:t xml:space="preserve">Revise the existing school grant implementation guideline </w:t>
      </w:r>
    </w:p>
    <w:p w14:paraId="0912957D" w14:textId="233D0E71" w:rsidR="0075668B" w:rsidRDefault="0075668B" w:rsidP="0075668B">
      <w:pPr>
        <w:pStyle w:val="ListParagraph"/>
        <w:numPr>
          <w:ilvl w:val="0"/>
          <w:numId w:val="127"/>
        </w:numPr>
        <w:spacing w:after="0"/>
        <w:ind w:left="1170" w:hanging="270"/>
      </w:pPr>
      <w:r>
        <w:t>Estimated cost</w:t>
      </w:r>
      <w:r w:rsidR="003D45F3">
        <w:t xml:space="preserve"> </w:t>
      </w:r>
      <w:r>
        <w:t>= ETB 1.705 m ($0.031 m)</w:t>
      </w:r>
    </w:p>
    <w:p w14:paraId="28FDA2B2" w14:textId="7CC2561C" w:rsidR="0075668B" w:rsidRDefault="0075668B" w:rsidP="0075668B">
      <w:pPr>
        <w:spacing w:after="0"/>
        <w:ind w:left="90"/>
      </w:pPr>
      <w:r>
        <w:t>iii.</w:t>
      </w:r>
      <w:r>
        <w:tab/>
        <w:t xml:space="preserve">Validate the revised school grant guidelines </w:t>
      </w:r>
    </w:p>
    <w:p w14:paraId="255748AE" w14:textId="6573EDD7" w:rsidR="0075668B" w:rsidRDefault="0075668B" w:rsidP="0075668B">
      <w:pPr>
        <w:pStyle w:val="ListParagraph"/>
        <w:numPr>
          <w:ilvl w:val="0"/>
          <w:numId w:val="127"/>
        </w:numPr>
        <w:spacing w:after="0"/>
        <w:ind w:left="1170" w:hanging="270"/>
      </w:pPr>
      <w:r>
        <w:t>Estimated cost</w:t>
      </w:r>
      <w:r w:rsidR="003D45F3">
        <w:t xml:space="preserve"> </w:t>
      </w:r>
      <w:r>
        <w:t>= ETB 1.065 m ($0.020 m)</w:t>
      </w:r>
    </w:p>
    <w:p w14:paraId="208BEFAA" w14:textId="77777777" w:rsidR="0075668B" w:rsidRDefault="0075668B" w:rsidP="0075668B">
      <w:pPr>
        <w:spacing w:after="0"/>
        <w:ind w:left="90"/>
      </w:pPr>
      <w:r>
        <w:t>iv.</w:t>
      </w:r>
      <w:r>
        <w:tab/>
        <w:t xml:space="preserve">Cascade training for regional, zonal, woreda education experts </w:t>
      </w:r>
    </w:p>
    <w:p w14:paraId="337605EE" w14:textId="370A35B2" w:rsidR="0075668B" w:rsidRDefault="0075668B" w:rsidP="0075668B">
      <w:pPr>
        <w:pStyle w:val="ListParagraph"/>
        <w:numPr>
          <w:ilvl w:val="0"/>
          <w:numId w:val="127"/>
        </w:numPr>
        <w:spacing w:after="0"/>
        <w:ind w:left="1170" w:hanging="270"/>
      </w:pPr>
      <w:r>
        <w:t>Estimated cost</w:t>
      </w:r>
      <w:r w:rsidR="003D45F3">
        <w:t xml:space="preserve"> </w:t>
      </w:r>
      <w:r>
        <w:t>= ETB 16.4 m ($0.302 m)</w:t>
      </w:r>
    </w:p>
    <w:p w14:paraId="51CE45A4" w14:textId="01BC127F" w:rsidR="0075668B" w:rsidRDefault="0075668B" w:rsidP="0075668B">
      <w:pPr>
        <w:spacing w:after="0"/>
        <w:ind w:left="90"/>
      </w:pPr>
      <w:r>
        <w:t>v.</w:t>
      </w:r>
      <w:r>
        <w:tab/>
        <w:t xml:space="preserve">Conduct Biannual consultative meeting with REBs, and different sectors and stakeholders </w:t>
      </w:r>
    </w:p>
    <w:p w14:paraId="5B0293B9" w14:textId="0F2CB86B" w:rsidR="0075668B" w:rsidRDefault="0075668B" w:rsidP="0075668B">
      <w:pPr>
        <w:pStyle w:val="ListParagraph"/>
        <w:numPr>
          <w:ilvl w:val="0"/>
          <w:numId w:val="127"/>
        </w:numPr>
        <w:spacing w:after="0"/>
        <w:ind w:left="1170" w:hanging="270"/>
      </w:pPr>
      <w:r>
        <w:t>Estimated cost</w:t>
      </w:r>
      <w:r w:rsidR="003D45F3">
        <w:t xml:space="preserve"> </w:t>
      </w:r>
      <w:r>
        <w:t>= ETB 12.96 m ($0.239 m)</w:t>
      </w:r>
    </w:p>
    <w:p w14:paraId="0CEA1972" w14:textId="77777777" w:rsidR="0075668B" w:rsidRDefault="0075668B" w:rsidP="0075668B">
      <w:pPr>
        <w:spacing w:after="0"/>
        <w:ind w:left="90"/>
      </w:pPr>
      <w:r>
        <w:t>vii.</w:t>
      </w:r>
      <w:r>
        <w:tab/>
        <w:t xml:space="preserve">Monitoring and evaluation of school-grant disbursement and utilization (twice a year for 4 years) </w:t>
      </w:r>
    </w:p>
    <w:p w14:paraId="6D418166" w14:textId="07624EDC" w:rsidR="0075668B" w:rsidRPr="00B62108" w:rsidRDefault="0075668B" w:rsidP="0075668B">
      <w:pPr>
        <w:pStyle w:val="ListParagraph"/>
        <w:numPr>
          <w:ilvl w:val="0"/>
          <w:numId w:val="127"/>
        </w:numPr>
        <w:spacing w:after="0"/>
        <w:ind w:left="1170" w:hanging="270"/>
      </w:pPr>
      <w:r>
        <w:t>Estimated cost</w:t>
      </w:r>
      <w:r w:rsidR="003D45F3">
        <w:t xml:space="preserve"> </w:t>
      </w:r>
      <w:r>
        <w:t>= ETB 6.93 m ($0.128 m)</w:t>
      </w:r>
    </w:p>
    <w:p w14:paraId="06B54218" w14:textId="6DAF84CF" w:rsidR="006E7F3F" w:rsidRPr="007F0981" w:rsidRDefault="006E7F3F" w:rsidP="007F0981">
      <w:pPr>
        <w:pStyle w:val="Heading2"/>
        <w:jc w:val="both"/>
      </w:pPr>
      <w:bookmarkStart w:id="401" w:name="_Toc134295340"/>
      <w:bookmarkStart w:id="402" w:name="_Toc134295921"/>
      <w:bookmarkStart w:id="403" w:name="_Toc143277531"/>
      <w:r w:rsidRPr="007F0981">
        <w:lastRenderedPageBreak/>
        <w:t>SUBCOMPONENT 5.</w:t>
      </w:r>
      <w:r w:rsidR="002E05F3" w:rsidRPr="007F0981">
        <w:t>5.</w:t>
      </w:r>
      <w:r w:rsidRPr="007F0981">
        <w:t xml:space="preserve">:  </w:t>
      </w:r>
      <w:r w:rsidR="009B60D9" w:rsidRPr="007F0981">
        <w:t>STRENGTHENED EMIS</w:t>
      </w:r>
      <w:bookmarkEnd w:id="401"/>
      <w:bookmarkEnd w:id="402"/>
      <w:bookmarkEnd w:id="403"/>
    </w:p>
    <w:p w14:paraId="12819176" w14:textId="4A8BE42F" w:rsidR="00EE10A0" w:rsidRPr="007F0981" w:rsidRDefault="002E05F3" w:rsidP="00E27C49">
      <w:pPr>
        <w:jc w:val="both"/>
        <w:rPr>
          <w:i/>
          <w:iCs/>
          <w:sz w:val="24"/>
          <w:szCs w:val="24"/>
        </w:rPr>
      </w:pPr>
      <w:r w:rsidRPr="007F0981">
        <w:rPr>
          <w:i/>
          <w:iCs/>
          <w:sz w:val="24"/>
          <w:szCs w:val="24"/>
        </w:rPr>
        <w:t>(Estimated cost</w:t>
      </w:r>
      <w:r w:rsidR="00B828B0" w:rsidRPr="007F0981">
        <w:rPr>
          <w:i/>
          <w:iCs/>
          <w:sz w:val="24"/>
          <w:szCs w:val="24"/>
        </w:rPr>
        <w:t xml:space="preserve"> for the subcomponent</w:t>
      </w:r>
      <w:r w:rsidRPr="007F0981">
        <w:rPr>
          <w:i/>
          <w:iCs/>
          <w:sz w:val="24"/>
          <w:szCs w:val="24"/>
        </w:rPr>
        <w:t>:  ETB1,389.33 m ETB = $ 25.</w:t>
      </w:r>
      <w:r w:rsidR="00810E2D">
        <w:rPr>
          <w:i/>
          <w:iCs/>
          <w:sz w:val="24"/>
          <w:szCs w:val="24"/>
        </w:rPr>
        <w:t>594</w:t>
      </w:r>
      <w:r w:rsidRPr="007F0981">
        <w:rPr>
          <w:i/>
          <w:iCs/>
          <w:sz w:val="24"/>
          <w:szCs w:val="24"/>
        </w:rPr>
        <w:t xml:space="preserve"> m) </w:t>
      </w:r>
    </w:p>
    <w:p w14:paraId="72B55900" w14:textId="77777777" w:rsidR="006E7F3F" w:rsidRPr="007F0981" w:rsidRDefault="006E7F3F" w:rsidP="007F0981">
      <w:pPr>
        <w:pStyle w:val="Heading3"/>
        <w:spacing w:after="120"/>
        <w:jc w:val="both"/>
      </w:pPr>
      <w:bookmarkStart w:id="404" w:name="_Toc134295922"/>
      <w:bookmarkStart w:id="405" w:name="_Toc143277532"/>
      <w:r w:rsidRPr="007F0981">
        <w:t>Context</w:t>
      </w:r>
      <w:bookmarkEnd w:id="404"/>
      <w:bookmarkEnd w:id="405"/>
    </w:p>
    <w:p w14:paraId="6B3623BE" w14:textId="7BA16434" w:rsidR="004F30A7" w:rsidRPr="007F0981" w:rsidRDefault="004F30A7" w:rsidP="007F0981">
      <w:pPr>
        <w:jc w:val="both"/>
      </w:pPr>
      <w:r w:rsidRPr="007F0981">
        <w:t>Data on educational indicators are critical for evidence-based policy</w:t>
      </w:r>
      <w:r w:rsidR="0056316E" w:rsidRPr="007F0981">
        <w:t>-</w:t>
      </w:r>
      <w:r w:rsidRPr="007F0981">
        <w:t xml:space="preserve">making and for directing resources where they are needed most. In Ethiopia, MoE EMIS has been receiving ongoing developmental support from previous sector </w:t>
      </w:r>
      <w:r w:rsidR="00DB098D" w:rsidRPr="007F0981">
        <w:t>programme</w:t>
      </w:r>
      <w:r w:rsidRPr="007F0981">
        <w:t>s along with the Ministry’s Geographic Information System (GIS), School Management Information System (SMIS)</w:t>
      </w:r>
      <w:r w:rsidR="0056316E" w:rsidRPr="007F0981">
        <w:t>,</w:t>
      </w:r>
      <w:r w:rsidRPr="007F0981">
        <w:t xml:space="preserve"> and Teacher Management Information System (TMIS). Many advances have been made over the past few years within the EMIS system. The national EMIS department now regularly produces an annual analysis of education data in the form of the Education Statistics Annual Abstract (ESAA) for internal and external stakeholders. </w:t>
      </w:r>
      <w:r w:rsidR="0056316E" w:rsidRPr="007F0981">
        <w:t>R</w:t>
      </w:r>
      <w:r w:rsidRPr="007F0981">
        <w:t>ecently the creation and assignment of unique school IDs for all schools w</w:t>
      </w:r>
      <w:r w:rsidR="004D33A3" w:rsidRPr="007F0981">
        <w:t>ere</w:t>
      </w:r>
      <w:r w:rsidRPr="007F0981">
        <w:t xml:space="preserve"> undertaken</w:t>
      </w:r>
      <w:r w:rsidR="00F3528B" w:rsidRPr="007F0981">
        <w:t xml:space="preserve"> and</w:t>
      </w:r>
      <w:r w:rsidR="004D33A3" w:rsidRPr="007F0981">
        <w:t xml:space="preserve"> </w:t>
      </w:r>
      <w:r w:rsidR="00F3528B" w:rsidRPr="007F0981">
        <w:t>d</w:t>
      </w:r>
      <w:r w:rsidRPr="007F0981">
        <w:t>ata on refugee education is now also being integrated into EMIS since 2016/17.</w:t>
      </w:r>
    </w:p>
    <w:p w14:paraId="170624FD" w14:textId="0E8A2476" w:rsidR="004F30A7" w:rsidRPr="007F0981" w:rsidRDefault="004F30A7" w:rsidP="007F0981">
      <w:pPr>
        <w:jc w:val="both"/>
      </w:pPr>
      <w:r w:rsidRPr="007F0981">
        <w:t>However, access to quality, reliable</w:t>
      </w:r>
      <w:r w:rsidR="0056316E" w:rsidRPr="007F0981">
        <w:t>,</w:t>
      </w:r>
      <w:r w:rsidRPr="007F0981">
        <w:t xml:space="preserve"> and timely education data remains a challenge, thus hindering effective strategy development and budget allocation. </w:t>
      </w:r>
    </w:p>
    <w:p w14:paraId="61C5C637" w14:textId="41F99A83" w:rsidR="004F30A7" w:rsidRPr="007F0981" w:rsidRDefault="004F30A7" w:rsidP="007F0981">
      <w:pPr>
        <w:jc w:val="both"/>
      </w:pPr>
      <w:r w:rsidRPr="007F0981">
        <w:t>There is a strong need to further strengthen EMIS in two areas. Firstly, the EMIS system needs to be fully digiti</w:t>
      </w:r>
      <w:r w:rsidR="00F10959">
        <w:t>s</w:t>
      </w:r>
      <w:r w:rsidRPr="007F0981">
        <w:t>ed, accessible through independent web-based applications on standard computers, tablets and smartphones, and (with appropriate security) capable of providing track and trace facilities so that students and teachers can be uniquely identified by their IDs, and schools can easily be accessed by their school code/ID. This requires necessary ICT infrastructure at all levels. The EMIS system should also be integrated with GIS, SMIS and TMIS</w:t>
      </w:r>
      <w:r w:rsidR="0056316E" w:rsidRPr="007F0981">
        <w:t>,</w:t>
      </w:r>
      <w:r w:rsidRPr="007F0981">
        <w:t xml:space="preserve"> and other systems (such as the data from EAES, GEID</w:t>
      </w:r>
      <w:r w:rsidR="0056316E" w:rsidRPr="007F0981">
        <w:t>,</w:t>
      </w:r>
      <w:r w:rsidRPr="007F0981">
        <w:t xml:space="preserve"> and CSS) to enable EMIS to read across and between systems. Secondly, there is a need for capacity-building for data experts at all levels (Federal, Regional, </w:t>
      </w:r>
      <w:r w:rsidR="00F10959">
        <w:t>Zonal</w:t>
      </w:r>
      <w:r w:rsidRPr="007F0981">
        <w:t>, Wored</w:t>
      </w:r>
      <w:r w:rsidR="00F10959">
        <w:t>a</w:t>
      </w:r>
      <w:r w:rsidR="0056316E" w:rsidRPr="007F0981">
        <w:t>,</w:t>
      </w:r>
      <w:r w:rsidRPr="007F0981">
        <w:t xml:space="preserve"> and Schools) on data analysis and management, digital systems, data visualization and presentation, and related concepts. This shows that it needs special attention to improve the quality of Education data.</w:t>
      </w:r>
    </w:p>
    <w:p w14:paraId="32243D60" w14:textId="6671FE63" w:rsidR="006E7F3F" w:rsidRPr="007F0981" w:rsidRDefault="004F30A7" w:rsidP="007F0981">
      <w:pPr>
        <w:jc w:val="both"/>
      </w:pPr>
      <w:r w:rsidRPr="007F0981">
        <w:t xml:space="preserve">Ethiopia will also benefit from an </w:t>
      </w:r>
      <w:r w:rsidR="00C363ED" w:rsidRPr="007F0981">
        <w:t>overarching framework</w:t>
      </w:r>
      <w:r w:rsidRPr="007F0981">
        <w:t xml:space="preserve"> of </w:t>
      </w:r>
      <w:r w:rsidR="004D33A3" w:rsidRPr="007F0981">
        <w:t xml:space="preserve">the </w:t>
      </w:r>
      <w:r w:rsidRPr="007F0981">
        <w:t xml:space="preserve">EMIS Directive and system architecture </w:t>
      </w:r>
      <w:r w:rsidR="00C363ED" w:rsidRPr="007F0981">
        <w:t>–</w:t>
      </w:r>
      <w:r w:rsidRPr="007F0981">
        <w:t xml:space="preserve"> which</w:t>
      </w:r>
      <w:r w:rsidR="00C363ED" w:rsidRPr="007F0981">
        <w:t xml:space="preserve"> will</w:t>
      </w:r>
      <w:r w:rsidRPr="007F0981">
        <w:t xml:space="preserve"> underpin </w:t>
      </w:r>
      <w:r w:rsidR="0056316E" w:rsidRPr="007F0981">
        <w:t>how</w:t>
      </w:r>
      <w:r w:rsidRPr="007F0981">
        <w:t xml:space="preserve"> data are collected, stored, and reported. EMIS guidelines/ directives and mechanisms that reflect the shared federal, regional</w:t>
      </w:r>
      <w:r w:rsidR="004D33A3" w:rsidRPr="007F0981">
        <w:t>,</w:t>
      </w:r>
      <w:r w:rsidRPr="007F0981">
        <w:t xml:space="preserve"> and lower-level responsibilities will be crucial to provide an institutional framework for </w:t>
      </w:r>
      <w:r w:rsidR="0056316E" w:rsidRPr="007F0981">
        <w:t xml:space="preserve">the </w:t>
      </w:r>
      <w:r w:rsidRPr="007F0981">
        <w:t>implementation of EMIS</w:t>
      </w:r>
      <w:r w:rsidR="0056316E" w:rsidRPr="007F0981">
        <w:t>-</w:t>
      </w:r>
      <w:r w:rsidRPr="007F0981">
        <w:t>related strategies and action plans. The absence of agreed rules and principles hinders the necessary administrative rewards and authori</w:t>
      </w:r>
      <w:r w:rsidR="00F10959">
        <w:t>s</w:t>
      </w:r>
      <w:r w:rsidRPr="007F0981">
        <w:t xml:space="preserve">ations available to the federal, regional, and other administrative levels – this has hampered the regular planning and informed decision-making </w:t>
      </w:r>
      <w:r w:rsidR="00683E1A" w:rsidRPr="007F0981">
        <w:t>processes,</w:t>
      </w:r>
      <w:r w:rsidR="00C363ED" w:rsidRPr="007F0981">
        <w:t xml:space="preserve"> but its development has now been initiated under the GEQIP-E </w:t>
      </w:r>
      <w:r w:rsidR="00DB098D" w:rsidRPr="007F0981">
        <w:t>programme</w:t>
      </w:r>
      <w:r w:rsidR="00C363ED" w:rsidRPr="007F0981">
        <w:t>.</w:t>
      </w:r>
    </w:p>
    <w:p w14:paraId="335366C4" w14:textId="77777777" w:rsidR="006E7F3F" w:rsidRPr="007F0981" w:rsidRDefault="006E7F3F" w:rsidP="007F0981">
      <w:pPr>
        <w:pStyle w:val="Heading3"/>
        <w:spacing w:after="120"/>
        <w:jc w:val="both"/>
      </w:pPr>
      <w:bookmarkStart w:id="406" w:name="_Toc134295923"/>
      <w:bookmarkStart w:id="407" w:name="_Toc143277533"/>
      <w:r w:rsidRPr="007F0981">
        <w:t>Objectives</w:t>
      </w:r>
      <w:bookmarkEnd w:id="406"/>
      <w:bookmarkEnd w:id="407"/>
    </w:p>
    <w:p w14:paraId="219A2D58" w14:textId="686D9AE0" w:rsidR="006E7F3F" w:rsidRPr="007F0981" w:rsidRDefault="004F30A7" w:rsidP="007F0981">
      <w:pPr>
        <w:jc w:val="both"/>
      </w:pPr>
      <w:r w:rsidRPr="007F0981">
        <w:t>To ensure high quality, timely and reliable EMIS data collection, analysis, and dissemination system at all levels through a modern and fully digiti</w:t>
      </w:r>
      <w:r w:rsidR="00F10959">
        <w:t>s</w:t>
      </w:r>
      <w:r w:rsidRPr="007F0981">
        <w:t>ed EMIS system to develop a data</w:t>
      </w:r>
      <w:r w:rsidR="0056316E" w:rsidRPr="007F0981">
        <w:t>-</w:t>
      </w:r>
      <w:r w:rsidRPr="007F0981">
        <w:t>driven education system.</w:t>
      </w:r>
    </w:p>
    <w:p w14:paraId="32CA4F07" w14:textId="77777777" w:rsidR="006E7F3F" w:rsidRPr="007F0981" w:rsidRDefault="006E7F3F" w:rsidP="007F0981">
      <w:pPr>
        <w:pStyle w:val="Heading3"/>
        <w:spacing w:after="120"/>
        <w:jc w:val="both"/>
      </w:pPr>
      <w:bookmarkStart w:id="408" w:name="_Toc134295924"/>
      <w:bookmarkStart w:id="409" w:name="_Toc143277534"/>
      <w:r w:rsidRPr="007F0981">
        <w:lastRenderedPageBreak/>
        <w:t>Priority Outputs</w:t>
      </w:r>
      <w:bookmarkEnd w:id="408"/>
      <w:bookmarkEnd w:id="409"/>
    </w:p>
    <w:p w14:paraId="4C8829F6" w14:textId="31316F03" w:rsidR="00E27C49" w:rsidRDefault="00EB6D12" w:rsidP="00E27C49">
      <w:pPr>
        <w:pStyle w:val="Heading4"/>
        <w:rPr>
          <w:b/>
          <w:bCs/>
          <w:i w:val="0"/>
          <w:iCs w:val="0"/>
        </w:rPr>
      </w:pPr>
      <w:r w:rsidRPr="00E27C49">
        <w:rPr>
          <w:b/>
          <w:bCs/>
          <w:i w:val="0"/>
          <w:iCs w:val="0"/>
        </w:rPr>
        <w:t>5.</w:t>
      </w:r>
      <w:r w:rsidR="002E05F3" w:rsidRPr="00E27C49">
        <w:rPr>
          <w:b/>
          <w:bCs/>
          <w:i w:val="0"/>
          <w:iCs w:val="0"/>
        </w:rPr>
        <w:t>5</w:t>
      </w:r>
      <w:r w:rsidRPr="00E27C49">
        <w:rPr>
          <w:b/>
          <w:bCs/>
          <w:i w:val="0"/>
          <w:iCs w:val="0"/>
        </w:rPr>
        <w:t xml:space="preserve">.1. </w:t>
      </w:r>
      <w:r w:rsidR="001B0160" w:rsidRPr="00E27C49">
        <w:rPr>
          <w:b/>
          <w:bCs/>
          <w:i w:val="0"/>
          <w:iCs w:val="0"/>
        </w:rPr>
        <w:t>EMIS is fully digitali</w:t>
      </w:r>
      <w:r w:rsidR="00F10959">
        <w:rPr>
          <w:b/>
          <w:bCs/>
          <w:i w:val="0"/>
          <w:iCs w:val="0"/>
        </w:rPr>
        <w:t>s</w:t>
      </w:r>
      <w:r w:rsidR="001B0160" w:rsidRPr="00E27C49">
        <w:rPr>
          <w:b/>
          <w:bCs/>
          <w:i w:val="0"/>
          <w:iCs w:val="0"/>
        </w:rPr>
        <w:t xml:space="preserve">ed with </w:t>
      </w:r>
      <w:r w:rsidR="0056316E" w:rsidRPr="00E27C49">
        <w:rPr>
          <w:b/>
          <w:bCs/>
          <w:i w:val="0"/>
          <w:iCs w:val="0"/>
        </w:rPr>
        <w:t xml:space="preserve">a </w:t>
      </w:r>
      <w:r w:rsidR="001B0160" w:rsidRPr="00E27C49">
        <w:rPr>
          <w:b/>
          <w:bCs/>
          <w:i w:val="0"/>
          <w:iCs w:val="0"/>
        </w:rPr>
        <w:t>hybrid data collection system involving online and offline digital tool</w:t>
      </w:r>
      <w:r w:rsidR="004D33A3" w:rsidRPr="00E27C49">
        <w:rPr>
          <w:b/>
          <w:bCs/>
          <w:i w:val="0"/>
          <w:iCs w:val="0"/>
        </w:rPr>
        <w:t>s</w:t>
      </w:r>
      <w:r w:rsidR="002E05F3" w:rsidRPr="00E27C49">
        <w:rPr>
          <w:b/>
          <w:bCs/>
          <w:i w:val="0"/>
          <w:iCs w:val="0"/>
        </w:rPr>
        <w:t xml:space="preserve"> and integrated with the existing EMIS system and with blockchain technology for unique student IDs </w:t>
      </w:r>
      <w:r w:rsidR="001B0160" w:rsidRPr="00E27C49">
        <w:rPr>
          <w:b/>
          <w:bCs/>
          <w:i w:val="0"/>
          <w:iCs w:val="0"/>
        </w:rPr>
        <w:t>.</w:t>
      </w:r>
      <w:r w:rsidR="00E27C49">
        <w:rPr>
          <w:b/>
          <w:bCs/>
          <w:i w:val="0"/>
          <w:iCs w:val="0"/>
        </w:rPr>
        <w:t xml:space="preserve"> </w:t>
      </w:r>
    </w:p>
    <w:p w14:paraId="5B8CB5F1" w14:textId="1E917026" w:rsidR="002E05F3" w:rsidRPr="00E27C49" w:rsidRDefault="002E05F3" w:rsidP="00E27C49">
      <w:pPr>
        <w:pStyle w:val="Heading4"/>
        <w:rPr>
          <w:b/>
          <w:bCs/>
          <w:i w:val="0"/>
          <w:iCs w:val="0"/>
        </w:rPr>
      </w:pPr>
      <w:r w:rsidRPr="007F0981">
        <w:rPr>
          <w:sz w:val="24"/>
          <w:szCs w:val="24"/>
        </w:rPr>
        <w:t>(Estimated  cost for the output:  ETB 3.46  m  =   $ 0.064 m )</w:t>
      </w:r>
    </w:p>
    <w:p w14:paraId="2C82C145" w14:textId="342DC935" w:rsidR="006E7F3F" w:rsidRPr="007F0981" w:rsidRDefault="006E7F3F" w:rsidP="007F0981">
      <w:pPr>
        <w:jc w:val="both"/>
        <w:rPr>
          <w:b/>
          <w:bCs/>
          <w:i/>
          <w:iCs/>
        </w:rPr>
      </w:pPr>
      <w:r w:rsidRPr="007F0981">
        <w:rPr>
          <w:b/>
          <w:bCs/>
          <w:i/>
          <w:iCs/>
        </w:rPr>
        <w:t>Approach</w:t>
      </w:r>
    </w:p>
    <w:p w14:paraId="715EA869" w14:textId="46E7CCCC" w:rsidR="00446982" w:rsidRPr="007F0981" w:rsidRDefault="000C0635" w:rsidP="007F0981">
      <w:pPr>
        <w:jc w:val="both"/>
      </w:pPr>
      <w:r w:rsidRPr="007F0981">
        <w:t>The approach will start with an overall review of the current state of EMIS and the development of an EMIS improvement plan covering the enabling environment (</w:t>
      </w:r>
      <w:r w:rsidR="000826EC" w:rsidRPr="007F0981">
        <w:t xml:space="preserve">policy and </w:t>
      </w:r>
      <w:r w:rsidRPr="007F0981">
        <w:t>legal framework, organi</w:t>
      </w:r>
      <w:r w:rsidR="00F10959">
        <w:t>s</w:t>
      </w:r>
      <w:r w:rsidRPr="007F0981">
        <w:t>ational structure and institutionali</w:t>
      </w:r>
      <w:r w:rsidR="00F10959">
        <w:t>s</w:t>
      </w:r>
      <w:r w:rsidRPr="007F0981">
        <w:t>ed processes, human resources, infrastructural capacity, budget, data-driven culture), system soundness (data architecture, data coverage, data analytics, dynamic system, serviceability), data provision and soundness (data architecture, data coverage, data analytics, dynamic system, serviceability)</w:t>
      </w:r>
      <w:r w:rsidR="000826EC" w:rsidRPr="007F0981">
        <w:t>, and openness to users (data architecture, data coverage, data analytics, dynamic system, serviceability).  This will include the development of an EMIS policy framework that defines EMIS directives and system architecture, and thereby the context for d</w:t>
      </w:r>
      <w:r w:rsidR="004F30A7" w:rsidRPr="007F0981">
        <w:t>evelop</w:t>
      </w:r>
      <w:r w:rsidR="000826EC" w:rsidRPr="007F0981">
        <w:t>ing</w:t>
      </w:r>
      <w:r w:rsidR="004F30A7" w:rsidRPr="007F0981">
        <w:t xml:space="preserve"> a digital enterprise application allowing for a hybrid data collection system through online and offline digital tools.</w:t>
      </w:r>
      <w:r w:rsidR="000826EC" w:rsidRPr="007F0981">
        <w:t xml:space="preserve"> </w:t>
      </w:r>
    </w:p>
    <w:p w14:paraId="76E26B27" w14:textId="6CEA4D28" w:rsidR="00DC3DB4" w:rsidRPr="007F0981" w:rsidRDefault="000826EC" w:rsidP="007F0981">
      <w:pPr>
        <w:jc w:val="both"/>
      </w:pPr>
      <w:r w:rsidRPr="007F0981">
        <w:t xml:space="preserve">This </w:t>
      </w:r>
      <w:r w:rsidR="00446982" w:rsidRPr="007F0981">
        <w:t xml:space="preserve">digital enterprise application </w:t>
      </w:r>
      <w:r w:rsidRPr="007F0981">
        <w:t>will focus on the adaptation of the EMIS application to collect school data through tablets, smartphones</w:t>
      </w:r>
      <w:r w:rsidR="0056316E" w:rsidRPr="007F0981">
        <w:t>,</w:t>
      </w:r>
      <w:r w:rsidRPr="007F0981">
        <w:t xml:space="preserve"> or other devices in offline mode.  It will also include the development of a user-friendly national platform for data visuali</w:t>
      </w:r>
      <w:r w:rsidR="00F10959">
        <w:t>s</w:t>
      </w:r>
      <w:r w:rsidRPr="007F0981">
        <w:t xml:space="preserve">ation with online and offline access to internal stakeholders at all levels.  Students and teachers will be assigned unique ID codes by integrating with the new digital IDs being developed for citizens at the national level to improve </w:t>
      </w:r>
      <w:r w:rsidR="0056316E" w:rsidRPr="007F0981">
        <w:t xml:space="preserve">the </w:t>
      </w:r>
      <w:r w:rsidRPr="007F0981">
        <w:t>granularity of data and support disaggregation.</w:t>
      </w:r>
      <w:r w:rsidR="00DC3DB4" w:rsidRPr="007F0981">
        <w:t xml:space="preserve"> Geospatial data of schools will be incorporated into EMIS to implement school mapping for better remote management of schools and aid site selection for school construction, expansion, risk management and remedial planning, and school networking.  The geospatial data will also be integrated with the school census. Improved data coverage from relevant subsectors (finance, staff, infrastructure/ facilities, students, learning achievements, institution details, tracer study data, pedagogical materials) will be integrated with other education and non-education data sources such as GEID, EAEA, CSS, health, social affairs, and sports.</w:t>
      </w:r>
    </w:p>
    <w:p w14:paraId="0AC4EA87" w14:textId="05BABF90" w:rsidR="002B1188" w:rsidRPr="00E27C49" w:rsidRDefault="00446982" w:rsidP="007F0981">
      <w:pPr>
        <w:jc w:val="both"/>
      </w:pPr>
      <w:r w:rsidRPr="007F0981">
        <w:t>This hybrid data collection system will be developed through a series of three 5-day workshops, each of the three workshops involving 50 experts from REBs and MoE, 100 from ZEOs</w:t>
      </w:r>
      <w:r w:rsidR="0056316E" w:rsidRPr="007F0981">
        <w:t>,</w:t>
      </w:r>
      <w:r w:rsidRPr="007F0981">
        <w:t xml:space="preserve"> and 200 from WEOs.  Each workshop will take place in the regions with about 7 sessions of 50 participants each, so the total number of workshops nationally will be around 350)</w:t>
      </w:r>
    </w:p>
    <w:p w14:paraId="3D65D550" w14:textId="58A34618" w:rsidR="006E7F3F" w:rsidRPr="007F0981" w:rsidRDefault="006E7F3F" w:rsidP="007F0981">
      <w:pPr>
        <w:jc w:val="both"/>
        <w:rPr>
          <w:b/>
          <w:bCs/>
          <w:i/>
          <w:iCs/>
        </w:rPr>
      </w:pPr>
      <w:r w:rsidRPr="007F0981">
        <w:rPr>
          <w:b/>
          <w:bCs/>
          <w:i/>
          <w:iCs/>
        </w:rPr>
        <w:t>Activities</w:t>
      </w:r>
      <w:r w:rsidR="000826EC" w:rsidRPr="007F0981">
        <w:rPr>
          <w:b/>
          <w:bCs/>
          <w:i/>
          <w:iCs/>
        </w:rPr>
        <w:t xml:space="preserve"> and </w:t>
      </w:r>
      <w:r w:rsidRPr="007F0981">
        <w:rPr>
          <w:b/>
          <w:bCs/>
          <w:i/>
          <w:iCs/>
        </w:rPr>
        <w:t>Costs</w:t>
      </w:r>
    </w:p>
    <w:p w14:paraId="1204C121" w14:textId="77777777" w:rsidR="00C52066" w:rsidRPr="002E05F3" w:rsidRDefault="00C52066">
      <w:pPr>
        <w:pStyle w:val="ListParagraph"/>
        <w:numPr>
          <w:ilvl w:val="0"/>
          <w:numId w:val="75"/>
        </w:numPr>
      </w:pPr>
      <w:r w:rsidRPr="002E05F3">
        <w:t>Review of the current state of EMIS, development of overall improvement plan, and plan for digitali</w:t>
      </w:r>
      <w:r>
        <w:t>z</w:t>
      </w:r>
      <w:r w:rsidRPr="002E05F3">
        <w:t xml:space="preserve">ation </w:t>
      </w:r>
    </w:p>
    <w:p w14:paraId="5B71DB90" w14:textId="21D4FBB7" w:rsidR="00C52066" w:rsidRPr="002E05F3" w:rsidRDefault="00C52066">
      <w:pPr>
        <w:pStyle w:val="ListParagraph"/>
        <w:numPr>
          <w:ilvl w:val="1"/>
          <w:numId w:val="75"/>
        </w:numPr>
        <w:ind w:left="1440"/>
      </w:pPr>
      <w:r w:rsidRPr="002E05F3">
        <w:t>Estimated cost</w:t>
      </w:r>
      <w:r w:rsidR="003D45F3">
        <w:t xml:space="preserve"> </w:t>
      </w:r>
      <w:r w:rsidRPr="002E05F3">
        <w:t xml:space="preserve"> = ETB 1.81 m ($0.033 m)</w:t>
      </w:r>
    </w:p>
    <w:p w14:paraId="3A011594" w14:textId="77777777" w:rsidR="00C52066" w:rsidRPr="002E05F3" w:rsidRDefault="00C52066">
      <w:pPr>
        <w:pStyle w:val="ListParagraph"/>
        <w:numPr>
          <w:ilvl w:val="0"/>
          <w:numId w:val="75"/>
        </w:numPr>
      </w:pPr>
      <w:r w:rsidRPr="002E05F3">
        <w:t>Digitalised EMIS roll-out workshop</w:t>
      </w:r>
    </w:p>
    <w:p w14:paraId="65AA446A" w14:textId="0B905516" w:rsidR="002E05F3" w:rsidRDefault="00C52066" w:rsidP="001A6512">
      <w:pPr>
        <w:pStyle w:val="ListParagraph"/>
        <w:numPr>
          <w:ilvl w:val="1"/>
          <w:numId w:val="75"/>
        </w:numPr>
        <w:ind w:left="1530" w:hanging="450"/>
      </w:pPr>
      <w:r w:rsidRPr="002E05F3">
        <w:t>Estimated cost</w:t>
      </w:r>
      <w:r w:rsidR="003D45F3">
        <w:t xml:space="preserve"> </w:t>
      </w:r>
      <w:r w:rsidRPr="002E05F3">
        <w:t>= ETB 1.65 m ($0.030 m)</w:t>
      </w:r>
    </w:p>
    <w:p w14:paraId="3B1CEF4E" w14:textId="52B746E4" w:rsidR="003D45F3" w:rsidRPr="003D45F3" w:rsidRDefault="003D45F3" w:rsidP="003D45F3">
      <w:pPr>
        <w:pStyle w:val="ListParagraph"/>
        <w:ind w:left="1530"/>
      </w:pPr>
      <w:r>
        <w:t xml:space="preserve"> </w:t>
      </w:r>
    </w:p>
    <w:p w14:paraId="489B8915" w14:textId="0969B057" w:rsidR="002E05F3" w:rsidRPr="00E27C49" w:rsidRDefault="00EB6D12" w:rsidP="00E27C49">
      <w:pPr>
        <w:pStyle w:val="Heading4"/>
        <w:rPr>
          <w:b/>
          <w:bCs/>
          <w:i w:val="0"/>
          <w:iCs w:val="0"/>
        </w:rPr>
      </w:pPr>
      <w:r w:rsidRPr="00E27C49">
        <w:rPr>
          <w:b/>
          <w:bCs/>
          <w:i w:val="0"/>
          <w:iCs w:val="0"/>
        </w:rPr>
        <w:lastRenderedPageBreak/>
        <w:t>5.</w:t>
      </w:r>
      <w:r w:rsidR="002E05F3" w:rsidRPr="00E27C49">
        <w:rPr>
          <w:b/>
          <w:bCs/>
          <w:i w:val="0"/>
          <w:iCs w:val="0"/>
        </w:rPr>
        <w:t>5</w:t>
      </w:r>
      <w:r w:rsidRPr="00E27C49">
        <w:rPr>
          <w:b/>
          <w:bCs/>
          <w:i w:val="0"/>
          <w:iCs w:val="0"/>
        </w:rPr>
        <w:t xml:space="preserve">.2.  </w:t>
      </w:r>
      <w:r w:rsidR="001B0160" w:rsidRPr="00E27C49">
        <w:rPr>
          <w:b/>
          <w:bCs/>
          <w:i w:val="0"/>
          <w:iCs w:val="0"/>
        </w:rPr>
        <w:t>ICT infrastructure strengthened to enable EMIS to provide timely data collection and analysis</w:t>
      </w:r>
      <w:r w:rsidR="00E27C49">
        <w:rPr>
          <w:b/>
          <w:bCs/>
          <w:i w:val="0"/>
          <w:iCs w:val="0"/>
        </w:rPr>
        <w:t xml:space="preserve">  </w:t>
      </w:r>
      <w:r w:rsidR="002E05F3" w:rsidRPr="007F0981">
        <w:rPr>
          <w:sz w:val="24"/>
          <w:szCs w:val="24"/>
        </w:rPr>
        <w:t>(Estimated  cost for the output: ETB 765.6  m  =   $14.1 m )</w:t>
      </w:r>
    </w:p>
    <w:p w14:paraId="4CA72D04" w14:textId="1B91EF71" w:rsidR="001B0160" w:rsidRPr="007F0981" w:rsidRDefault="001B0160" w:rsidP="007F0981">
      <w:pPr>
        <w:jc w:val="both"/>
        <w:rPr>
          <w:b/>
          <w:bCs/>
          <w:i/>
          <w:iCs/>
        </w:rPr>
      </w:pPr>
      <w:r w:rsidRPr="007F0981">
        <w:rPr>
          <w:b/>
          <w:bCs/>
          <w:i/>
          <w:iCs/>
        </w:rPr>
        <w:t>Approach</w:t>
      </w:r>
    </w:p>
    <w:p w14:paraId="72337ACA" w14:textId="77777777" w:rsidR="004033A4" w:rsidRPr="007F0981" w:rsidRDefault="004033A4" w:rsidP="007F0981">
      <w:pPr>
        <w:jc w:val="both"/>
      </w:pPr>
      <w:r w:rsidRPr="007F0981">
        <w:t>The approach will involve the p</w:t>
      </w:r>
      <w:r w:rsidR="00F47CA6" w:rsidRPr="007F0981">
        <w:t>rocurement of</w:t>
      </w:r>
      <w:r w:rsidRPr="007F0981">
        <w:t>:</w:t>
      </w:r>
    </w:p>
    <w:p w14:paraId="5369FF62" w14:textId="2FA7B1B1" w:rsidR="00F47CA6" w:rsidRPr="007F0981" w:rsidRDefault="00F47CA6">
      <w:pPr>
        <w:pStyle w:val="ListParagraph"/>
        <w:numPr>
          <w:ilvl w:val="0"/>
          <w:numId w:val="76"/>
        </w:numPr>
        <w:ind w:left="630" w:hanging="246"/>
        <w:jc w:val="both"/>
      </w:pPr>
      <w:r w:rsidRPr="007F0981">
        <w:t>computers and devices to use a full-fledged digitali</w:t>
      </w:r>
      <w:r w:rsidR="00F10959">
        <w:t>s</w:t>
      </w:r>
      <w:r w:rsidRPr="007F0981">
        <w:t>ed EMIS, ranging from Federal to school level for collection, storage</w:t>
      </w:r>
      <w:r w:rsidR="0056316E" w:rsidRPr="007F0981">
        <w:t>,</w:t>
      </w:r>
      <w:r w:rsidRPr="007F0981">
        <w:t xml:space="preserve"> and management of school data</w:t>
      </w:r>
      <w:r w:rsidR="004033A4" w:rsidRPr="007F0981">
        <w:t>;</w:t>
      </w:r>
    </w:p>
    <w:p w14:paraId="670BA552" w14:textId="137F033A" w:rsidR="004033A4" w:rsidRPr="007F0981" w:rsidRDefault="004033A4">
      <w:pPr>
        <w:pStyle w:val="ListParagraph"/>
        <w:numPr>
          <w:ilvl w:val="0"/>
          <w:numId w:val="76"/>
        </w:numPr>
        <w:ind w:left="630" w:hanging="246"/>
        <w:jc w:val="both"/>
      </w:pPr>
      <w:r w:rsidRPr="007F0981">
        <w:t xml:space="preserve">software updating </w:t>
      </w:r>
      <w:r w:rsidR="00F47CA6" w:rsidRPr="007F0981">
        <w:t xml:space="preserve">of existing computers to ensure </w:t>
      </w:r>
      <w:r w:rsidR="0056316E" w:rsidRPr="007F0981">
        <w:t xml:space="preserve">the </w:t>
      </w:r>
      <w:r w:rsidR="00F47CA6" w:rsidRPr="007F0981">
        <w:t>functionality</w:t>
      </w:r>
      <w:r w:rsidRPr="007F0981">
        <w:t xml:space="preserve"> of the digitali</w:t>
      </w:r>
      <w:r w:rsidR="00F10959">
        <w:t>s</w:t>
      </w:r>
      <w:r w:rsidRPr="007F0981">
        <w:t>ed EMIS;</w:t>
      </w:r>
    </w:p>
    <w:p w14:paraId="4476BDAE" w14:textId="05CAA1A1" w:rsidR="001B0160" w:rsidRPr="007F0981" w:rsidRDefault="004033A4">
      <w:pPr>
        <w:pStyle w:val="ListParagraph"/>
        <w:numPr>
          <w:ilvl w:val="0"/>
          <w:numId w:val="76"/>
        </w:numPr>
        <w:ind w:left="630" w:hanging="246"/>
        <w:jc w:val="both"/>
      </w:pPr>
      <w:r w:rsidRPr="007F0981">
        <w:t xml:space="preserve">increased </w:t>
      </w:r>
      <w:r w:rsidR="00F47CA6" w:rsidRPr="007F0981">
        <w:t xml:space="preserve">school </w:t>
      </w:r>
      <w:r w:rsidRPr="007F0981">
        <w:t xml:space="preserve">internet </w:t>
      </w:r>
      <w:r w:rsidR="00F47CA6" w:rsidRPr="007F0981">
        <w:t xml:space="preserve">connectivity to ensure </w:t>
      </w:r>
      <w:r w:rsidR="0056316E" w:rsidRPr="007F0981">
        <w:t xml:space="preserve">the </w:t>
      </w:r>
      <w:r w:rsidR="00F47CA6" w:rsidRPr="007F0981">
        <w:t>timely sharing of education data</w:t>
      </w:r>
      <w:r w:rsidRPr="007F0981">
        <w:t>.</w:t>
      </w:r>
    </w:p>
    <w:p w14:paraId="39B51FB1" w14:textId="3C729D9B" w:rsidR="004033A4" w:rsidRPr="007F0981" w:rsidRDefault="004033A4" w:rsidP="007F0981">
      <w:pPr>
        <w:ind w:left="66"/>
        <w:jc w:val="both"/>
      </w:pPr>
      <w:r w:rsidRPr="007F0981">
        <w:t xml:space="preserve">This will also require the development </w:t>
      </w:r>
      <w:r w:rsidR="00492850" w:rsidRPr="007F0981">
        <w:t xml:space="preserve">and implementation of EMIS data collection tools.  This will be undertaken through two workshops, each with 3 sessions of 50 participants </w:t>
      </w:r>
    </w:p>
    <w:p w14:paraId="1A57A424" w14:textId="6505AEBC" w:rsidR="001B0160" w:rsidRPr="007F0981" w:rsidRDefault="001B0160" w:rsidP="007F0981">
      <w:pPr>
        <w:jc w:val="both"/>
        <w:rPr>
          <w:b/>
          <w:bCs/>
          <w:i/>
          <w:iCs/>
        </w:rPr>
      </w:pPr>
      <w:r w:rsidRPr="007F0981">
        <w:rPr>
          <w:b/>
          <w:bCs/>
          <w:i/>
          <w:iCs/>
        </w:rPr>
        <w:t>Activities</w:t>
      </w:r>
      <w:r w:rsidR="000826EC" w:rsidRPr="007F0981">
        <w:rPr>
          <w:b/>
          <w:bCs/>
          <w:i/>
          <w:iCs/>
        </w:rPr>
        <w:t xml:space="preserve"> and Costs</w:t>
      </w:r>
    </w:p>
    <w:p w14:paraId="7131D4C5" w14:textId="77777777" w:rsidR="00C52066" w:rsidRPr="002E05F3" w:rsidRDefault="00C52066">
      <w:pPr>
        <w:pStyle w:val="ListParagraph"/>
        <w:numPr>
          <w:ilvl w:val="0"/>
          <w:numId w:val="77"/>
        </w:numPr>
      </w:pPr>
      <w:r w:rsidRPr="002E05F3">
        <w:t xml:space="preserve">Procurement of computers and devices, software, and internet connectivity </w:t>
      </w:r>
    </w:p>
    <w:p w14:paraId="7BDF37F9" w14:textId="73D95416" w:rsidR="001B0160" w:rsidRPr="007F0981" w:rsidRDefault="00C52066">
      <w:pPr>
        <w:pStyle w:val="ListParagraph"/>
        <w:numPr>
          <w:ilvl w:val="1"/>
          <w:numId w:val="77"/>
        </w:numPr>
        <w:ind w:left="1620" w:hanging="450"/>
      </w:pPr>
      <w:r w:rsidRPr="002E05F3">
        <w:t>Estimated cost</w:t>
      </w:r>
      <w:r w:rsidR="003D45F3">
        <w:t xml:space="preserve"> </w:t>
      </w:r>
      <w:r w:rsidRPr="002E05F3">
        <w:t xml:space="preserve">= ETB 765.6 m ($14.11 m) </w:t>
      </w:r>
    </w:p>
    <w:p w14:paraId="1E26FD8C" w14:textId="77777777" w:rsidR="007C52FA" w:rsidRDefault="00EB6D12" w:rsidP="007C52FA">
      <w:pPr>
        <w:pStyle w:val="Heading4"/>
        <w:rPr>
          <w:b/>
          <w:bCs/>
          <w:i w:val="0"/>
          <w:iCs w:val="0"/>
        </w:rPr>
      </w:pPr>
      <w:r w:rsidRPr="00E27C49">
        <w:rPr>
          <w:b/>
          <w:bCs/>
          <w:i w:val="0"/>
          <w:iCs w:val="0"/>
        </w:rPr>
        <w:t>5.</w:t>
      </w:r>
      <w:r w:rsidR="002E05F3" w:rsidRPr="00E27C49">
        <w:rPr>
          <w:b/>
          <w:bCs/>
          <w:i w:val="0"/>
          <w:iCs w:val="0"/>
        </w:rPr>
        <w:t>5</w:t>
      </w:r>
      <w:r w:rsidRPr="00E27C49">
        <w:rPr>
          <w:b/>
          <w:bCs/>
          <w:i w:val="0"/>
          <w:iCs w:val="0"/>
        </w:rPr>
        <w:t xml:space="preserve">.3. </w:t>
      </w:r>
      <w:r w:rsidR="001B0160" w:rsidRPr="00E27C49">
        <w:rPr>
          <w:b/>
          <w:bCs/>
          <w:i w:val="0"/>
          <w:iCs w:val="0"/>
        </w:rPr>
        <w:t xml:space="preserve"> ICT experts trained to maintain the new EMIS infrastructure</w:t>
      </w:r>
    </w:p>
    <w:p w14:paraId="749F69A6" w14:textId="60B51657" w:rsidR="002E05F3" w:rsidRPr="007C52FA" w:rsidRDefault="002E05F3" w:rsidP="007C52FA">
      <w:pPr>
        <w:pStyle w:val="Heading4"/>
        <w:rPr>
          <w:b/>
          <w:bCs/>
          <w:i w:val="0"/>
          <w:iCs w:val="0"/>
        </w:rPr>
      </w:pPr>
      <w:r w:rsidRPr="007F0981">
        <w:rPr>
          <w:sz w:val="24"/>
          <w:szCs w:val="24"/>
        </w:rPr>
        <w:t xml:space="preserve">(Estimated  cost </w:t>
      </w:r>
      <w:r w:rsidR="00B828B0" w:rsidRPr="007F0981">
        <w:rPr>
          <w:sz w:val="24"/>
          <w:szCs w:val="24"/>
        </w:rPr>
        <w:t xml:space="preserve">for the output: </w:t>
      </w:r>
      <w:r w:rsidRPr="007F0981">
        <w:rPr>
          <w:sz w:val="24"/>
          <w:szCs w:val="24"/>
        </w:rPr>
        <w:t>ETB 2.27  m  =   $ 0.042 m )</w:t>
      </w:r>
    </w:p>
    <w:p w14:paraId="07928D88" w14:textId="58E1639F" w:rsidR="001B0160" w:rsidRPr="007F0981" w:rsidRDefault="001B0160" w:rsidP="007F0981">
      <w:pPr>
        <w:jc w:val="both"/>
        <w:rPr>
          <w:b/>
          <w:bCs/>
          <w:i/>
          <w:iCs/>
        </w:rPr>
      </w:pPr>
      <w:r w:rsidRPr="007F0981">
        <w:rPr>
          <w:b/>
          <w:bCs/>
          <w:i/>
          <w:iCs/>
        </w:rPr>
        <w:t>Approac</w:t>
      </w:r>
      <w:r w:rsidR="00DC3DB4" w:rsidRPr="007F0981">
        <w:rPr>
          <w:b/>
          <w:bCs/>
          <w:i/>
          <w:iCs/>
        </w:rPr>
        <w:t>h</w:t>
      </w:r>
    </w:p>
    <w:p w14:paraId="11ECBC83" w14:textId="35A88512" w:rsidR="00130DE9" w:rsidRPr="007F0981" w:rsidRDefault="00DC3DB4" w:rsidP="007F0981">
      <w:pPr>
        <w:jc w:val="both"/>
      </w:pPr>
      <w:r w:rsidRPr="007F0981">
        <w:t xml:space="preserve">The training will be undertaken through </w:t>
      </w:r>
      <w:r w:rsidR="00C13D85" w:rsidRPr="007F0981">
        <w:t>three EMIS software training workshops each involving 2 ICT experts from each woreda and 5 from each REB.  Each workshop will take place in about 25 sessions of 100 participants, giving a total of 75 workshops.</w:t>
      </w:r>
      <w:r w:rsidR="00DE1C01" w:rsidRPr="007F0981">
        <w:t xml:space="preserve"> </w:t>
      </w:r>
    </w:p>
    <w:p w14:paraId="495451C5" w14:textId="3F1615FF" w:rsidR="001B0160" w:rsidRPr="007F0981" w:rsidRDefault="001B0160" w:rsidP="007F0981">
      <w:pPr>
        <w:jc w:val="both"/>
        <w:rPr>
          <w:b/>
          <w:bCs/>
          <w:i/>
          <w:iCs/>
        </w:rPr>
      </w:pPr>
      <w:r w:rsidRPr="007F0981">
        <w:rPr>
          <w:b/>
          <w:bCs/>
          <w:i/>
          <w:iCs/>
        </w:rPr>
        <w:t>Activities</w:t>
      </w:r>
      <w:r w:rsidR="00DC3DB4" w:rsidRPr="007F0981">
        <w:rPr>
          <w:b/>
          <w:bCs/>
          <w:i/>
          <w:iCs/>
        </w:rPr>
        <w:t xml:space="preserve"> </w:t>
      </w:r>
      <w:r w:rsidRPr="007F0981">
        <w:rPr>
          <w:b/>
          <w:bCs/>
          <w:i/>
          <w:iCs/>
        </w:rPr>
        <w:t>and Costs</w:t>
      </w:r>
    </w:p>
    <w:p w14:paraId="0815D377" w14:textId="77777777" w:rsidR="00C52066" w:rsidRDefault="00C52066" w:rsidP="00C52066">
      <w:r w:rsidRPr="00EB77A0">
        <w:t xml:space="preserve">EMIS software training workshops </w:t>
      </w:r>
    </w:p>
    <w:p w14:paraId="485E4177" w14:textId="6FFD3F30" w:rsidR="00C52066" w:rsidRPr="002E05F3" w:rsidRDefault="00C52066">
      <w:pPr>
        <w:numPr>
          <w:ilvl w:val="0"/>
          <w:numId w:val="119"/>
        </w:numPr>
        <w:ind w:left="720"/>
      </w:pPr>
      <w:r w:rsidRPr="002E05F3">
        <w:t>Estimated cost</w:t>
      </w:r>
      <w:r w:rsidR="003D45F3">
        <w:t xml:space="preserve"> </w:t>
      </w:r>
      <w:r w:rsidRPr="002E05F3">
        <w:t>= ETB 2.27 m ($ 0.042 m)</w:t>
      </w:r>
    </w:p>
    <w:p w14:paraId="45366250" w14:textId="77777777" w:rsidR="009F212B" w:rsidRDefault="00EB6D12" w:rsidP="007C52FA">
      <w:pPr>
        <w:pStyle w:val="Heading4"/>
        <w:spacing w:after="0"/>
        <w:jc w:val="both"/>
        <w:rPr>
          <w:rFonts w:cstheme="minorHAnsi"/>
          <w:b/>
          <w:bCs/>
          <w:i w:val="0"/>
          <w:iCs w:val="0"/>
          <w:color w:val="000000"/>
          <w:sz w:val="24"/>
          <w:szCs w:val="24"/>
        </w:rPr>
      </w:pPr>
      <w:r w:rsidRPr="00E27C49">
        <w:rPr>
          <w:rFonts w:cstheme="minorHAnsi"/>
          <w:b/>
          <w:bCs/>
          <w:i w:val="0"/>
          <w:iCs w:val="0"/>
          <w:color w:val="000000"/>
          <w:sz w:val="24"/>
          <w:szCs w:val="24"/>
        </w:rPr>
        <w:t>5.</w:t>
      </w:r>
      <w:r w:rsidR="002E05F3" w:rsidRPr="00E27C49">
        <w:rPr>
          <w:rFonts w:cstheme="minorHAnsi"/>
          <w:b/>
          <w:bCs/>
          <w:i w:val="0"/>
          <w:iCs w:val="0"/>
          <w:color w:val="000000"/>
          <w:sz w:val="24"/>
          <w:szCs w:val="24"/>
        </w:rPr>
        <w:t>5</w:t>
      </w:r>
      <w:r w:rsidRPr="00E27C49">
        <w:rPr>
          <w:rFonts w:cstheme="minorHAnsi"/>
          <w:b/>
          <w:bCs/>
          <w:i w:val="0"/>
          <w:iCs w:val="0"/>
          <w:color w:val="000000"/>
          <w:sz w:val="24"/>
          <w:szCs w:val="24"/>
        </w:rPr>
        <w:t xml:space="preserve">.4. </w:t>
      </w:r>
      <w:r w:rsidR="001B0160" w:rsidRPr="009F212B">
        <w:rPr>
          <w:b/>
          <w:bCs/>
          <w:i w:val="0"/>
          <w:iCs w:val="0"/>
        </w:rPr>
        <w:t xml:space="preserve">Data experts and managers at all levels trained </w:t>
      </w:r>
      <w:r w:rsidR="0056316E" w:rsidRPr="009F212B">
        <w:rPr>
          <w:b/>
          <w:bCs/>
          <w:i w:val="0"/>
          <w:iCs w:val="0"/>
        </w:rPr>
        <w:t>i</w:t>
      </w:r>
      <w:r w:rsidR="001B0160" w:rsidRPr="009F212B">
        <w:rPr>
          <w:b/>
          <w:bCs/>
          <w:i w:val="0"/>
          <w:iCs w:val="0"/>
        </w:rPr>
        <w:t>n data collection and analysis using EMIS tools</w:t>
      </w:r>
      <w:r w:rsidR="007C52FA">
        <w:rPr>
          <w:rFonts w:cstheme="minorHAnsi"/>
          <w:b/>
          <w:bCs/>
          <w:i w:val="0"/>
          <w:iCs w:val="0"/>
          <w:color w:val="000000"/>
          <w:sz w:val="24"/>
          <w:szCs w:val="24"/>
        </w:rPr>
        <w:t xml:space="preserve">    </w:t>
      </w:r>
    </w:p>
    <w:p w14:paraId="62D22235" w14:textId="6B94C42A" w:rsidR="00E27C49" w:rsidRPr="007C52FA" w:rsidRDefault="002E05F3" w:rsidP="007C52FA">
      <w:pPr>
        <w:pStyle w:val="Heading4"/>
        <w:spacing w:after="0"/>
        <w:jc w:val="both"/>
        <w:rPr>
          <w:b/>
          <w:bCs/>
          <w:i w:val="0"/>
          <w:iCs w:val="0"/>
          <w:sz w:val="24"/>
          <w:szCs w:val="24"/>
        </w:rPr>
      </w:pPr>
      <w:r w:rsidRPr="007F0981">
        <w:rPr>
          <w:sz w:val="24"/>
          <w:szCs w:val="24"/>
        </w:rPr>
        <w:t>(</w:t>
      </w:r>
      <w:r w:rsidR="0047416D" w:rsidRPr="007F0981">
        <w:rPr>
          <w:sz w:val="24"/>
          <w:szCs w:val="24"/>
        </w:rPr>
        <w:t>Estimated cost</w:t>
      </w:r>
      <w:r w:rsidRPr="007F0981">
        <w:rPr>
          <w:sz w:val="24"/>
          <w:szCs w:val="24"/>
        </w:rPr>
        <w:t xml:space="preserve"> </w:t>
      </w:r>
      <w:r w:rsidR="00B828B0" w:rsidRPr="007F0981">
        <w:rPr>
          <w:sz w:val="24"/>
          <w:szCs w:val="24"/>
        </w:rPr>
        <w:t xml:space="preserve">for the output: </w:t>
      </w:r>
      <w:r w:rsidRPr="007F0981">
        <w:rPr>
          <w:sz w:val="24"/>
          <w:szCs w:val="24"/>
        </w:rPr>
        <w:t xml:space="preserve">ETB </w:t>
      </w:r>
      <w:r w:rsidR="0047416D" w:rsidRPr="007F0981">
        <w:rPr>
          <w:sz w:val="24"/>
          <w:szCs w:val="24"/>
        </w:rPr>
        <w:t>618.0 m =</w:t>
      </w:r>
      <w:r w:rsidRPr="007F0981">
        <w:rPr>
          <w:sz w:val="24"/>
          <w:szCs w:val="24"/>
        </w:rPr>
        <w:t xml:space="preserve">   $ 11.388 </w:t>
      </w:r>
      <w:r w:rsidR="0047416D" w:rsidRPr="007F0981">
        <w:rPr>
          <w:sz w:val="24"/>
          <w:szCs w:val="24"/>
        </w:rPr>
        <w:t>m)</w:t>
      </w:r>
    </w:p>
    <w:p w14:paraId="77155F53" w14:textId="349DFBCC" w:rsidR="001B0160" w:rsidRPr="007F0981" w:rsidRDefault="001B0160" w:rsidP="007F0981">
      <w:pPr>
        <w:jc w:val="both"/>
        <w:rPr>
          <w:b/>
          <w:bCs/>
          <w:i/>
          <w:iCs/>
        </w:rPr>
      </w:pPr>
      <w:r w:rsidRPr="007F0981">
        <w:rPr>
          <w:b/>
          <w:bCs/>
          <w:i/>
          <w:iCs/>
        </w:rPr>
        <w:t>Approach</w:t>
      </w:r>
    </w:p>
    <w:p w14:paraId="3019984D" w14:textId="68539DE6" w:rsidR="004365A6" w:rsidRPr="00E27C49" w:rsidRDefault="003F7DD0" w:rsidP="007F0981">
      <w:pPr>
        <w:jc w:val="both"/>
      </w:pPr>
      <w:r w:rsidRPr="007F0981">
        <w:t>Two D</w:t>
      </w:r>
      <w:r w:rsidR="00DC3DB4" w:rsidRPr="007F0981">
        <w:t xml:space="preserve">ata </w:t>
      </w:r>
      <w:r w:rsidRPr="007F0981">
        <w:t xml:space="preserve">Collection and Use workshops, each involving around 200 sessions of 400 participants, will be used to train data </w:t>
      </w:r>
      <w:r w:rsidR="00DC3DB4" w:rsidRPr="007F0981">
        <w:t xml:space="preserve">experts and </w:t>
      </w:r>
      <w:r w:rsidRPr="007F0981">
        <w:t>s</w:t>
      </w:r>
      <w:r w:rsidR="00DC3DB4" w:rsidRPr="007F0981">
        <w:t xml:space="preserve">chool </w:t>
      </w:r>
      <w:r w:rsidRPr="007F0981">
        <w:t>p</w:t>
      </w:r>
      <w:r w:rsidR="00DC3DB4" w:rsidRPr="007F0981">
        <w:t xml:space="preserve">rincipals on data collection tools and </w:t>
      </w:r>
      <w:r w:rsidR="0056316E" w:rsidRPr="007F0981">
        <w:t xml:space="preserve">the </w:t>
      </w:r>
      <w:r w:rsidRPr="007F0981">
        <w:t xml:space="preserve">use of </w:t>
      </w:r>
      <w:r w:rsidR="00DC3DB4" w:rsidRPr="007F0981">
        <w:t>the new EMIS system</w:t>
      </w:r>
      <w:r w:rsidRPr="007F0981">
        <w:t xml:space="preserve"> for planning, management, administration</w:t>
      </w:r>
      <w:r w:rsidR="0056316E" w:rsidRPr="007F0981">
        <w:t>,</w:t>
      </w:r>
      <w:r w:rsidRPr="007F0981">
        <w:t xml:space="preserve"> and monitoring</w:t>
      </w:r>
      <w:r w:rsidR="00DC3DB4" w:rsidRPr="007F0981">
        <w:t>.</w:t>
      </w:r>
      <w:r w:rsidRPr="007F0981">
        <w:t xml:space="preserve"> This will include the development of a user manual and will stress data collection, </w:t>
      </w:r>
      <w:r w:rsidR="0056316E" w:rsidRPr="007F0981">
        <w:t xml:space="preserve">and </w:t>
      </w:r>
      <w:r w:rsidRPr="007F0981">
        <w:t xml:space="preserve">the </w:t>
      </w:r>
      <w:r w:rsidR="00F47CA6" w:rsidRPr="007F0981">
        <w:t>importance of supplying accurate data to receive</w:t>
      </w:r>
      <w:r w:rsidRPr="007F0981">
        <w:t xml:space="preserve"> </w:t>
      </w:r>
      <w:r w:rsidR="00F47CA6" w:rsidRPr="007F0981">
        <w:t>supportive action instead of inflating numbers to show good performance by fear of punitive action</w:t>
      </w:r>
      <w:r w:rsidRPr="007F0981">
        <w:t>.</w:t>
      </w:r>
    </w:p>
    <w:p w14:paraId="60C348BC" w14:textId="7D0E7E8B" w:rsidR="001B0160" w:rsidRPr="007F0981" w:rsidRDefault="001B0160" w:rsidP="007F0981">
      <w:pPr>
        <w:jc w:val="both"/>
        <w:rPr>
          <w:b/>
          <w:bCs/>
          <w:i/>
          <w:iCs/>
        </w:rPr>
      </w:pPr>
      <w:r w:rsidRPr="007F0981">
        <w:rPr>
          <w:b/>
          <w:bCs/>
          <w:i/>
          <w:iCs/>
        </w:rPr>
        <w:t>Activities</w:t>
      </w:r>
      <w:r w:rsidR="003F7DD0" w:rsidRPr="007F0981">
        <w:rPr>
          <w:b/>
          <w:bCs/>
          <w:i/>
          <w:iCs/>
        </w:rPr>
        <w:t xml:space="preserve"> and costs</w:t>
      </w:r>
    </w:p>
    <w:p w14:paraId="1657A282" w14:textId="77777777" w:rsidR="00C52066" w:rsidRPr="00631F63" w:rsidRDefault="00C52066" w:rsidP="00C52066">
      <w:pPr>
        <w:spacing w:after="0"/>
      </w:pPr>
      <w:bookmarkStart w:id="410" w:name="_Toc134295341"/>
      <w:bookmarkStart w:id="411" w:name="_Toc134295925"/>
      <w:bookmarkStart w:id="412" w:name="_Toc143277535"/>
      <w:r w:rsidRPr="00631F63">
        <w:t xml:space="preserve">Data collection and use workshops for WEOs and schools </w:t>
      </w:r>
    </w:p>
    <w:p w14:paraId="3B0217FD" w14:textId="4848F86A" w:rsidR="00C52066" w:rsidRPr="00631F63" w:rsidRDefault="00C52066">
      <w:pPr>
        <w:numPr>
          <w:ilvl w:val="0"/>
          <w:numId w:val="119"/>
        </w:numPr>
        <w:spacing w:after="0"/>
        <w:ind w:left="810"/>
      </w:pPr>
      <w:r w:rsidRPr="00631F63">
        <w:t>Estimated cost</w:t>
      </w:r>
      <w:r w:rsidR="003D45F3">
        <w:t xml:space="preserve"> </w:t>
      </w:r>
      <w:r w:rsidRPr="00631F63">
        <w:t>= ETB 618.0 m  ($ 11.388 m)</w:t>
      </w:r>
    </w:p>
    <w:p w14:paraId="4E7EB527" w14:textId="6796D67E" w:rsidR="006E7F3F" w:rsidRPr="007F0981" w:rsidRDefault="006E7F3F" w:rsidP="007F0981">
      <w:pPr>
        <w:pStyle w:val="Heading2"/>
        <w:jc w:val="both"/>
      </w:pPr>
      <w:r w:rsidRPr="007F0981">
        <w:lastRenderedPageBreak/>
        <w:t>SUBCOMPONENT 5.</w:t>
      </w:r>
      <w:r w:rsidR="00631F63" w:rsidRPr="007F0981">
        <w:t>6</w:t>
      </w:r>
      <w:r w:rsidRPr="007F0981">
        <w:t>:</w:t>
      </w:r>
      <w:r w:rsidR="009B60D9" w:rsidRPr="007F0981">
        <w:t xml:space="preserve"> SYSTEM FOR EFFECTIVE TEXTBOOK TRACKING</w:t>
      </w:r>
      <w:bookmarkEnd w:id="410"/>
      <w:bookmarkEnd w:id="411"/>
      <w:bookmarkEnd w:id="412"/>
      <w:r w:rsidR="009B60D9" w:rsidRPr="007F0981">
        <w:t xml:space="preserve">  </w:t>
      </w:r>
    </w:p>
    <w:p w14:paraId="3319751B" w14:textId="73BDB3BE" w:rsidR="00EE10A0" w:rsidRPr="007F0981" w:rsidRDefault="00631F63" w:rsidP="00E27C49">
      <w:pPr>
        <w:jc w:val="both"/>
        <w:rPr>
          <w:i/>
          <w:iCs/>
          <w:sz w:val="24"/>
          <w:szCs w:val="24"/>
        </w:rPr>
      </w:pPr>
      <w:r w:rsidRPr="007F0981">
        <w:rPr>
          <w:i/>
          <w:iCs/>
          <w:sz w:val="24"/>
          <w:szCs w:val="24"/>
        </w:rPr>
        <w:t>(</w:t>
      </w:r>
      <w:r w:rsidR="006D4EEC" w:rsidRPr="007F0981">
        <w:rPr>
          <w:i/>
          <w:iCs/>
          <w:sz w:val="24"/>
          <w:szCs w:val="24"/>
        </w:rPr>
        <w:t>Estimated cost</w:t>
      </w:r>
      <w:r w:rsidRPr="007F0981">
        <w:rPr>
          <w:i/>
          <w:iCs/>
          <w:sz w:val="24"/>
          <w:szCs w:val="24"/>
        </w:rPr>
        <w:t xml:space="preserve"> ETB </w:t>
      </w:r>
      <w:r w:rsidR="00D370AD">
        <w:rPr>
          <w:i/>
          <w:iCs/>
          <w:sz w:val="24"/>
          <w:szCs w:val="24"/>
        </w:rPr>
        <w:t>125.01</w:t>
      </w:r>
      <w:r w:rsidRPr="007F0981">
        <w:rPr>
          <w:i/>
          <w:iCs/>
          <w:sz w:val="24"/>
          <w:szCs w:val="24"/>
        </w:rPr>
        <w:t xml:space="preserve"> </w:t>
      </w:r>
      <w:r w:rsidR="006D4EEC" w:rsidRPr="007F0981">
        <w:rPr>
          <w:i/>
          <w:iCs/>
          <w:sz w:val="24"/>
          <w:szCs w:val="24"/>
        </w:rPr>
        <w:t>m =</w:t>
      </w:r>
      <w:r w:rsidRPr="007F0981">
        <w:rPr>
          <w:i/>
          <w:iCs/>
          <w:sz w:val="24"/>
          <w:szCs w:val="24"/>
        </w:rPr>
        <w:t xml:space="preserve">   $ </w:t>
      </w:r>
      <w:r w:rsidR="00D370AD">
        <w:rPr>
          <w:i/>
          <w:iCs/>
          <w:sz w:val="24"/>
          <w:szCs w:val="24"/>
        </w:rPr>
        <w:t>2.30</w:t>
      </w:r>
      <w:r w:rsidR="00810E2D">
        <w:rPr>
          <w:i/>
          <w:iCs/>
          <w:sz w:val="24"/>
          <w:szCs w:val="24"/>
        </w:rPr>
        <w:t>4</w:t>
      </w:r>
      <w:r w:rsidRPr="007F0981">
        <w:rPr>
          <w:i/>
          <w:iCs/>
          <w:sz w:val="24"/>
          <w:szCs w:val="24"/>
        </w:rPr>
        <w:t xml:space="preserve"> </w:t>
      </w:r>
      <w:r w:rsidR="006D4EEC" w:rsidRPr="007F0981">
        <w:rPr>
          <w:i/>
          <w:iCs/>
          <w:sz w:val="24"/>
          <w:szCs w:val="24"/>
        </w:rPr>
        <w:t>m)</w:t>
      </w:r>
      <w:r w:rsidRPr="007F0981">
        <w:rPr>
          <w:i/>
          <w:iCs/>
          <w:sz w:val="24"/>
          <w:szCs w:val="24"/>
        </w:rPr>
        <w:t xml:space="preserve"> </w:t>
      </w:r>
    </w:p>
    <w:p w14:paraId="6DF886DC" w14:textId="77777777" w:rsidR="006E7F3F" w:rsidRPr="007F0981" w:rsidRDefault="006E7F3F" w:rsidP="007F0981">
      <w:pPr>
        <w:pStyle w:val="Heading3"/>
        <w:spacing w:after="120"/>
        <w:jc w:val="both"/>
      </w:pPr>
      <w:bookmarkStart w:id="413" w:name="_Toc134295926"/>
      <w:bookmarkStart w:id="414" w:name="_Toc143277536"/>
      <w:r w:rsidRPr="007F0981">
        <w:t>Context</w:t>
      </w:r>
      <w:bookmarkEnd w:id="413"/>
      <w:bookmarkEnd w:id="414"/>
    </w:p>
    <w:p w14:paraId="0B824B7D" w14:textId="6E340C9A" w:rsidR="004E1BA5" w:rsidRPr="007F0981" w:rsidRDefault="00F47CA6" w:rsidP="007F0981">
      <w:pPr>
        <w:spacing w:line="240" w:lineRule="auto"/>
        <w:jc w:val="both"/>
      </w:pPr>
      <w:r w:rsidRPr="007F0981">
        <w:t xml:space="preserve">One specific aspect of monitoring and data management that is particularly needed at present is </w:t>
      </w:r>
      <w:r w:rsidR="00AD7BA0" w:rsidRPr="007F0981">
        <w:t>about</w:t>
      </w:r>
      <w:r w:rsidRPr="007F0981">
        <w:t xml:space="preserve"> the distribution of textbooks to schools. There is anecdotal evidence of weaknesses in this distribution, but no systematic way of rectifying this. There is thus a need to develop a system for effective textbook tracking that can be integrated with or supported by the EMIS system. The textbook tracking system developed as a pilot under GEQIP-E needs to be scaled up to all schools in the country. The system required will track the route of teaching and learning materials (TLM) from the initial contracts for printing through the distribution system to receipt by the school and utili</w:t>
      </w:r>
      <w:r w:rsidR="00F10959">
        <w:t>s</w:t>
      </w:r>
      <w:r w:rsidRPr="007F0981">
        <w:t>ation in classrooms.</w:t>
      </w:r>
      <w:r w:rsidR="009700A6" w:rsidRPr="007F0981">
        <w:t xml:space="preserve"> </w:t>
      </w:r>
    </w:p>
    <w:p w14:paraId="725AA320" w14:textId="5BBE3AF0" w:rsidR="006E7F3F" w:rsidRPr="007F0981" w:rsidRDefault="004E1BA5" w:rsidP="007F0981">
      <w:pPr>
        <w:spacing w:line="240" w:lineRule="auto"/>
        <w:jc w:val="both"/>
      </w:pPr>
      <w:r w:rsidRPr="007F0981">
        <w:t xml:space="preserve">The EMIS development team in MoE has demonstrated how the tracking system will work and has shared the status of its progress with the World Bank and other stakeholders. </w:t>
      </w:r>
      <w:r w:rsidR="00C363ED" w:rsidRPr="007F0981">
        <w:t xml:space="preserve"> </w:t>
      </w:r>
      <w:r w:rsidRPr="007F0981">
        <w:t>This component will include an extension of EMIS to monitor in real</w:t>
      </w:r>
      <w:r w:rsidR="00DA420D" w:rsidRPr="007F0981">
        <w:t>-</w:t>
      </w:r>
      <w:r w:rsidRPr="007F0981">
        <w:t xml:space="preserve">time the distribution of textbooks down to </w:t>
      </w:r>
      <w:r w:rsidR="00DA420D" w:rsidRPr="007F0981">
        <w:t xml:space="preserve">the </w:t>
      </w:r>
      <w:r w:rsidRPr="007F0981">
        <w:t>school level.</w:t>
      </w:r>
      <w:r w:rsidR="009700A6" w:rsidRPr="007F0981">
        <w:t xml:space="preserve"> T</w:t>
      </w:r>
      <w:r w:rsidR="00F47CA6" w:rsidRPr="007F0981">
        <w:t xml:space="preserve">his </w:t>
      </w:r>
      <w:r w:rsidR="009700A6" w:rsidRPr="007F0981">
        <w:t xml:space="preserve">requires </w:t>
      </w:r>
      <w:r w:rsidR="00F47CA6" w:rsidRPr="007F0981">
        <w:t xml:space="preserve">the procurement and distribution of ICT tools </w:t>
      </w:r>
      <w:r w:rsidR="009700A6" w:rsidRPr="007F0981">
        <w:t xml:space="preserve">compatible with the </w:t>
      </w:r>
      <w:r w:rsidR="00F47CA6" w:rsidRPr="007F0981">
        <w:t xml:space="preserve">strengthening </w:t>
      </w:r>
      <w:r w:rsidR="009700A6" w:rsidRPr="007F0981">
        <w:t xml:space="preserve">of </w:t>
      </w:r>
      <w:r w:rsidR="00F47CA6" w:rsidRPr="007F0981">
        <w:t>EMIS.</w:t>
      </w:r>
    </w:p>
    <w:p w14:paraId="2763606A" w14:textId="79791B29" w:rsidR="004E1BA5" w:rsidRPr="007F0981" w:rsidRDefault="004E1BA5" w:rsidP="007F0981">
      <w:pPr>
        <w:spacing w:line="240" w:lineRule="auto"/>
        <w:jc w:val="both"/>
      </w:pPr>
      <w:r w:rsidRPr="007F0981">
        <w:t>Further support for the completion of this project, putting the pilot in motion</w:t>
      </w:r>
      <w:r w:rsidR="00DA420D" w:rsidRPr="007F0981">
        <w:t>,</w:t>
      </w:r>
      <w:r w:rsidRPr="007F0981">
        <w:t xml:space="preserve"> and taking to scale the Textbook Tracking System is an immediate need.</w:t>
      </w:r>
    </w:p>
    <w:p w14:paraId="1A30F08C" w14:textId="77777777" w:rsidR="006E7F3F" w:rsidRPr="007F0981" w:rsidRDefault="006E7F3F" w:rsidP="007F0981">
      <w:pPr>
        <w:pStyle w:val="Heading3"/>
        <w:spacing w:after="120"/>
        <w:jc w:val="both"/>
      </w:pPr>
      <w:bookmarkStart w:id="415" w:name="_Toc134295927"/>
      <w:bookmarkStart w:id="416" w:name="_Toc143277537"/>
      <w:r w:rsidRPr="007F0981">
        <w:t>Objectives</w:t>
      </w:r>
      <w:bookmarkEnd w:id="415"/>
      <w:bookmarkEnd w:id="416"/>
    </w:p>
    <w:p w14:paraId="60D431ED" w14:textId="3516AAA5" w:rsidR="00B828B0" w:rsidRPr="007F0981" w:rsidRDefault="009700A6" w:rsidP="00E27C49">
      <w:pPr>
        <w:jc w:val="both"/>
      </w:pPr>
      <w:r w:rsidRPr="007F0981">
        <w:t>Establish a tracking system to monitor the distribution of textbooks and teacher guides to ensure efficient distribution and management of textbook inventories and to minimi</w:t>
      </w:r>
      <w:r w:rsidR="00F10959">
        <w:t>s</w:t>
      </w:r>
      <w:r w:rsidRPr="007F0981">
        <w:t>e shortages due to mismanagement.</w:t>
      </w:r>
      <w:bookmarkStart w:id="417" w:name="_Toc134295928"/>
    </w:p>
    <w:p w14:paraId="6A1E0AEA" w14:textId="77777777" w:rsidR="00B828B0" w:rsidRPr="007F0981" w:rsidRDefault="00B828B0" w:rsidP="007F0981">
      <w:pPr>
        <w:pStyle w:val="Heading3"/>
        <w:jc w:val="both"/>
      </w:pPr>
    </w:p>
    <w:p w14:paraId="3A783BE0" w14:textId="478C3D72" w:rsidR="006E7F3F" w:rsidRPr="007F0981" w:rsidRDefault="006E7F3F" w:rsidP="007F0981">
      <w:pPr>
        <w:pStyle w:val="Heading3"/>
        <w:jc w:val="both"/>
      </w:pPr>
      <w:bookmarkStart w:id="418" w:name="_Toc143277538"/>
      <w:r w:rsidRPr="007F0981">
        <w:t>Priority Outputs</w:t>
      </w:r>
      <w:bookmarkEnd w:id="417"/>
      <w:bookmarkEnd w:id="418"/>
    </w:p>
    <w:p w14:paraId="5343AE09" w14:textId="4B8C0FDB" w:rsidR="00631F63" w:rsidRPr="00E27C49" w:rsidRDefault="00631F63" w:rsidP="00E27C49">
      <w:pPr>
        <w:pStyle w:val="Heading4"/>
        <w:rPr>
          <w:b/>
          <w:bCs/>
          <w:i w:val="0"/>
          <w:iCs w:val="0"/>
        </w:rPr>
      </w:pPr>
      <w:r w:rsidRPr="00E27C49">
        <w:rPr>
          <w:b/>
          <w:bCs/>
          <w:i w:val="0"/>
          <w:iCs w:val="0"/>
        </w:rPr>
        <w:t xml:space="preserve">5.6.1. </w:t>
      </w:r>
      <w:r w:rsidR="00B343E6" w:rsidRPr="00E27C49">
        <w:rPr>
          <w:b/>
          <w:bCs/>
          <w:i w:val="0"/>
          <w:iCs w:val="0"/>
        </w:rPr>
        <w:t xml:space="preserve">Textbook tracker system </w:t>
      </w:r>
      <w:r w:rsidR="00316402" w:rsidRPr="00E27C49">
        <w:rPr>
          <w:b/>
          <w:bCs/>
          <w:i w:val="0"/>
          <w:iCs w:val="0"/>
        </w:rPr>
        <w:t xml:space="preserve">completed, </w:t>
      </w:r>
      <w:r w:rsidR="00EB6D12" w:rsidRPr="00E27C49">
        <w:rPr>
          <w:b/>
          <w:bCs/>
          <w:i w:val="0"/>
          <w:iCs w:val="0"/>
        </w:rPr>
        <w:t>operationali</w:t>
      </w:r>
      <w:r w:rsidR="00F10959">
        <w:rPr>
          <w:b/>
          <w:bCs/>
          <w:i w:val="0"/>
          <w:iCs w:val="0"/>
        </w:rPr>
        <w:t>s</w:t>
      </w:r>
      <w:r w:rsidR="00AD7BA0" w:rsidRPr="00E27C49">
        <w:rPr>
          <w:b/>
          <w:bCs/>
          <w:i w:val="0"/>
          <w:iCs w:val="0"/>
        </w:rPr>
        <w:t>ed</w:t>
      </w:r>
      <w:r w:rsidR="00B343E6" w:rsidRPr="00E27C49">
        <w:rPr>
          <w:b/>
          <w:bCs/>
          <w:i w:val="0"/>
          <w:iCs w:val="0"/>
        </w:rPr>
        <w:t xml:space="preserve"> and integrated </w:t>
      </w:r>
      <w:r w:rsidR="00AD7BA0" w:rsidRPr="00E27C49">
        <w:rPr>
          <w:b/>
          <w:bCs/>
          <w:i w:val="0"/>
          <w:iCs w:val="0"/>
        </w:rPr>
        <w:t>in</w:t>
      </w:r>
      <w:r w:rsidR="00B343E6" w:rsidRPr="00E27C49">
        <w:rPr>
          <w:b/>
          <w:bCs/>
          <w:i w:val="0"/>
          <w:iCs w:val="0"/>
        </w:rPr>
        <w:t>to the EMIS system</w:t>
      </w:r>
      <w:r w:rsidR="00E27C49">
        <w:rPr>
          <w:b/>
          <w:bCs/>
          <w:i w:val="0"/>
          <w:iCs w:val="0"/>
        </w:rPr>
        <w:t xml:space="preserve">    </w:t>
      </w:r>
      <w:r w:rsidRPr="007F0981">
        <w:rPr>
          <w:sz w:val="24"/>
          <w:szCs w:val="24"/>
        </w:rPr>
        <w:t>(</w:t>
      </w:r>
      <w:r w:rsidR="006D4EEC" w:rsidRPr="007F0981">
        <w:rPr>
          <w:sz w:val="24"/>
          <w:szCs w:val="24"/>
        </w:rPr>
        <w:t>Estimated cost</w:t>
      </w:r>
      <w:r w:rsidRPr="007F0981">
        <w:rPr>
          <w:sz w:val="24"/>
          <w:szCs w:val="24"/>
        </w:rPr>
        <w:t xml:space="preserve"> for the output:  ETB 2.05 </w:t>
      </w:r>
      <w:r w:rsidR="006D4EEC" w:rsidRPr="007F0981">
        <w:rPr>
          <w:sz w:val="24"/>
          <w:szCs w:val="24"/>
        </w:rPr>
        <w:t>m =</w:t>
      </w:r>
      <w:r w:rsidRPr="007F0981">
        <w:rPr>
          <w:sz w:val="24"/>
          <w:szCs w:val="24"/>
        </w:rPr>
        <w:t xml:space="preserve">   $ 0.038 </w:t>
      </w:r>
      <w:r w:rsidR="006D4EEC" w:rsidRPr="007F0981">
        <w:rPr>
          <w:sz w:val="24"/>
          <w:szCs w:val="24"/>
        </w:rPr>
        <w:t>m)</w:t>
      </w:r>
    </w:p>
    <w:p w14:paraId="10F9F3F2" w14:textId="721F9F34" w:rsidR="006E7F3F" w:rsidRPr="007F0981" w:rsidRDefault="006E7F3F" w:rsidP="007F0981">
      <w:pPr>
        <w:jc w:val="both"/>
        <w:rPr>
          <w:b/>
          <w:bCs/>
          <w:i/>
          <w:iCs/>
        </w:rPr>
      </w:pPr>
      <w:r w:rsidRPr="007F0981">
        <w:rPr>
          <w:b/>
          <w:bCs/>
          <w:i/>
          <w:iCs/>
        </w:rPr>
        <w:t>Approach</w:t>
      </w:r>
    </w:p>
    <w:p w14:paraId="6B5C8E9C" w14:textId="56F8196F" w:rsidR="00316402" w:rsidRPr="007F0981" w:rsidRDefault="006166B0" w:rsidP="007F0981">
      <w:pPr>
        <w:jc w:val="both"/>
      </w:pPr>
      <w:r w:rsidRPr="007F0981">
        <w:t>The finali</w:t>
      </w:r>
      <w:r w:rsidR="00F10959">
        <w:t>s</w:t>
      </w:r>
      <w:r w:rsidRPr="007F0981">
        <w:t xml:space="preserve">ation and putting into operation the current developed and validated system will </w:t>
      </w:r>
      <w:r w:rsidR="00316402" w:rsidRPr="007F0981">
        <w:t>involve assessing the challenges and needs of the textbook tracking system and planning its operationali</w:t>
      </w:r>
      <w:r w:rsidR="00F10959">
        <w:t>s</w:t>
      </w:r>
      <w:r w:rsidR="00316402" w:rsidRPr="007F0981">
        <w:t>ation; developing Route &amp; Map, the Distribution as well as the Trace system, and integrating the tracker system with EMIS.  Piloting will be undertaken as part of the development process.</w:t>
      </w:r>
    </w:p>
    <w:p w14:paraId="16E0F0B3" w14:textId="28B8F48C" w:rsidR="006E7F3F" w:rsidRPr="007F0981" w:rsidRDefault="006E7F3F" w:rsidP="00E27C49">
      <w:r w:rsidRPr="00E27C49">
        <w:rPr>
          <w:b/>
          <w:bCs/>
        </w:rPr>
        <w:t>Activities</w:t>
      </w:r>
      <w:r w:rsidR="004E1BA5" w:rsidRPr="00E27C49">
        <w:rPr>
          <w:b/>
          <w:bCs/>
        </w:rPr>
        <w:t xml:space="preserve"> </w:t>
      </w:r>
      <w:r w:rsidRPr="00E27C49">
        <w:rPr>
          <w:b/>
          <w:bCs/>
        </w:rPr>
        <w:t>and Costs</w:t>
      </w:r>
    </w:p>
    <w:p w14:paraId="65219244" w14:textId="77777777" w:rsidR="00C52066" w:rsidRPr="00016CA5" w:rsidRDefault="00C52066">
      <w:pPr>
        <w:pStyle w:val="Heading3"/>
        <w:numPr>
          <w:ilvl w:val="0"/>
          <w:numId w:val="120"/>
        </w:numPr>
        <w:ind w:left="540" w:hanging="180"/>
        <w:rPr>
          <w:b w:val="0"/>
        </w:rPr>
      </w:pPr>
      <w:bookmarkStart w:id="419" w:name="_Toc143244286"/>
      <w:r w:rsidRPr="00016CA5">
        <w:rPr>
          <w:b w:val="0"/>
        </w:rPr>
        <w:t>Finalise, pilot, and integrate into EMIS the textbook tracker system</w:t>
      </w:r>
      <w:bookmarkEnd w:id="419"/>
      <w:r w:rsidRPr="00016CA5">
        <w:rPr>
          <w:b w:val="0"/>
        </w:rPr>
        <w:t xml:space="preserve"> </w:t>
      </w:r>
    </w:p>
    <w:p w14:paraId="53F51E35" w14:textId="77777777" w:rsidR="00C52066" w:rsidRPr="00016CA5" w:rsidRDefault="00C52066">
      <w:pPr>
        <w:pStyle w:val="Heading3"/>
        <w:numPr>
          <w:ilvl w:val="0"/>
          <w:numId w:val="119"/>
        </w:numPr>
        <w:ind w:left="1350"/>
        <w:rPr>
          <w:b w:val="0"/>
        </w:rPr>
      </w:pPr>
      <w:bookmarkStart w:id="420" w:name="_Toc143244287"/>
      <w:r w:rsidRPr="00016CA5">
        <w:rPr>
          <w:b w:val="0"/>
        </w:rPr>
        <w:t>Estimated cost = ETB 0.4 m   ( $ 0.007 m)</w:t>
      </w:r>
      <w:bookmarkEnd w:id="420"/>
    </w:p>
    <w:p w14:paraId="7D94B97B" w14:textId="77777777" w:rsidR="00C52066" w:rsidRPr="00016CA5" w:rsidRDefault="00C52066">
      <w:pPr>
        <w:pStyle w:val="Heading3"/>
        <w:numPr>
          <w:ilvl w:val="0"/>
          <w:numId w:val="120"/>
        </w:numPr>
        <w:ind w:left="540" w:hanging="180"/>
        <w:rPr>
          <w:b w:val="0"/>
        </w:rPr>
      </w:pPr>
      <w:bookmarkStart w:id="421" w:name="_Toc143244288"/>
      <w:bookmarkStart w:id="422" w:name="_Hlk141560026"/>
      <w:r w:rsidRPr="00016CA5">
        <w:rPr>
          <w:b w:val="0"/>
        </w:rPr>
        <w:t>Organize a national workshop to present the textbook tracker system</w:t>
      </w:r>
      <w:bookmarkEnd w:id="421"/>
      <w:r w:rsidRPr="00016CA5">
        <w:rPr>
          <w:b w:val="0"/>
        </w:rPr>
        <w:t xml:space="preserve"> </w:t>
      </w:r>
    </w:p>
    <w:bookmarkEnd w:id="422"/>
    <w:p w14:paraId="41E87C7E" w14:textId="2F0764AE" w:rsidR="00C52066" w:rsidRDefault="00C52066">
      <w:pPr>
        <w:pStyle w:val="Heading3"/>
        <w:numPr>
          <w:ilvl w:val="0"/>
          <w:numId w:val="119"/>
        </w:numPr>
        <w:ind w:left="1260"/>
        <w:rPr>
          <w:b w:val="0"/>
        </w:rPr>
      </w:pPr>
      <w:r w:rsidRPr="00016CA5">
        <w:rPr>
          <w:b w:val="0"/>
        </w:rPr>
        <w:t xml:space="preserve"> </w:t>
      </w:r>
      <w:bookmarkStart w:id="423" w:name="_Toc143244289"/>
      <w:r w:rsidRPr="00016CA5">
        <w:rPr>
          <w:b w:val="0"/>
        </w:rPr>
        <w:t>Estimated cost</w:t>
      </w:r>
      <w:r w:rsidR="003D45F3">
        <w:rPr>
          <w:b w:val="0"/>
        </w:rPr>
        <w:t xml:space="preserve"> </w:t>
      </w:r>
      <w:r w:rsidRPr="00016CA5">
        <w:rPr>
          <w:b w:val="0"/>
        </w:rPr>
        <w:t>= ETB 1.65 m  ( $ 0.030 m )</w:t>
      </w:r>
      <w:bookmarkEnd w:id="423"/>
    </w:p>
    <w:p w14:paraId="6D237528" w14:textId="0452783F" w:rsidR="00C52066" w:rsidRDefault="00C52066" w:rsidP="00C52066"/>
    <w:p w14:paraId="6ADBADF9" w14:textId="08AE264B" w:rsidR="00C52066" w:rsidRDefault="00C52066" w:rsidP="00C52066"/>
    <w:p w14:paraId="1BFFB00A" w14:textId="77777777" w:rsidR="00C52066" w:rsidRPr="00C52066" w:rsidRDefault="00C52066" w:rsidP="00C52066"/>
    <w:p w14:paraId="2DA61250" w14:textId="69461D8C" w:rsidR="00E27C49" w:rsidRDefault="00631F63" w:rsidP="00E27C49">
      <w:pPr>
        <w:pStyle w:val="Heading4"/>
        <w:rPr>
          <w:b/>
          <w:bCs/>
          <w:i w:val="0"/>
          <w:iCs w:val="0"/>
        </w:rPr>
      </w:pPr>
      <w:r w:rsidRPr="00E27C49">
        <w:rPr>
          <w:b/>
          <w:bCs/>
          <w:i w:val="0"/>
          <w:iCs w:val="0"/>
        </w:rPr>
        <w:lastRenderedPageBreak/>
        <w:t xml:space="preserve">5.6.2. </w:t>
      </w:r>
      <w:r w:rsidR="00E6537A" w:rsidRPr="00E27C49">
        <w:rPr>
          <w:b/>
          <w:bCs/>
          <w:i w:val="0"/>
          <w:iCs w:val="0"/>
        </w:rPr>
        <w:t xml:space="preserve"> </w:t>
      </w:r>
      <w:bookmarkStart w:id="424" w:name="_Hlk143095517"/>
      <w:r w:rsidR="00E6537A" w:rsidRPr="00E27C49">
        <w:rPr>
          <w:b/>
          <w:bCs/>
          <w:i w:val="0"/>
          <w:iCs w:val="0"/>
        </w:rPr>
        <w:t>WEO experts,  school principals and other r</w:t>
      </w:r>
      <w:r w:rsidR="00B343E6" w:rsidRPr="00E27C49">
        <w:rPr>
          <w:b/>
          <w:bCs/>
          <w:i w:val="0"/>
          <w:iCs w:val="0"/>
        </w:rPr>
        <w:t>elevant experts trained in using and maintaining the textbook tracker system</w:t>
      </w:r>
      <w:bookmarkEnd w:id="424"/>
    </w:p>
    <w:p w14:paraId="76B7BBBF" w14:textId="1CEF914E" w:rsidR="00631F63" w:rsidRPr="00E27C49" w:rsidRDefault="00631F63" w:rsidP="00E27C49">
      <w:pPr>
        <w:pStyle w:val="Heading4"/>
        <w:rPr>
          <w:b/>
          <w:bCs/>
          <w:i w:val="0"/>
          <w:iCs w:val="0"/>
        </w:rPr>
      </w:pPr>
      <w:r w:rsidRPr="007F0981">
        <w:rPr>
          <w:sz w:val="24"/>
          <w:szCs w:val="24"/>
        </w:rPr>
        <w:t>(Estimated  cost for the output ETB 122.96   m  =   $2.266 m )</w:t>
      </w:r>
    </w:p>
    <w:p w14:paraId="7A5F68CD" w14:textId="0F20C1CE" w:rsidR="00B343E6" w:rsidRPr="007F0981" w:rsidRDefault="00B343E6" w:rsidP="007F0981">
      <w:pPr>
        <w:jc w:val="both"/>
        <w:rPr>
          <w:b/>
          <w:bCs/>
          <w:i/>
          <w:iCs/>
        </w:rPr>
      </w:pPr>
      <w:r w:rsidRPr="007F0981">
        <w:rPr>
          <w:b/>
          <w:bCs/>
          <w:i/>
          <w:iCs/>
        </w:rPr>
        <w:t>Approach</w:t>
      </w:r>
    </w:p>
    <w:p w14:paraId="22F84641" w14:textId="7A2315C9" w:rsidR="009D0A8C" w:rsidRPr="007F0981" w:rsidRDefault="00316402" w:rsidP="007F0981">
      <w:pPr>
        <w:jc w:val="both"/>
      </w:pPr>
      <w:r w:rsidRPr="007F0981">
        <w:t xml:space="preserve">This will involve around 25 sessions of a </w:t>
      </w:r>
      <w:r w:rsidR="009D0A8C" w:rsidRPr="007F0981">
        <w:t>two-day</w:t>
      </w:r>
      <w:r w:rsidRPr="007F0981">
        <w:t xml:space="preserve"> Textbook Tracker Training workshop to train two experts from each WEO and 5 from each REB.  </w:t>
      </w:r>
      <w:r w:rsidR="009D0A8C" w:rsidRPr="007F0981">
        <w:t>The training will include, as an initial step, the development of an operational guide to use and maintain the tracking system to ensure knowledge transfer and sustainability</w:t>
      </w:r>
    </w:p>
    <w:p w14:paraId="1E6CBC8C" w14:textId="58DDC386" w:rsidR="00316402" w:rsidRPr="007F0981" w:rsidRDefault="009D0A8C" w:rsidP="007F0981">
      <w:pPr>
        <w:jc w:val="both"/>
      </w:pPr>
      <w:r w:rsidRPr="007F0981">
        <w:t>A further set of 200 sessions of a one-day Textbook Tracker Training workshop will be used to train school leaders to use the tracking system.</w:t>
      </w:r>
    </w:p>
    <w:p w14:paraId="3ED8AE9D" w14:textId="4157C388" w:rsidR="00B343E6" w:rsidRPr="007F0981" w:rsidRDefault="00B343E6" w:rsidP="007F0981">
      <w:pPr>
        <w:jc w:val="both"/>
        <w:rPr>
          <w:b/>
          <w:bCs/>
          <w:i/>
          <w:iCs/>
        </w:rPr>
      </w:pPr>
      <w:r w:rsidRPr="007F0981">
        <w:rPr>
          <w:b/>
          <w:bCs/>
          <w:i/>
          <w:iCs/>
        </w:rPr>
        <w:t>Activities</w:t>
      </w:r>
      <w:r w:rsidR="004E1BA5" w:rsidRPr="007F0981">
        <w:rPr>
          <w:b/>
          <w:bCs/>
          <w:i/>
          <w:iCs/>
        </w:rPr>
        <w:t xml:space="preserve"> </w:t>
      </w:r>
      <w:r w:rsidRPr="007F0981">
        <w:rPr>
          <w:b/>
          <w:bCs/>
          <w:i/>
          <w:iCs/>
        </w:rPr>
        <w:t>and Costs</w:t>
      </w:r>
    </w:p>
    <w:p w14:paraId="5A568E69" w14:textId="77777777" w:rsidR="00C52066" w:rsidRPr="00631F63" w:rsidRDefault="00C52066">
      <w:pPr>
        <w:numPr>
          <w:ilvl w:val="0"/>
          <w:numId w:val="78"/>
        </w:numPr>
        <w:spacing w:after="0"/>
      </w:pPr>
      <w:r w:rsidRPr="00631F63">
        <w:t>Textbook tracker training workshop for WEO experts and school principals</w:t>
      </w:r>
    </w:p>
    <w:p w14:paraId="45A2289D" w14:textId="04CE0D2A" w:rsidR="00C52066" w:rsidRPr="00631F63" w:rsidRDefault="00C52066" w:rsidP="003D45F3">
      <w:pPr>
        <w:numPr>
          <w:ilvl w:val="2"/>
          <w:numId w:val="114"/>
        </w:numPr>
        <w:spacing w:after="0"/>
        <w:ind w:firstLine="0"/>
      </w:pPr>
      <w:r w:rsidRPr="00631F63">
        <w:t>Estimated cost</w:t>
      </w:r>
      <w:r w:rsidR="003D45F3">
        <w:t xml:space="preserve"> </w:t>
      </w:r>
      <w:r w:rsidRPr="00631F63">
        <w:t xml:space="preserve"> = ETB 122.960 m ($ 2.266 m)</w:t>
      </w:r>
    </w:p>
    <w:p w14:paraId="66CA7E2A" w14:textId="77777777" w:rsidR="00631F63" w:rsidRPr="007F0981" w:rsidRDefault="00631F63" w:rsidP="007F0981">
      <w:pPr>
        <w:jc w:val="both"/>
      </w:pPr>
    </w:p>
    <w:p w14:paraId="00951415" w14:textId="77777777" w:rsidR="007C52FA" w:rsidRDefault="007C52FA">
      <w:pPr>
        <w:spacing w:after="200"/>
        <w:rPr>
          <w:rFonts w:asciiTheme="majorHAnsi" w:eastAsiaTheme="majorEastAsia" w:hAnsiTheme="majorHAnsi" w:cstheme="majorBidi"/>
          <w:b/>
          <w:bCs/>
          <w:color w:val="4F81BD" w:themeColor="accent1"/>
          <w:sz w:val="26"/>
          <w:szCs w:val="26"/>
        </w:rPr>
      </w:pPr>
      <w:bookmarkStart w:id="425" w:name="_Toc134295343"/>
      <w:bookmarkStart w:id="426" w:name="_Toc134295933"/>
      <w:r>
        <w:br w:type="page"/>
      </w:r>
    </w:p>
    <w:p w14:paraId="7DBC1403" w14:textId="44DA2A49" w:rsidR="006E7F3F" w:rsidRPr="007F0981" w:rsidRDefault="006E7F3F" w:rsidP="007F0981">
      <w:pPr>
        <w:pStyle w:val="Heading2"/>
        <w:jc w:val="both"/>
      </w:pPr>
      <w:bookmarkStart w:id="427" w:name="_Toc143277539"/>
      <w:r w:rsidRPr="007F0981">
        <w:lastRenderedPageBreak/>
        <w:t>SUBCOMPONENT 5.</w:t>
      </w:r>
      <w:r w:rsidR="00631F63" w:rsidRPr="007F0981">
        <w:t>7</w:t>
      </w:r>
      <w:r w:rsidR="009B60D9" w:rsidRPr="007F0981">
        <w:t>: NATIONAL EDUCATION CLOUD AND SYSTEM FOR ICT MAINTENANCE</w:t>
      </w:r>
      <w:bookmarkEnd w:id="425"/>
      <w:bookmarkEnd w:id="426"/>
      <w:bookmarkEnd w:id="427"/>
      <w:r w:rsidR="009B60D9" w:rsidRPr="007F0981">
        <w:t xml:space="preserve">  </w:t>
      </w:r>
    </w:p>
    <w:p w14:paraId="083F0784" w14:textId="62203531" w:rsidR="00604736" w:rsidRPr="007F0981" w:rsidRDefault="00631F63" w:rsidP="007C52FA">
      <w:pPr>
        <w:jc w:val="both"/>
        <w:rPr>
          <w:i/>
          <w:iCs/>
          <w:sz w:val="24"/>
          <w:szCs w:val="24"/>
        </w:rPr>
      </w:pPr>
      <w:r w:rsidRPr="007F0981">
        <w:rPr>
          <w:i/>
          <w:iCs/>
          <w:sz w:val="24"/>
          <w:szCs w:val="24"/>
        </w:rPr>
        <w:t>(Estimated base cost</w:t>
      </w:r>
      <w:r w:rsidR="00B828B0" w:rsidRPr="007F0981">
        <w:rPr>
          <w:i/>
          <w:iCs/>
          <w:sz w:val="24"/>
          <w:szCs w:val="24"/>
        </w:rPr>
        <w:t xml:space="preserve"> for the subcomponent</w:t>
      </w:r>
      <w:r w:rsidRPr="007F0981">
        <w:rPr>
          <w:i/>
          <w:iCs/>
          <w:sz w:val="24"/>
          <w:szCs w:val="24"/>
        </w:rPr>
        <w:t>: ETB 1,49</w:t>
      </w:r>
      <w:r w:rsidR="00810E2D">
        <w:rPr>
          <w:i/>
          <w:iCs/>
          <w:sz w:val="24"/>
          <w:szCs w:val="24"/>
        </w:rPr>
        <w:t>7</w:t>
      </w:r>
      <w:r w:rsidRPr="007F0981">
        <w:rPr>
          <w:i/>
          <w:iCs/>
          <w:sz w:val="24"/>
          <w:szCs w:val="24"/>
        </w:rPr>
        <w:t>.</w:t>
      </w:r>
      <w:r w:rsidR="00810E2D">
        <w:rPr>
          <w:i/>
          <w:iCs/>
          <w:sz w:val="24"/>
          <w:szCs w:val="24"/>
        </w:rPr>
        <w:t>693</w:t>
      </w:r>
      <w:r w:rsidRPr="007F0981">
        <w:rPr>
          <w:i/>
          <w:iCs/>
          <w:sz w:val="24"/>
          <w:szCs w:val="24"/>
        </w:rPr>
        <w:t xml:space="preserve"> m  = $27.</w:t>
      </w:r>
      <w:r w:rsidR="00810E2D">
        <w:rPr>
          <w:i/>
          <w:iCs/>
          <w:sz w:val="24"/>
          <w:szCs w:val="24"/>
        </w:rPr>
        <w:t xml:space="preserve">593 </w:t>
      </w:r>
      <w:r w:rsidRPr="007F0981">
        <w:rPr>
          <w:i/>
          <w:iCs/>
          <w:sz w:val="24"/>
          <w:szCs w:val="24"/>
        </w:rPr>
        <w:t xml:space="preserve">m) </w:t>
      </w:r>
    </w:p>
    <w:p w14:paraId="3358A769" w14:textId="77777777" w:rsidR="006E7F3F" w:rsidRPr="007F0981" w:rsidRDefault="006E7F3F" w:rsidP="007F0981">
      <w:pPr>
        <w:pStyle w:val="Heading3"/>
        <w:jc w:val="both"/>
      </w:pPr>
      <w:bookmarkStart w:id="428" w:name="_Toc134295934"/>
      <w:bookmarkStart w:id="429" w:name="_Toc143277540"/>
      <w:r w:rsidRPr="007F0981">
        <w:t>Context</w:t>
      </w:r>
      <w:bookmarkEnd w:id="428"/>
      <w:bookmarkEnd w:id="429"/>
    </w:p>
    <w:p w14:paraId="1C8568A8" w14:textId="50F27B96" w:rsidR="00704F91" w:rsidRPr="007F0981" w:rsidRDefault="00704F91" w:rsidP="007F0981">
      <w:pPr>
        <w:jc w:val="both"/>
      </w:pPr>
      <w:r w:rsidRPr="007F0981">
        <w:t>The implementation of information technology policies in the education sector is becoming indispensable to achiev</w:t>
      </w:r>
      <w:r w:rsidR="00DA420D" w:rsidRPr="007F0981">
        <w:t>ing</w:t>
      </w:r>
      <w:r w:rsidRPr="007F0981">
        <w:t xml:space="preserve"> global competitiveness. While there is strong political will in Ethiopia in this regard, inadequate funding remains a major roadblock. A strong ICT infrastructure and services at the national level require sophisticated and investment</w:t>
      </w:r>
      <w:r w:rsidR="00DA420D" w:rsidRPr="007F0981">
        <w:t>-</w:t>
      </w:r>
      <w:r w:rsidRPr="007F0981">
        <w:t>intensive facilities like physical internet infrastructure, high</w:t>
      </w:r>
      <w:r w:rsidR="00DA420D" w:rsidRPr="007F0981">
        <w:t>-</w:t>
      </w:r>
      <w:r w:rsidRPr="007F0981">
        <w:t>performance servers, storage</w:t>
      </w:r>
      <w:r w:rsidR="00DA420D" w:rsidRPr="007F0981">
        <w:t>,</w:t>
      </w:r>
      <w:r w:rsidRPr="007F0981">
        <w:t xml:space="preserve"> and power.</w:t>
      </w:r>
    </w:p>
    <w:p w14:paraId="450CADD4" w14:textId="6BB8E69F" w:rsidR="00704F91" w:rsidRPr="007F0981" w:rsidRDefault="00704F91" w:rsidP="007F0981">
      <w:pPr>
        <w:jc w:val="both"/>
      </w:pPr>
      <w:r w:rsidRPr="007F0981">
        <w:t xml:space="preserve">Cloud computing solutions in the education sector are gaining popularity as a sustainable strategy to overcome infrastructural inadequacy. Put simply, cloud computing means storing and accessing the data and </w:t>
      </w:r>
      <w:r w:rsidR="00DB098D" w:rsidRPr="007F0981">
        <w:t>programme</w:t>
      </w:r>
      <w:r w:rsidRPr="007F0981">
        <w:t xml:space="preserve">s on remote servers that are hosted on the internet instead of the computer’s hard drive or local server. It enables anywhere and anytime access to advanced data storage and management facilities. Cloud computing is also referred to as Internet-based computing which makes it indispensable to have an adequate internet infrastructure. This concept lowers the cost </w:t>
      </w:r>
      <w:r w:rsidR="00DA420D" w:rsidRPr="007F0981">
        <w:t>of</w:t>
      </w:r>
      <w:r w:rsidRPr="007F0981">
        <w:t xml:space="preserve"> IT infrastructure and is scalable as demand increases or decreases. </w:t>
      </w:r>
    </w:p>
    <w:p w14:paraId="12756BB8" w14:textId="167488B2" w:rsidR="00704F91" w:rsidRPr="007F0981" w:rsidRDefault="00704F91" w:rsidP="007F0981">
      <w:pPr>
        <w:jc w:val="both"/>
      </w:pPr>
      <w:r w:rsidRPr="007F0981">
        <w:t xml:space="preserve">As per the ESDP VI, it is planned to establish a ‘School Net Cloud Computing’ infrastructure, where students and teachers would be able to access digital content centrally. A central data centre and a Network Operation Centre (NOC) have already been established, but an associated learning management system is not yet functional. In addition, it was also planned to establish ICT maintenance centres, but this activity could not be completed due to </w:t>
      </w:r>
      <w:r w:rsidR="00DA420D" w:rsidRPr="007F0981">
        <w:t xml:space="preserve">a </w:t>
      </w:r>
      <w:r w:rsidRPr="007F0981">
        <w:t>limited budget.</w:t>
      </w:r>
    </w:p>
    <w:p w14:paraId="6B1B2568" w14:textId="3CD03327" w:rsidR="006E7F3F" w:rsidRPr="007F0981" w:rsidRDefault="00704F91" w:rsidP="007F0981">
      <w:pPr>
        <w:jc w:val="both"/>
      </w:pPr>
      <w:r w:rsidRPr="007F0981">
        <w:t xml:space="preserve">Under this component, the development of a national cloud computing e-education infrastructure aims at providing computing infrastructure and e-education services to educational institutions in the country. This will be accompanied by an ICT maintenance system in the education sector. </w:t>
      </w:r>
    </w:p>
    <w:p w14:paraId="0B7704D0" w14:textId="348BFBDD" w:rsidR="006E7F3F" w:rsidRPr="007F0981" w:rsidRDefault="006E7F3F" w:rsidP="007F0981">
      <w:pPr>
        <w:pStyle w:val="Heading3"/>
        <w:jc w:val="both"/>
      </w:pPr>
      <w:bookmarkStart w:id="430" w:name="_Toc134295935"/>
      <w:bookmarkStart w:id="431" w:name="_Toc143277541"/>
      <w:r w:rsidRPr="007F0981">
        <w:t>Objective</w:t>
      </w:r>
      <w:bookmarkEnd w:id="430"/>
      <w:bookmarkEnd w:id="431"/>
    </w:p>
    <w:p w14:paraId="10D97EA9" w14:textId="02DCD63E" w:rsidR="00E27C49" w:rsidRPr="007F0981" w:rsidRDefault="00704F91" w:rsidP="007F0981">
      <w:pPr>
        <w:jc w:val="both"/>
      </w:pPr>
      <w:r w:rsidRPr="007F0981">
        <w:t>To develop and implement a functional National Education Cloud to facilitate access to digital learning content and educational resources to children, not excluding those in the most educationally disadvantaged areas.</w:t>
      </w:r>
    </w:p>
    <w:p w14:paraId="0288CFC0" w14:textId="6D13A884" w:rsidR="00E27C49" w:rsidRPr="00E27C49" w:rsidRDefault="006E7F3F" w:rsidP="00E27C49">
      <w:pPr>
        <w:pStyle w:val="Heading3"/>
        <w:spacing w:after="120"/>
      </w:pPr>
      <w:bookmarkStart w:id="432" w:name="_Toc134295936"/>
      <w:bookmarkStart w:id="433" w:name="_Toc143277542"/>
      <w:r w:rsidRPr="00E27C49">
        <w:t>Priority Outputs</w:t>
      </w:r>
      <w:bookmarkEnd w:id="432"/>
      <w:bookmarkEnd w:id="433"/>
    </w:p>
    <w:p w14:paraId="08DD2180" w14:textId="77777777" w:rsidR="005032BE" w:rsidRDefault="00631F63" w:rsidP="005032BE">
      <w:pPr>
        <w:pStyle w:val="Heading4"/>
        <w:rPr>
          <w:b/>
          <w:bCs/>
          <w:i w:val="0"/>
          <w:iCs w:val="0"/>
        </w:rPr>
      </w:pPr>
      <w:r w:rsidRPr="00E27C49">
        <w:rPr>
          <w:b/>
          <w:bCs/>
          <w:i w:val="0"/>
          <w:iCs w:val="0"/>
        </w:rPr>
        <w:t xml:space="preserve">5.7.1. </w:t>
      </w:r>
      <w:r w:rsidR="007351CA" w:rsidRPr="00E27C49">
        <w:rPr>
          <w:b/>
          <w:bCs/>
          <w:i w:val="0"/>
          <w:iCs w:val="0"/>
        </w:rPr>
        <w:t>Functional National Education Cloud Platform established.</w:t>
      </w:r>
    </w:p>
    <w:p w14:paraId="0D50601B" w14:textId="681F03AE" w:rsidR="00631F63" w:rsidRPr="005032BE" w:rsidRDefault="00631F63" w:rsidP="005032BE">
      <w:pPr>
        <w:pStyle w:val="Heading4"/>
        <w:rPr>
          <w:b/>
          <w:bCs/>
          <w:i w:val="0"/>
          <w:iCs w:val="0"/>
        </w:rPr>
      </w:pPr>
      <w:r w:rsidRPr="007F0981">
        <w:rPr>
          <w:sz w:val="24"/>
          <w:szCs w:val="24"/>
        </w:rPr>
        <w:t>(Estimated cost for the output:  ETB 1,303. 28  m  =   $ 24.01 m )</w:t>
      </w:r>
    </w:p>
    <w:p w14:paraId="243660E1" w14:textId="4E54265B" w:rsidR="006E7F3F" w:rsidRPr="007F0981" w:rsidRDefault="006E7F3F" w:rsidP="007F0981">
      <w:pPr>
        <w:jc w:val="both"/>
        <w:rPr>
          <w:b/>
          <w:bCs/>
          <w:i/>
          <w:iCs/>
        </w:rPr>
      </w:pPr>
      <w:r w:rsidRPr="007F0981">
        <w:rPr>
          <w:b/>
          <w:bCs/>
          <w:i/>
          <w:iCs/>
        </w:rPr>
        <w:t>Approach</w:t>
      </w:r>
    </w:p>
    <w:p w14:paraId="552F6A88" w14:textId="10F042EF" w:rsidR="006E7F3F" w:rsidRPr="007F0981" w:rsidRDefault="00EB7952" w:rsidP="007F0981">
      <w:pPr>
        <w:jc w:val="both"/>
      </w:pPr>
      <w:r w:rsidRPr="007F0981">
        <w:t xml:space="preserve">The initial step will be to </w:t>
      </w:r>
      <w:r w:rsidR="00604736" w:rsidRPr="007F0981">
        <w:t>d</w:t>
      </w:r>
      <w:r w:rsidR="00704F91" w:rsidRPr="007F0981">
        <w:t>evelop the Ethiopian National Education Cloud Computing model (private/ public/ hybrid/ community) which will define the</w:t>
      </w:r>
      <w:r w:rsidRPr="007F0981">
        <w:t xml:space="preserve"> architecture </w:t>
      </w:r>
      <w:r w:rsidR="00704F91" w:rsidRPr="007F0981">
        <w:t>of the cloud</w:t>
      </w:r>
      <w:r w:rsidRPr="007F0981">
        <w:t xml:space="preserve"> and the r</w:t>
      </w:r>
      <w:r w:rsidR="00704F91" w:rsidRPr="007F0981">
        <w:t>oles and responsibilities of different actors of the cloud service</w:t>
      </w:r>
      <w:r w:rsidRPr="007F0981">
        <w:t>:</w:t>
      </w:r>
      <w:r w:rsidR="00704F91" w:rsidRPr="007F0981">
        <w:t xml:space="preserve"> </w:t>
      </w:r>
      <w:r w:rsidRPr="007F0981">
        <w:t>c</w:t>
      </w:r>
      <w:r w:rsidR="00704F91" w:rsidRPr="007F0981">
        <w:t>onsumer</w:t>
      </w:r>
      <w:r w:rsidRPr="007F0981">
        <w:t>s</w:t>
      </w:r>
      <w:r w:rsidR="00704F91" w:rsidRPr="007F0981">
        <w:t xml:space="preserve"> (teachers, students, researchers and administrative staff), </w:t>
      </w:r>
      <w:r w:rsidRPr="007F0981">
        <w:t>p</w:t>
      </w:r>
      <w:r w:rsidR="00704F91" w:rsidRPr="007F0981">
        <w:t xml:space="preserve">rovider (ICT department of the MoE), and </w:t>
      </w:r>
      <w:r w:rsidRPr="007F0981">
        <w:t>c</w:t>
      </w:r>
      <w:r w:rsidR="00704F91" w:rsidRPr="007F0981">
        <w:t xml:space="preserve">reator </w:t>
      </w:r>
      <w:r w:rsidRPr="007F0981">
        <w:t xml:space="preserve">of the Cloud </w:t>
      </w:r>
      <w:r w:rsidR="00704F91" w:rsidRPr="007F0981">
        <w:t>(independent third-party government or private entity)</w:t>
      </w:r>
      <w:r w:rsidRPr="007F0981">
        <w:t xml:space="preserve">.  Develop the legal frameworks and standards for cloud security, privacy and service reliability  The Cloud Service Creator will be contracted, and the </w:t>
      </w:r>
      <w:r w:rsidR="00704F91" w:rsidRPr="007F0981">
        <w:t xml:space="preserve">Cloud </w:t>
      </w:r>
      <w:r w:rsidRPr="007F0981">
        <w:t xml:space="preserve">will be developed with the </w:t>
      </w:r>
      <w:r w:rsidR="00704F91" w:rsidRPr="007F0981">
        <w:t>Service Creator</w:t>
      </w:r>
      <w:r w:rsidRPr="007F0981">
        <w:t xml:space="preserve"> </w:t>
      </w:r>
      <w:r w:rsidR="00704F91" w:rsidRPr="007F0981">
        <w:t xml:space="preserve">in line with </w:t>
      </w:r>
      <w:r w:rsidRPr="007F0981">
        <w:t xml:space="preserve">the </w:t>
      </w:r>
      <w:r w:rsidR="00704F91" w:rsidRPr="007F0981">
        <w:t>existing infrastructure and with the national ICT infrastructure development plans over the coming years</w:t>
      </w:r>
      <w:r w:rsidRPr="007F0981">
        <w:t xml:space="preserve">. </w:t>
      </w:r>
      <w:r w:rsidR="00B070A6" w:rsidRPr="007F0981">
        <w:t xml:space="preserve"> Alongside the development and establishment of the cloud platform, the necessary </w:t>
      </w:r>
      <w:r w:rsidR="00B070A6" w:rsidRPr="007F0981">
        <w:lastRenderedPageBreak/>
        <w:t xml:space="preserve">school infrastructure will be established in </w:t>
      </w:r>
      <w:r w:rsidR="00461004" w:rsidRPr="007F0981">
        <w:t>4</w:t>
      </w:r>
      <w:r w:rsidR="00B070A6" w:rsidRPr="007F0981">
        <w:t xml:space="preserve">00 schools </w:t>
      </w:r>
      <w:r w:rsidR="00461004" w:rsidRPr="007F0981">
        <w:t xml:space="preserve">(100 per year) </w:t>
      </w:r>
      <w:r w:rsidR="00B070A6" w:rsidRPr="007F0981">
        <w:t>and integrated with the main system to access the platform.</w:t>
      </w:r>
    </w:p>
    <w:p w14:paraId="42BC39D1" w14:textId="54BCB7CF" w:rsidR="006E7F3F" w:rsidRPr="007F0981" w:rsidRDefault="006E7F3F" w:rsidP="007F0981">
      <w:pPr>
        <w:jc w:val="both"/>
        <w:rPr>
          <w:b/>
          <w:bCs/>
          <w:i/>
          <w:iCs/>
        </w:rPr>
      </w:pPr>
      <w:r w:rsidRPr="007F0981">
        <w:rPr>
          <w:b/>
          <w:bCs/>
          <w:i/>
          <w:iCs/>
        </w:rPr>
        <w:t>Activitie</w:t>
      </w:r>
      <w:r w:rsidR="00704F91" w:rsidRPr="007F0981">
        <w:rPr>
          <w:b/>
          <w:bCs/>
          <w:i/>
          <w:iCs/>
        </w:rPr>
        <w:t xml:space="preserve">s </w:t>
      </w:r>
      <w:r w:rsidRPr="007F0981">
        <w:rPr>
          <w:b/>
          <w:bCs/>
          <w:i/>
          <w:iCs/>
        </w:rPr>
        <w:t>and Costs</w:t>
      </w:r>
    </w:p>
    <w:p w14:paraId="489AA3EC" w14:textId="77777777" w:rsidR="00C52066" w:rsidRPr="00631F63" w:rsidRDefault="00C52066">
      <w:pPr>
        <w:pStyle w:val="ListParagraph"/>
        <w:numPr>
          <w:ilvl w:val="0"/>
          <w:numId w:val="79"/>
        </w:numPr>
      </w:pPr>
      <w:r w:rsidRPr="00631F63">
        <w:t>Development and deployment of cloud platform/LMS/LCMS/</w:t>
      </w:r>
    </w:p>
    <w:p w14:paraId="6F8F783D" w14:textId="2124BD54" w:rsidR="00C52066" w:rsidRPr="00016CA5" w:rsidRDefault="00C52066">
      <w:pPr>
        <w:pStyle w:val="ListParagraph"/>
        <w:numPr>
          <w:ilvl w:val="2"/>
          <w:numId w:val="79"/>
        </w:numPr>
        <w:ind w:left="1170" w:hanging="270"/>
      </w:pPr>
      <w:r w:rsidRPr="00631F63">
        <w:t>Estimated cost = ETB 94.9725 m  ($ 1.750 m)</w:t>
      </w:r>
    </w:p>
    <w:p w14:paraId="6E049E63" w14:textId="77777777" w:rsidR="00C52066" w:rsidRPr="00631F63" w:rsidRDefault="00C52066">
      <w:pPr>
        <w:pStyle w:val="ListParagraph"/>
        <w:numPr>
          <w:ilvl w:val="0"/>
          <w:numId w:val="79"/>
        </w:numPr>
      </w:pPr>
      <w:r w:rsidRPr="00631F63">
        <w:t xml:space="preserve">Maintain previously installed infrastructure in 300 secondary schools and integrate with the main DC to access the platform </w:t>
      </w:r>
    </w:p>
    <w:p w14:paraId="423D4143" w14:textId="197FFB9C" w:rsidR="00C52066" w:rsidRPr="00631F63" w:rsidRDefault="00C52066">
      <w:pPr>
        <w:pStyle w:val="ListParagraph"/>
        <w:numPr>
          <w:ilvl w:val="2"/>
          <w:numId w:val="79"/>
        </w:numPr>
        <w:ind w:left="1170" w:hanging="270"/>
      </w:pPr>
      <w:r w:rsidRPr="00631F63">
        <w:t>Estimated cost = ETB 50.7 m  ( $ 0.934 m)</w:t>
      </w:r>
    </w:p>
    <w:p w14:paraId="42FD8693" w14:textId="77777777" w:rsidR="00C52066" w:rsidRPr="00631F63" w:rsidRDefault="00C52066">
      <w:pPr>
        <w:pStyle w:val="ListParagraph"/>
        <w:numPr>
          <w:ilvl w:val="0"/>
          <w:numId w:val="79"/>
        </w:numPr>
      </w:pPr>
      <w:r w:rsidRPr="00631F63">
        <w:t>Install new infrastructure in 300 secondary schools and integrate with the main DC to access the platform</w:t>
      </w:r>
    </w:p>
    <w:p w14:paraId="13208A13" w14:textId="5DE45D12" w:rsidR="00C52066" w:rsidRPr="00016CA5" w:rsidRDefault="00C52066">
      <w:pPr>
        <w:pStyle w:val="ListParagraph"/>
        <w:numPr>
          <w:ilvl w:val="2"/>
          <w:numId w:val="79"/>
        </w:numPr>
        <w:ind w:left="1260" w:hanging="270"/>
      </w:pPr>
      <w:r w:rsidRPr="00631F63">
        <w:t>Estimated cost = ETB 1,123.41 m  ($ 20.7 m)</w:t>
      </w:r>
    </w:p>
    <w:p w14:paraId="625DB81E" w14:textId="77777777" w:rsidR="00C52066" w:rsidRPr="00631F63" w:rsidRDefault="00C52066">
      <w:pPr>
        <w:pStyle w:val="ListParagraph"/>
        <w:numPr>
          <w:ilvl w:val="0"/>
          <w:numId w:val="79"/>
        </w:numPr>
      </w:pPr>
      <w:r w:rsidRPr="00631F63">
        <w:t>Provision of necessary spare parts to sustain the system functionality</w:t>
      </w:r>
    </w:p>
    <w:p w14:paraId="406D4019" w14:textId="1CD36DBB" w:rsidR="00C52066" w:rsidRDefault="00C52066">
      <w:pPr>
        <w:pStyle w:val="ListParagraph"/>
        <w:numPr>
          <w:ilvl w:val="2"/>
          <w:numId w:val="79"/>
        </w:numPr>
        <w:ind w:left="1260" w:hanging="270"/>
      </w:pPr>
      <w:r w:rsidRPr="00631F63">
        <w:t>Estimated cost = ETB 34.2 m ($ 0.630 m)</w:t>
      </w:r>
    </w:p>
    <w:p w14:paraId="2A73B510" w14:textId="77777777" w:rsidR="006D4EEC" w:rsidRPr="007F0981" w:rsidRDefault="006D4EEC" w:rsidP="007F0981">
      <w:pPr>
        <w:pStyle w:val="ListParagraph"/>
        <w:ind w:left="1260"/>
        <w:jc w:val="both"/>
      </w:pPr>
    </w:p>
    <w:p w14:paraId="3086978B" w14:textId="77777777" w:rsidR="005032BE" w:rsidRDefault="00C9642F" w:rsidP="005032BE">
      <w:pPr>
        <w:pStyle w:val="Heading4"/>
        <w:rPr>
          <w:b/>
          <w:bCs/>
          <w:i w:val="0"/>
          <w:iCs w:val="0"/>
        </w:rPr>
      </w:pPr>
      <w:r w:rsidRPr="00E27C49">
        <w:rPr>
          <w:b/>
          <w:bCs/>
          <w:i w:val="0"/>
          <w:iCs w:val="0"/>
        </w:rPr>
        <w:t>5</w:t>
      </w:r>
      <w:r w:rsidR="00173F7A" w:rsidRPr="00E27C49">
        <w:rPr>
          <w:b/>
          <w:bCs/>
          <w:i w:val="0"/>
          <w:iCs w:val="0"/>
        </w:rPr>
        <w:t xml:space="preserve">.7.2 </w:t>
      </w:r>
      <w:r w:rsidR="007351CA" w:rsidRPr="00E27C49">
        <w:rPr>
          <w:b/>
          <w:bCs/>
          <w:i w:val="0"/>
          <w:iCs w:val="0"/>
        </w:rPr>
        <w:t>Digital learning and pedagogical resources developed</w:t>
      </w:r>
    </w:p>
    <w:p w14:paraId="3C41AC56" w14:textId="36707854" w:rsidR="00E27C49" w:rsidRDefault="00173F7A" w:rsidP="005032BE">
      <w:pPr>
        <w:pStyle w:val="Heading4"/>
        <w:rPr>
          <w:b/>
          <w:bCs/>
          <w:i w:val="0"/>
          <w:iCs w:val="0"/>
        </w:rPr>
      </w:pPr>
      <w:r w:rsidRPr="007F0981">
        <w:rPr>
          <w:sz w:val="24"/>
          <w:szCs w:val="24"/>
        </w:rPr>
        <w:t>(Estimated cost for the output: ETB 171.927 m  =   $ 3.168 m)</w:t>
      </w:r>
    </w:p>
    <w:p w14:paraId="308E01E0" w14:textId="0BA4619E" w:rsidR="007351CA" w:rsidRPr="007F0981" w:rsidRDefault="007351CA" w:rsidP="007F0981">
      <w:pPr>
        <w:jc w:val="both"/>
        <w:rPr>
          <w:b/>
          <w:bCs/>
          <w:i/>
          <w:iCs/>
        </w:rPr>
      </w:pPr>
      <w:r w:rsidRPr="007F0981">
        <w:rPr>
          <w:b/>
          <w:bCs/>
          <w:i/>
          <w:iCs/>
        </w:rPr>
        <w:t>Approach</w:t>
      </w:r>
    </w:p>
    <w:p w14:paraId="52EAC91D" w14:textId="2B8EC922" w:rsidR="007351CA" w:rsidRPr="007F0981" w:rsidRDefault="00B070A6" w:rsidP="007F0981">
      <w:pPr>
        <w:jc w:val="both"/>
      </w:pPr>
      <w:r w:rsidRPr="007F0981">
        <w:t xml:space="preserve">The </w:t>
      </w:r>
      <w:r w:rsidR="006A6BB4" w:rsidRPr="007F0981">
        <w:t xml:space="preserve">resource development will be contracted and the areas of focus for the resources identified by MOE in consultation with the resource developer </w:t>
      </w:r>
    </w:p>
    <w:p w14:paraId="2216DF1C" w14:textId="6EFA30CA" w:rsidR="007351CA" w:rsidRPr="007F0981" w:rsidRDefault="007351CA" w:rsidP="007F0981">
      <w:pPr>
        <w:jc w:val="both"/>
        <w:rPr>
          <w:b/>
          <w:bCs/>
          <w:i/>
          <w:iCs/>
        </w:rPr>
      </w:pPr>
      <w:r w:rsidRPr="007F0981">
        <w:rPr>
          <w:b/>
          <w:bCs/>
          <w:i/>
          <w:iCs/>
        </w:rPr>
        <w:t>Activities and Costs</w:t>
      </w:r>
    </w:p>
    <w:p w14:paraId="20586E06" w14:textId="280408F8" w:rsidR="00C52066" w:rsidRPr="00173F7A" w:rsidRDefault="00C52066">
      <w:pPr>
        <w:pStyle w:val="ListParagraph"/>
        <w:numPr>
          <w:ilvl w:val="2"/>
          <w:numId w:val="78"/>
        </w:numPr>
        <w:spacing w:after="0"/>
        <w:ind w:left="284"/>
      </w:pPr>
      <w:bookmarkStart w:id="434" w:name="_Hlk142558412"/>
      <w:r w:rsidRPr="00173F7A">
        <w:t xml:space="preserve">Interactive digital content production on </w:t>
      </w:r>
      <w:r>
        <w:t xml:space="preserve">the </w:t>
      </w:r>
      <w:r w:rsidRPr="00173F7A">
        <w:t>main subject matter</w:t>
      </w:r>
    </w:p>
    <w:p w14:paraId="7B8193B3" w14:textId="204870CD" w:rsidR="00C52066" w:rsidRPr="00173F7A" w:rsidRDefault="00C52066">
      <w:pPr>
        <w:numPr>
          <w:ilvl w:val="1"/>
          <w:numId w:val="79"/>
        </w:numPr>
        <w:spacing w:after="0"/>
        <w:ind w:left="630" w:hanging="270"/>
      </w:pPr>
      <w:r w:rsidRPr="00173F7A">
        <w:t xml:space="preserve"> Estimated cost = ETB 171.927 </w:t>
      </w:r>
      <w:r w:rsidR="001F2C43">
        <w:t>(</w:t>
      </w:r>
      <w:r w:rsidRPr="00173F7A">
        <w:t>$ 3.168 m )</w:t>
      </w:r>
    </w:p>
    <w:bookmarkEnd w:id="434"/>
    <w:p w14:paraId="18B54222" w14:textId="6BE8029B" w:rsidR="00173F7A" w:rsidRPr="007F0981" w:rsidRDefault="00173F7A" w:rsidP="00C52066">
      <w:pPr>
        <w:spacing w:after="0"/>
        <w:jc w:val="both"/>
      </w:pPr>
    </w:p>
    <w:p w14:paraId="7CECD6CC" w14:textId="3FC996CC" w:rsidR="007351CA" w:rsidRPr="00E27C49" w:rsidRDefault="009F212B" w:rsidP="00E27C49">
      <w:pPr>
        <w:pStyle w:val="Heading4"/>
        <w:rPr>
          <w:b/>
          <w:bCs/>
          <w:i w:val="0"/>
          <w:iCs w:val="0"/>
        </w:rPr>
      </w:pPr>
      <w:r>
        <w:rPr>
          <w:b/>
          <w:bCs/>
          <w:i w:val="0"/>
          <w:iCs w:val="0"/>
        </w:rPr>
        <w:t>5</w:t>
      </w:r>
      <w:r w:rsidR="00173F7A" w:rsidRPr="00E27C49">
        <w:rPr>
          <w:b/>
          <w:bCs/>
          <w:i w:val="0"/>
          <w:iCs w:val="0"/>
        </w:rPr>
        <w:t xml:space="preserve">.7.3. </w:t>
      </w:r>
      <w:r w:rsidR="007351CA" w:rsidRPr="00E27C49">
        <w:rPr>
          <w:b/>
          <w:bCs/>
          <w:i w:val="0"/>
          <w:iCs w:val="0"/>
        </w:rPr>
        <w:t>Cloud service providers trained to maintain the Cloud services</w:t>
      </w:r>
    </w:p>
    <w:p w14:paraId="19ABBC8D" w14:textId="7071D733" w:rsidR="00173F7A" w:rsidRPr="007F0981" w:rsidRDefault="00173F7A" w:rsidP="00E27C49">
      <w:pPr>
        <w:jc w:val="both"/>
        <w:rPr>
          <w:i/>
          <w:iCs/>
          <w:sz w:val="24"/>
          <w:szCs w:val="24"/>
        </w:rPr>
      </w:pPr>
      <w:r w:rsidRPr="007F0981">
        <w:rPr>
          <w:i/>
          <w:iCs/>
          <w:sz w:val="24"/>
          <w:szCs w:val="24"/>
        </w:rPr>
        <w:t>(Estimated cost for the output: ETB 1.286 m  =   $ 0.024 )</w:t>
      </w:r>
    </w:p>
    <w:p w14:paraId="24F94779" w14:textId="6C6D29B0" w:rsidR="007351CA" w:rsidRPr="007F0981" w:rsidRDefault="007351CA" w:rsidP="007F0981">
      <w:pPr>
        <w:jc w:val="both"/>
        <w:rPr>
          <w:b/>
          <w:bCs/>
          <w:i/>
          <w:iCs/>
        </w:rPr>
      </w:pPr>
      <w:r w:rsidRPr="007F0981">
        <w:rPr>
          <w:b/>
          <w:bCs/>
          <w:i/>
          <w:iCs/>
        </w:rPr>
        <w:t>Approach</w:t>
      </w:r>
    </w:p>
    <w:p w14:paraId="0A37AE13" w14:textId="5E04F202" w:rsidR="007351CA" w:rsidRPr="007F0981" w:rsidRDefault="006A6BB4" w:rsidP="007F0981">
      <w:pPr>
        <w:jc w:val="both"/>
      </w:pPr>
      <w:r w:rsidRPr="007F0981">
        <w:t xml:space="preserve">Maintenance will require a stick of necessary spare parts to sustain the system functionality, and the provision of these spare parts will be the initial step in the approach to this output.  </w:t>
      </w:r>
      <w:r w:rsidR="00704F91" w:rsidRPr="007F0981">
        <w:t xml:space="preserve">Capacity building of ICT department experts in </w:t>
      </w:r>
      <w:r w:rsidRPr="007F0981">
        <w:t xml:space="preserve">MoE and REBs (2 per WEB and 5 per REB) </w:t>
      </w:r>
      <w:r w:rsidR="00704F91" w:rsidRPr="007F0981">
        <w:t>to manage and maintain the cloud services</w:t>
      </w:r>
      <w:r w:rsidRPr="007F0981">
        <w:t xml:space="preserve"> will be provided through a two-day Cloud Maintenance Training Workshop, held as 25 sessions of 100 participants per session.</w:t>
      </w:r>
    </w:p>
    <w:p w14:paraId="4519AA6B" w14:textId="77777777" w:rsidR="00C52066" w:rsidRDefault="00C52066" w:rsidP="007F0981">
      <w:pPr>
        <w:jc w:val="both"/>
        <w:rPr>
          <w:b/>
          <w:bCs/>
          <w:i/>
          <w:iCs/>
        </w:rPr>
      </w:pPr>
    </w:p>
    <w:p w14:paraId="46581AAC" w14:textId="3DD8E6C3" w:rsidR="007351CA" w:rsidRPr="007F0981" w:rsidRDefault="007351CA" w:rsidP="007F0981">
      <w:pPr>
        <w:jc w:val="both"/>
        <w:rPr>
          <w:b/>
          <w:bCs/>
          <w:i/>
          <w:iCs/>
        </w:rPr>
      </w:pPr>
      <w:r w:rsidRPr="007F0981">
        <w:rPr>
          <w:b/>
          <w:bCs/>
          <w:i/>
          <w:iCs/>
        </w:rPr>
        <w:t>Activities</w:t>
      </w:r>
      <w:r w:rsidR="00C31D68" w:rsidRPr="007F0981">
        <w:rPr>
          <w:b/>
          <w:bCs/>
          <w:i/>
          <w:iCs/>
        </w:rPr>
        <w:t xml:space="preserve"> </w:t>
      </w:r>
      <w:r w:rsidRPr="007F0981">
        <w:rPr>
          <w:b/>
          <w:bCs/>
          <w:i/>
          <w:iCs/>
        </w:rPr>
        <w:t>and Costs</w:t>
      </w:r>
    </w:p>
    <w:p w14:paraId="7960095B" w14:textId="77777777" w:rsidR="00C52066" w:rsidRPr="00173F7A" w:rsidRDefault="00C52066">
      <w:pPr>
        <w:pStyle w:val="ListParagraph"/>
        <w:numPr>
          <w:ilvl w:val="0"/>
          <w:numId w:val="80"/>
        </w:numPr>
      </w:pPr>
      <w:r w:rsidRPr="00173F7A">
        <w:t xml:space="preserve">Cloud service maintenance training workshop:  for ICT experts in MoE and REBs </w:t>
      </w:r>
    </w:p>
    <w:p w14:paraId="3FD27E0B" w14:textId="3051E77A" w:rsidR="00B2378F" w:rsidRPr="00C52066" w:rsidRDefault="00C52066">
      <w:pPr>
        <w:pStyle w:val="ListParagraph"/>
        <w:numPr>
          <w:ilvl w:val="1"/>
          <w:numId w:val="79"/>
        </w:numPr>
        <w:ind w:left="1260" w:hanging="360"/>
      </w:pPr>
      <w:r w:rsidRPr="00173F7A">
        <w:t>Estimated cost = ETB 1.286 m ( $ 0.024 m )</w:t>
      </w:r>
    </w:p>
    <w:p w14:paraId="09B4BF33" w14:textId="77777777" w:rsidR="00E27C49" w:rsidRDefault="00173F7A" w:rsidP="00E27C49">
      <w:pPr>
        <w:pStyle w:val="Heading4"/>
        <w:rPr>
          <w:b/>
          <w:bCs/>
          <w:i w:val="0"/>
          <w:iCs w:val="0"/>
        </w:rPr>
      </w:pPr>
      <w:r w:rsidRPr="00E27C49">
        <w:rPr>
          <w:b/>
          <w:bCs/>
          <w:i w:val="0"/>
          <w:iCs w:val="0"/>
        </w:rPr>
        <w:lastRenderedPageBreak/>
        <w:t xml:space="preserve">5.7.4. </w:t>
      </w:r>
      <w:r w:rsidR="007351CA" w:rsidRPr="00E27C49">
        <w:rPr>
          <w:b/>
          <w:bCs/>
          <w:i w:val="0"/>
          <w:iCs w:val="0"/>
        </w:rPr>
        <w:t>Service users trained to exploit the platform</w:t>
      </w:r>
    </w:p>
    <w:p w14:paraId="523E3AD4" w14:textId="6980B536" w:rsidR="00173F7A" w:rsidRPr="00E27C49" w:rsidRDefault="00173F7A" w:rsidP="00E27C49">
      <w:pPr>
        <w:pStyle w:val="Heading4"/>
        <w:rPr>
          <w:b/>
          <w:bCs/>
          <w:i w:val="0"/>
          <w:iCs w:val="0"/>
        </w:rPr>
      </w:pPr>
      <w:r w:rsidRPr="007F0981">
        <w:rPr>
          <w:sz w:val="24"/>
          <w:szCs w:val="24"/>
        </w:rPr>
        <w:t>(</w:t>
      </w:r>
      <w:r w:rsidR="00AB3B85" w:rsidRPr="007F0981">
        <w:rPr>
          <w:sz w:val="24"/>
          <w:szCs w:val="24"/>
        </w:rPr>
        <w:t>Estimated cost</w:t>
      </w:r>
      <w:r w:rsidRPr="007F0981">
        <w:rPr>
          <w:sz w:val="24"/>
          <w:szCs w:val="24"/>
        </w:rPr>
        <w:t xml:space="preserve"> for the output: ETB 21.2 </w:t>
      </w:r>
      <w:r w:rsidR="00AB3B85" w:rsidRPr="007F0981">
        <w:rPr>
          <w:sz w:val="24"/>
          <w:szCs w:val="24"/>
        </w:rPr>
        <w:t>m =</w:t>
      </w:r>
      <w:r w:rsidRPr="007F0981">
        <w:rPr>
          <w:sz w:val="24"/>
          <w:szCs w:val="24"/>
        </w:rPr>
        <w:t xml:space="preserve">   $ 0.391 </w:t>
      </w:r>
      <w:r w:rsidR="00AB3B85" w:rsidRPr="007F0981">
        <w:rPr>
          <w:sz w:val="24"/>
          <w:szCs w:val="24"/>
        </w:rPr>
        <w:t>m)</w:t>
      </w:r>
    </w:p>
    <w:p w14:paraId="2C077F33" w14:textId="3C52DEE8" w:rsidR="007351CA" w:rsidRPr="007F0981" w:rsidRDefault="007351CA" w:rsidP="007F0981">
      <w:pPr>
        <w:jc w:val="both"/>
        <w:rPr>
          <w:b/>
          <w:bCs/>
          <w:i/>
          <w:iCs/>
        </w:rPr>
      </w:pPr>
      <w:r w:rsidRPr="007F0981">
        <w:rPr>
          <w:b/>
          <w:bCs/>
          <w:i/>
          <w:iCs/>
        </w:rPr>
        <w:t>Approach</w:t>
      </w:r>
    </w:p>
    <w:p w14:paraId="1035B21A" w14:textId="0FD957BF" w:rsidR="00993658" w:rsidRPr="007F0981" w:rsidRDefault="00993658" w:rsidP="007F0981">
      <w:pPr>
        <w:jc w:val="both"/>
      </w:pPr>
      <w:r w:rsidRPr="007F0981">
        <w:t>The training will be in the form of a service-users workshop</w:t>
      </w:r>
      <w:r w:rsidR="001B51C3" w:rsidRPr="007F0981">
        <w:t xml:space="preserve"> taking place in around 200 sessions of 400 participants each and</w:t>
      </w:r>
      <w:r w:rsidRPr="007F0981">
        <w:t xml:space="preserve"> focusing on </w:t>
      </w:r>
      <w:r w:rsidR="001B51C3" w:rsidRPr="007F0981">
        <w:t xml:space="preserve">middle and secondary school </w:t>
      </w:r>
      <w:r w:rsidRPr="007F0981">
        <w:t>teachers</w:t>
      </w:r>
      <w:r w:rsidR="001B51C3" w:rsidRPr="007F0981">
        <w:t>.</w:t>
      </w:r>
    </w:p>
    <w:p w14:paraId="5426BC7B" w14:textId="50AB54F2" w:rsidR="007351CA" w:rsidRPr="007F0981" w:rsidRDefault="007351CA" w:rsidP="007F0981">
      <w:pPr>
        <w:jc w:val="both"/>
        <w:rPr>
          <w:b/>
          <w:bCs/>
          <w:i/>
          <w:iCs/>
        </w:rPr>
      </w:pPr>
      <w:r w:rsidRPr="007F0981">
        <w:rPr>
          <w:b/>
          <w:bCs/>
          <w:i/>
          <w:iCs/>
        </w:rPr>
        <w:t>Activities</w:t>
      </w:r>
      <w:r w:rsidR="00EB7952" w:rsidRPr="007F0981">
        <w:rPr>
          <w:b/>
          <w:bCs/>
          <w:i/>
          <w:iCs/>
        </w:rPr>
        <w:t xml:space="preserve"> </w:t>
      </w:r>
      <w:r w:rsidRPr="007F0981">
        <w:rPr>
          <w:b/>
          <w:bCs/>
          <w:i/>
          <w:iCs/>
        </w:rPr>
        <w:t>and Costs</w:t>
      </w:r>
    </w:p>
    <w:p w14:paraId="652F6DBB" w14:textId="77777777" w:rsidR="00C52066" w:rsidRPr="00173F7A" w:rsidRDefault="00C52066">
      <w:pPr>
        <w:pStyle w:val="ListParagraph"/>
        <w:numPr>
          <w:ilvl w:val="0"/>
          <w:numId w:val="144"/>
        </w:numPr>
      </w:pPr>
      <w:bookmarkStart w:id="435" w:name="_Toc134295344"/>
      <w:bookmarkStart w:id="436" w:name="_Toc134295937"/>
      <w:r w:rsidRPr="00173F7A">
        <w:t xml:space="preserve">Cloud service maintenance training workshop:  for ICT experts in MoE and REBs </w:t>
      </w:r>
    </w:p>
    <w:p w14:paraId="67919146" w14:textId="50C6E355" w:rsidR="00C52066" w:rsidRPr="00173F7A" w:rsidRDefault="00C52066">
      <w:pPr>
        <w:pStyle w:val="ListParagraph"/>
        <w:numPr>
          <w:ilvl w:val="1"/>
          <w:numId w:val="79"/>
        </w:numPr>
        <w:ind w:left="1260" w:hanging="360"/>
      </w:pPr>
      <w:r w:rsidRPr="00173F7A">
        <w:t>Estimated cost = ETB 1.286 m (  $ 0.024 m )</w:t>
      </w:r>
    </w:p>
    <w:p w14:paraId="064EFA38" w14:textId="77777777" w:rsidR="005032BE" w:rsidRDefault="005032BE">
      <w:pPr>
        <w:spacing w:after="200"/>
        <w:rPr>
          <w:rFonts w:asciiTheme="majorHAnsi" w:eastAsiaTheme="majorEastAsia" w:hAnsiTheme="majorHAnsi" w:cstheme="majorBidi"/>
          <w:b/>
          <w:bCs/>
          <w:color w:val="4F81BD" w:themeColor="accent1"/>
          <w:sz w:val="26"/>
          <w:szCs w:val="26"/>
        </w:rPr>
      </w:pPr>
      <w:r>
        <w:br w:type="page"/>
      </w:r>
    </w:p>
    <w:p w14:paraId="2CEDADF7" w14:textId="13C4F746" w:rsidR="006E7F3F" w:rsidRPr="007F0981" w:rsidRDefault="006E7F3F" w:rsidP="007F0981">
      <w:pPr>
        <w:pStyle w:val="Heading2"/>
        <w:jc w:val="both"/>
      </w:pPr>
      <w:bookmarkStart w:id="437" w:name="_Toc143277543"/>
      <w:r w:rsidRPr="007F0981">
        <w:lastRenderedPageBreak/>
        <w:t>SUBCOMPONENT 5.</w:t>
      </w:r>
      <w:r w:rsidR="00173F7A" w:rsidRPr="007F0981">
        <w:t>8</w:t>
      </w:r>
      <w:r w:rsidRPr="007F0981">
        <w:t>:</w:t>
      </w:r>
      <w:r w:rsidR="009B60D9" w:rsidRPr="007F0981">
        <w:t xml:space="preserve"> STRENGTHENED COORDINATION TOWARD LEARNING OUTCOMES</w:t>
      </w:r>
      <w:bookmarkEnd w:id="435"/>
      <w:bookmarkEnd w:id="436"/>
      <w:bookmarkEnd w:id="437"/>
      <w:r w:rsidR="009B60D9" w:rsidRPr="007F0981">
        <w:t xml:space="preserve">  </w:t>
      </w:r>
    </w:p>
    <w:p w14:paraId="4B3E5E12" w14:textId="7D82B6EF" w:rsidR="00E31B25" w:rsidRPr="007F0981" w:rsidRDefault="00173F7A" w:rsidP="00E27C49">
      <w:pPr>
        <w:jc w:val="both"/>
        <w:rPr>
          <w:i/>
          <w:iCs/>
          <w:sz w:val="24"/>
          <w:szCs w:val="24"/>
        </w:rPr>
      </w:pPr>
      <w:r w:rsidRPr="007F0981">
        <w:rPr>
          <w:i/>
          <w:iCs/>
          <w:sz w:val="24"/>
          <w:szCs w:val="24"/>
        </w:rPr>
        <w:t>(Estimated base cost</w:t>
      </w:r>
      <w:r w:rsidR="00B2378F" w:rsidRPr="007F0981">
        <w:rPr>
          <w:i/>
          <w:iCs/>
          <w:sz w:val="24"/>
          <w:szCs w:val="24"/>
        </w:rPr>
        <w:t xml:space="preserve"> for subcomponent:</w:t>
      </w:r>
      <w:r w:rsidRPr="007F0981">
        <w:rPr>
          <w:i/>
          <w:iCs/>
          <w:sz w:val="24"/>
          <w:szCs w:val="24"/>
        </w:rPr>
        <w:t xml:space="preserve"> </w:t>
      </w:r>
      <w:r w:rsidR="00810E2D">
        <w:rPr>
          <w:i/>
          <w:iCs/>
          <w:sz w:val="24"/>
          <w:szCs w:val="24"/>
        </w:rPr>
        <w:t>64.425</w:t>
      </w:r>
      <w:r w:rsidRPr="007F0981">
        <w:rPr>
          <w:i/>
          <w:iCs/>
          <w:sz w:val="24"/>
          <w:szCs w:val="24"/>
        </w:rPr>
        <w:t xml:space="preserve"> ETB = $</w:t>
      </w:r>
      <w:r w:rsidR="00810E2D">
        <w:rPr>
          <w:i/>
          <w:iCs/>
          <w:sz w:val="24"/>
          <w:szCs w:val="24"/>
        </w:rPr>
        <w:t>1.181</w:t>
      </w:r>
      <w:r w:rsidRPr="007F0981">
        <w:rPr>
          <w:i/>
          <w:iCs/>
          <w:sz w:val="24"/>
          <w:szCs w:val="24"/>
        </w:rPr>
        <w:t xml:space="preserve">m) </w:t>
      </w:r>
    </w:p>
    <w:p w14:paraId="35379DEB" w14:textId="77777777" w:rsidR="006E7F3F" w:rsidRPr="007F0981" w:rsidRDefault="006E7F3F" w:rsidP="007F0981">
      <w:pPr>
        <w:pStyle w:val="Heading3"/>
        <w:spacing w:after="120"/>
        <w:jc w:val="both"/>
      </w:pPr>
      <w:bookmarkStart w:id="438" w:name="_Toc134295938"/>
      <w:bookmarkStart w:id="439" w:name="_Toc143277544"/>
      <w:r w:rsidRPr="007F0981">
        <w:t>Context</w:t>
      </w:r>
      <w:bookmarkEnd w:id="438"/>
      <w:bookmarkEnd w:id="439"/>
    </w:p>
    <w:p w14:paraId="52622E38" w14:textId="1C6588B4" w:rsidR="00965D2B" w:rsidRPr="007F0981" w:rsidRDefault="00704F91" w:rsidP="007F0981">
      <w:pPr>
        <w:jc w:val="both"/>
      </w:pPr>
      <w:r w:rsidRPr="007F0981">
        <w:t>The education system in Ethiopia comprises of a complex structure with various levels of governance and various thematic areas of consideration – physical school infrastructure, teachers, curriculum, students</w:t>
      </w:r>
      <w:r w:rsidR="00651928" w:rsidRPr="007F0981">
        <w:t>,</w:t>
      </w:r>
      <w:r w:rsidRPr="007F0981">
        <w:t xml:space="preserve"> etc, with a shared goal of improving learning outcomes. It thus becomes indispensable to manage such systems effectively, ensuring efficient use of resources. </w:t>
      </w:r>
      <w:r w:rsidR="00965D2B" w:rsidRPr="007F0981">
        <w:t xml:space="preserve">EETP itself is a complex </w:t>
      </w:r>
      <w:r w:rsidR="00DB098D" w:rsidRPr="007F0981">
        <w:t>programme</w:t>
      </w:r>
      <w:r w:rsidR="00965D2B" w:rsidRPr="007F0981">
        <w:t xml:space="preserve"> and requires strong internal coordination.  WEOs and schools at the outer edge of the structure and REBs and MoE at central levels all need to fully understand the EETP </w:t>
      </w:r>
      <w:r w:rsidR="00DB098D" w:rsidRPr="007F0981">
        <w:t>Programme</w:t>
      </w:r>
      <w:r w:rsidR="00965D2B" w:rsidRPr="007F0981">
        <w:t xml:space="preserve"> components and processes, their roles and the roles of others in the </w:t>
      </w:r>
      <w:r w:rsidR="00DB098D" w:rsidRPr="007F0981">
        <w:t>programme</w:t>
      </w:r>
      <w:r w:rsidR="00965D2B" w:rsidRPr="007F0981">
        <w:t>, and ongoing developments, achievements</w:t>
      </w:r>
      <w:r w:rsidR="00651928" w:rsidRPr="007F0981">
        <w:t>,</w:t>
      </w:r>
      <w:r w:rsidR="00965D2B" w:rsidRPr="007F0981">
        <w:t xml:space="preserve"> and problems.  This requires timely up</w:t>
      </w:r>
      <w:r w:rsidR="00651928" w:rsidRPr="007F0981">
        <w:t>-and-</w:t>
      </w:r>
      <w:r w:rsidR="00965D2B" w:rsidRPr="007F0981">
        <w:t xml:space="preserve">down communications and dialogue, and shared reporting and documentation. </w:t>
      </w:r>
    </w:p>
    <w:p w14:paraId="68957536" w14:textId="1772C0FA" w:rsidR="00704F91" w:rsidRPr="007F0981" w:rsidRDefault="00AD7BA0" w:rsidP="007F0981">
      <w:pPr>
        <w:jc w:val="both"/>
      </w:pPr>
      <w:r w:rsidRPr="007F0981">
        <w:t>T</w:t>
      </w:r>
      <w:r w:rsidR="00704F91" w:rsidRPr="007F0981">
        <w:t xml:space="preserve">o ensure </w:t>
      </w:r>
      <w:r w:rsidR="00965D2B" w:rsidRPr="007F0981">
        <w:t xml:space="preserve">the </w:t>
      </w:r>
      <w:r w:rsidR="00704F91" w:rsidRPr="007F0981">
        <w:t xml:space="preserve">collective progress of various </w:t>
      </w:r>
      <w:r w:rsidR="00DB098D" w:rsidRPr="007F0981">
        <w:t>programme</w:t>
      </w:r>
      <w:r w:rsidR="00704F91" w:rsidRPr="007F0981">
        <w:t>s, projects</w:t>
      </w:r>
      <w:r w:rsidR="00651928" w:rsidRPr="007F0981">
        <w:t>,</w:t>
      </w:r>
      <w:r w:rsidR="00704F91" w:rsidRPr="007F0981">
        <w:t xml:space="preserve"> and activities</w:t>
      </w:r>
      <w:r w:rsidR="00965D2B" w:rsidRPr="007F0981">
        <w:t xml:space="preserve"> toward achieving learning outcomes</w:t>
      </w:r>
      <w:r w:rsidR="00704F91" w:rsidRPr="007F0981">
        <w:t>, there is a need to implement strong managerial concepts. Under this component, the cyclical approach of Results-based management (RBM) will be explored with regard to its appropriateness within the Ethiopian education system. RBM is a broad management approach whose core focus is achieving results. It simultaneously takes into consideration strategy, people, processes</w:t>
      </w:r>
      <w:r w:rsidR="00651928" w:rsidRPr="007F0981">
        <w:t>,</w:t>
      </w:r>
      <w:r w:rsidR="00704F91" w:rsidRPr="007F0981">
        <w:t xml:space="preserve"> and measures, to improve decision-making, transparency</w:t>
      </w:r>
      <w:r w:rsidR="00651928" w:rsidRPr="007F0981">
        <w:t>,</w:t>
      </w:r>
      <w:r w:rsidR="00704F91" w:rsidRPr="007F0981">
        <w:t xml:space="preserve"> and accountability.</w:t>
      </w:r>
    </w:p>
    <w:p w14:paraId="48BE984B" w14:textId="77777777" w:rsidR="00704F91" w:rsidRPr="007F0981" w:rsidRDefault="00704F91" w:rsidP="007F0981">
      <w:pPr>
        <w:jc w:val="both"/>
      </w:pPr>
      <w:r w:rsidRPr="007F0981">
        <w:t>Some of the key elements of RBM are (UN-Habitat, 2017) :</w:t>
      </w:r>
    </w:p>
    <w:p w14:paraId="52E562DE" w14:textId="658171DD" w:rsidR="00704F91" w:rsidRPr="007F0981" w:rsidRDefault="00704F91">
      <w:pPr>
        <w:pStyle w:val="ListParagraph"/>
        <w:numPr>
          <w:ilvl w:val="0"/>
          <w:numId w:val="81"/>
        </w:numPr>
        <w:jc w:val="both"/>
      </w:pPr>
      <w:r w:rsidRPr="007F0981">
        <w:t>Focusing the dialogue on results at all phases of the development process;</w:t>
      </w:r>
    </w:p>
    <w:p w14:paraId="450EAE86" w14:textId="5D49D268" w:rsidR="00704F91" w:rsidRPr="007F0981" w:rsidRDefault="00704F91">
      <w:pPr>
        <w:pStyle w:val="ListParagraph"/>
        <w:numPr>
          <w:ilvl w:val="0"/>
          <w:numId w:val="81"/>
        </w:numPr>
        <w:jc w:val="both"/>
      </w:pPr>
      <w:r w:rsidRPr="007F0981">
        <w:t xml:space="preserve">Aligning </w:t>
      </w:r>
      <w:r w:rsidR="00683E1A" w:rsidRPr="007F0981">
        <w:t>programming</w:t>
      </w:r>
      <w:r w:rsidRPr="007F0981">
        <w:t>, monitoring</w:t>
      </w:r>
      <w:r w:rsidR="00651928" w:rsidRPr="007F0981">
        <w:t>,</w:t>
      </w:r>
      <w:r w:rsidRPr="007F0981">
        <w:t xml:space="preserve"> and evaluation with results;</w:t>
      </w:r>
    </w:p>
    <w:p w14:paraId="5F4A1648" w14:textId="7F19FC8F" w:rsidR="00704F91" w:rsidRPr="007F0981" w:rsidRDefault="00704F91">
      <w:pPr>
        <w:pStyle w:val="ListParagraph"/>
        <w:numPr>
          <w:ilvl w:val="0"/>
          <w:numId w:val="81"/>
        </w:numPr>
        <w:jc w:val="both"/>
      </w:pPr>
      <w:r w:rsidRPr="007F0981">
        <w:t>Keeping measurement and reporting simple;</w:t>
      </w:r>
    </w:p>
    <w:p w14:paraId="3845AC90" w14:textId="1E8A6C35" w:rsidR="00704F91" w:rsidRPr="007F0981" w:rsidRDefault="00704F91">
      <w:pPr>
        <w:pStyle w:val="ListParagraph"/>
        <w:numPr>
          <w:ilvl w:val="0"/>
          <w:numId w:val="81"/>
        </w:numPr>
        <w:jc w:val="both"/>
      </w:pPr>
      <w:r w:rsidRPr="007F0981">
        <w:t>Managing for, not by results; and</w:t>
      </w:r>
    </w:p>
    <w:p w14:paraId="31B21B43" w14:textId="07A76FAE" w:rsidR="006E7F3F" w:rsidRPr="007F0981" w:rsidRDefault="00704F91">
      <w:pPr>
        <w:pStyle w:val="ListParagraph"/>
        <w:numPr>
          <w:ilvl w:val="0"/>
          <w:numId w:val="81"/>
        </w:numPr>
        <w:jc w:val="both"/>
      </w:pPr>
      <w:r w:rsidRPr="007F0981">
        <w:t>Using results information for learning and decision-making.</w:t>
      </w:r>
    </w:p>
    <w:p w14:paraId="18CC997B" w14:textId="77777777" w:rsidR="006E7F3F" w:rsidRPr="007F0981" w:rsidRDefault="006E7F3F" w:rsidP="007F0981">
      <w:pPr>
        <w:pStyle w:val="Heading3"/>
        <w:spacing w:after="120"/>
        <w:jc w:val="both"/>
      </w:pPr>
      <w:bookmarkStart w:id="440" w:name="_Toc134295939"/>
      <w:bookmarkStart w:id="441" w:name="_Toc143277545"/>
      <w:r w:rsidRPr="007F0981">
        <w:t>Objectives</w:t>
      </w:r>
      <w:bookmarkEnd w:id="440"/>
      <w:bookmarkEnd w:id="441"/>
    </w:p>
    <w:p w14:paraId="7C28C9BD" w14:textId="4F0A3B6B" w:rsidR="006E7F3F" w:rsidRPr="007F0981" w:rsidRDefault="000D18F4" w:rsidP="007F0981">
      <w:pPr>
        <w:jc w:val="both"/>
      </w:pPr>
      <w:r w:rsidRPr="007F0981">
        <w:t>To improve coordination mechanisms within the education system, between all levels of governance and management</w:t>
      </w:r>
      <w:r w:rsidR="00D4042F" w:rsidRPr="007F0981">
        <w:t>,</w:t>
      </w:r>
      <w:r w:rsidRPr="007F0981">
        <w:t xml:space="preserve"> and between various thematic interventions and subsectors, for </w:t>
      </w:r>
      <w:r w:rsidR="00D4042F" w:rsidRPr="007F0981">
        <w:t xml:space="preserve">the </w:t>
      </w:r>
      <w:r w:rsidRPr="007F0981">
        <w:t xml:space="preserve">advancement of various </w:t>
      </w:r>
      <w:r w:rsidR="00DB098D" w:rsidRPr="007F0981">
        <w:t>programme</w:t>
      </w:r>
      <w:r w:rsidRPr="007F0981">
        <w:t>d interventions towards the common long</w:t>
      </w:r>
      <w:r w:rsidR="00D4042F" w:rsidRPr="007F0981">
        <w:t>-</w:t>
      </w:r>
      <w:r w:rsidRPr="007F0981">
        <w:t>term goal of achieving improved learning outcomes.</w:t>
      </w:r>
    </w:p>
    <w:p w14:paraId="43D0517E" w14:textId="77777777" w:rsidR="006E7F3F" w:rsidRPr="007F0981" w:rsidRDefault="006E7F3F" w:rsidP="007F0981">
      <w:pPr>
        <w:pStyle w:val="Heading3"/>
        <w:spacing w:after="120"/>
        <w:jc w:val="both"/>
      </w:pPr>
      <w:bookmarkStart w:id="442" w:name="_Toc134295940"/>
      <w:bookmarkStart w:id="443" w:name="_Toc143277546"/>
      <w:r w:rsidRPr="007F0981">
        <w:t>Priority Outputs</w:t>
      </w:r>
      <w:bookmarkEnd w:id="442"/>
      <w:bookmarkEnd w:id="443"/>
    </w:p>
    <w:p w14:paraId="4264453B" w14:textId="77777777" w:rsidR="00E27C49" w:rsidRPr="00E27C49" w:rsidRDefault="00173F7A" w:rsidP="00E27C49">
      <w:pPr>
        <w:pStyle w:val="Heading4"/>
        <w:rPr>
          <w:b/>
          <w:bCs/>
          <w:i w:val="0"/>
          <w:iCs w:val="0"/>
        </w:rPr>
      </w:pPr>
      <w:r w:rsidRPr="00E27C49">
        <w:rPr>
          <w:b/>
          <w:bCs/>
          <w:i w:val="0"/>
          <w:iCs w:val="0"/>
        </w:rPr>
        <w:t>5.8</w:t>
      </w:r>
      <w:r w:rsidR="00E27C49" w:rsidRPr="00E27C49">
        <w:rPr>
          <w:b/>
          <w:bCs/>
          <w:i w:val="0"/>
          <w:iCs w:val="0"/>
        </w:rPr>
        <w:t>.</w:t>
      </w:r>
      <w:r w:rsidRPr="00E27C49">
        <w:rPr>
          <w:b/>
          <w:bCs/>
          <w:i w:val="0"/>
          <w:iCs w:val="0"/>
        </w:rPr>
        <w:t xml:space="preserve">1 </w:t>
      </w:r>
      <w:r w:rsidR="00B50530" w:rsidRPr="00E27C49">
        <w:rPr>
          <w:b/>
          <w:bCs/>
          <w:i w:val="0"/>
          <w:iCs w:val="0"/>
        </w:rPr>
        <w:t xml:space="preserve">An information management strategy developed to support information sharing </w:t>
      </w:r>
    </w:p>
    <w:p w14:paraId="2B038AC0" w14:textId="6CFD098D" w:rsidR="00AF64FB" w:rsidRPr="00E27C49" w:rsidRDefault="00173F7A" w:rsidP="00E27C49">
      <w:pPr>
        <w:pStyle w:val="Heading4"/>
        <w:rPr>
          <w:b/>
          <w:bCs/>
        </w:rPr>
      </w:pPr>
      <w:r w:rsidRPr="007F0981">
        <w:rPr>
          <w:sz w:val="24"/>
          <w:szCs w:val="24"/>
        </w:rPr>
        <w:t>(Estimated cost for the output: ETB 5.73 m =   $ 0.100 m  )</w:t>
      </w:r>
    </w:p>
    <w:p w14:paraId="2DBEE3A5" w14:textId="3ED275F2" w:rsidR="0040076B" w:rsidRPr="007F0981" w:rsidRDefault="0040076B" w:rsidP="007F0981">
      <w:pPr>
        <w:jc w:val="both"/>
        <w:rPr>
          <w:b/>
          <w:bCs/>
          <w:i/>
          <w:iCs/>
        </w:rPr>
      </w:pPr>
      <w:r w:rsidRPr="007F0981">
        <w:rPr>
          <w:b/>
          <w:bCs/>
          <w:i/>
          <w:iCs/>
        </w:rPr>
        <w:t>Approach</w:t>
      </w:r>
    </w:p>
    <w:p w14:paraId="1BDBB478" w14:textId="5AC1362D" w:rsidR="002B4578" w:rsidRPr="007F0981" w:rsidRDefault="001B51C3" w:rsidP="007F0981">
      <w:pPr>
        <w:jc w:val="both"/>
      </w:pPr>
      <w:r w:rsidRPr="007F0981">
        <w:t>The strategy will be developed through a workshop with 120 MoE and REB planning and monitoring experts.</w:t>
      </w:r>
    </w:p>
    <w:p w14:paraId="01543FFC" w14:textId="56A722BA" w:rsidR="0040076B" w:rsidRPr="007F0981" w:rsidRDefault="002B4578" w:rsidP="007F0981">
      <w:pPr>
        <w:jc w:val="both"/>
        <w:rPr>
          <w:b/>
          <w:bCs/>
          <w:i/>
          <w:iCs/>
        </w:rPr>
      </w:pPr>
      <w:r w:rsidRPr="007F0981">
        <w:rPr>
          <w:b/>
          <w:bCs/>
          <w:i/>
          <w:iCs/>
        </w:rPr>
        <w:t>Activities and Costs</w:t>
      </w:r>
      <w:r w:rsidR="0040076B" w:rsidRPr="007F0981">
        <w:rPr>
          <w:b/>
          <w:bCs/>
          <w:i/>
          <w:iCs/>
        </w:rPr>
        <w:t xml:space="preserve"> </w:t>
      </w:r>
    </w:p>
    <w:p w14:paraId="63937E62" w14:textId="77777777" w:rsidR="00C52066" w:rsidRDefault="00C52066">
      <w:pPr>
        <w:pStyle w:val="ListParagraph"/>
        <w:numPr>
          <w:ilvl w:val="0"/>
          <w:numId w:val="74"/>
        </w:numPr>
        <w:ind w:left="567"/>
      </w:pPr>
      <w:r w:rsidRPr="00EB77A0">
        <w:t xml:space="preserve">Information management strategy workshop: </w:t>
      </w:r>
    </w:p>
    <w:p w14:paraId="2C646C11" w14:textId="790C1702" w:rsidR="00C52066" w:rsidRDefault="00C52066">
      <w:pPr>
        <w:pStyle w:val="ListParagraph"/>
        <w:numPr>
          <w:ilvl w:val="0"/>
          <w:numId w:val="119"/>
        </w:numPr>
      </w:pPr>
      <w:r w:rsidRPr="00173F7A">
        <w:t>Estimated cost = ETB 5.43.m ($ 0.100 m  )</w:t>
      </w:r>
    </w:p>
    <w:p w14:paraId="1A8A938B" w14:textId="77777777" w:rsidR="00E27C49" w:rsidRPr="005032BE" w:rsidRDefault="00173F7A" w:rsidP="005032BE">
      <w:pPr>
        <w:pStyle w:val="Heading4"/>
        <w:rPr>
          <w:b/>
          <w:bCs/>
        </w:rPr>
      </w:pPr>
      <w:r w:rsidRPr="005032BE">
        <w:rPr>
          <w:b/>
          <w:bCs/>
        </w:rPr>
        <w:lastRenderedPageBreak/>
        <w:t>5.8</w:t>
      </w:r>
      <w:r w:rsidR="00B50530" w:rsidRPr="005032BE">
        <w:rPr>
          <w:b/>
          <w:bCs/>
        </w:rPr>
        <w:t>.</w:t>
      </w:r>
      <w:r w:rsidRPr="005032BE">
        <w:rPr>
          <w:b/>
          <w:bCs/>
        </w:rPr>
        <w:t xml:space="preserve">2. </w:t>
      </w:r>
      <w:r w:rsidR="007351CA" w:rsidRPr="005032BE">
        <w:rPr>
          <w:b/>
          <w:bCs/>
        </w:rPr>
        <w:t>Stakeholder coordination mechanisms strengthened</w:t>
      </w:r>
    </w:p>
    <w:p w14:paraId="1799BCD4" w14:textId="513287A5" w:rsidR="00173F7A" w:rsidRPr="00E27C49" w:rsidRDefault="00173F7A" w:rsidP="00E27C49">
      <w:pPr>
        <w:pStyle w:val="Heading4"/>
        <w:rPr>
          <w:b/>
          <w:bCs/>
          <w:i w:val="0"/>
          <w:iCs w:val="0"/>
          <w:color w:val="auto"/>
          <w:sz w:val="24"/>
          <w:szCs w:val="24"/>
        </w:rPr>
      </w:pPr>
      <w:r w:rsidRPr="007F0981">
        <w:rPr>
          <w:sz w:val="24"/>
          <w:szCs w:val="24"/>
        </w:rPr>
        <w:t>(</w:t>
      </w:r>
      <w:r w:rsidR="00AB3B85" w:rsidRPr="007F0981">
        <w:rPr>
          <w:sz w:val="24"/>
          <w:szCs w:val="24"/>
        </w:rPr>
        <w:t>Estimated cost for</w:t>
      </w:r>
      <w:r w:rsidRPr="007F0981">
        <w:rPr>
          <w:sz w:val="24"/>
          <w:szCs w:val="24"/>
        </w:rPr>
        <w:t xml:space="preserve"> the output: ETB 0.453 </w:t>
      </w:r>
      <w:r w:rsidR="00AB3B85" w:rsidRPr="007F0981">
        <w:rPr>
          <w:sz w:val="24"/>
          <w:szCs w:val="24"/>
        </w:rPr>
        <w:t>m =</w:t>
      </w:r>
      <w:r w:rsidRPr="007F0981">
        <w:rPr>
          <w:sz w:val="24"/>
          <w:szCs w:val="24"/>
        </w:rPr>
        <w:t xml:space="preserve">   $ 0.008 m</w:t>
      </w:r>
      <w:r w:rsidR="00AB3B85" w:rsidRPr="007F0981">
        <w:rPr>
          <w:sz w:val="24"/>
          <w:szCs w:val="24"/>
        </w:rPr>
        <w:t>)</w:t>
      </w:r>
    </w:p>
    <w:p w14:paraId="64C9D3D9" w14:textId="77777777" w:rsidR="00173F7A" w:rsidRPr="007F0981" w:rsidRDefault="00173F7A" w:rsidP="007F0981">
      <w:pPr>
        <w:jc w:val="both"/>
        <w:rPr>
          <w:b/>
          <w:bCs/>
        </w:rPr>
      </w:pPr>
      <w:r w:rsidRPr="007F0981">
        <w:rPr>
          <w:b/>
          <w:bCs/>
        </w:rPr>
        <w:t>Approach</w:t>
      </w:r>
    </w:p>
    <w:p w14:paraId="2DAE044C" w14:textId="36B94024" w:rsidR="007351CA" w:rsidRPr="007F0981" w:rsidRDefault="00DE58C8" w:rsidP="007F0981">
      <w:pPr>
        <w:jc w:val="both"/>
      </w:pPr>
      <w:r w:rsidRPr="007F0981">
        <w:t>T</w:t>
      </w:r>
      <w:r w:rsidR="00965D2B" w:rsidRPr="007F0981">
        <w:t xml:space="preserve">o strengthen the coordination of the implementation of the EETP towards the achievement of improved learning outcomes, a special </w:t>
      </w:r>
      <w:r w:rsidR="00DB098D" w:rsidRPr="007F0981">
        <w:t>programme</w:t>
      </w:r>
      <w:r w:rsidR="00965D2B" w:rsidRPr="007F0981">
        <w:t xml:space="preserve"> coordination team will be identified to ensure </w:t>
      </w:r>
      <w:r w:rsidR="00D4042F" w:rsidRPr="007F0981">
        <w:t xml:space="preserve">the </w:t>
      </w:r>
      <w:r w:rsidR="00965D2B" w:rsidRPr="007F0981">
        <w:t>streamline</w:t>
      </w:r>
      <w:r w:rsidR="00D4042F" w:rsidRPr="007F0981">
        <w:t>d</w:t>
      </w:r>
      <w:r w:rsidR="00965D2B" w:rsidRPr="007F0981">
        <w:t xml:space="preserve"> execution of planning interventions separate from the </w:t>
      </w:r>
      <w:r w:rsidR="00DB098D" w:rsidRPr="007F0981">
        <w:t>programme</w:t>
      </w:r>
      <w:r w:rsidR="00965D2B" w:rsidRPr="007F0981">
        <w:t xml:space="preserve"> management team responsible for developing the original plan. The approach under this subcomponent will be to strengthen </w:t>
      </w:r>
      <w:r w:rsidR="00DB098D" w:rsidRPr="007F0981">
        <w:t>programme</w:t>
      </w:r>
      <w:r w:rsidR="00965D2B" w:rsidRPr="007F0981">
        <w:t xml:space="preserve"> implementation by improving reporting, documentation</w:t>
      </w:r>
      <w:r w:rsidR="00D4042F" w:rsidRPr="007F0981">
        <w:t>,</w:t>
      </w:r>
      <w:r w:rsidR="00965D2B" w:rsidRPr="007F0981">
        <w:t xml:space="preserve"> and dialogue regarding the progress under various components of the </w:t>
      </w:r>
      <w:r w:rsidR="00DB098D" w:rsidRPr="007F0981">
        <w:t>programme</w:t>
      </w:r>
      <w:r w:rsidR="00965D2B" w:rsidRPr="007F0981">
        <w:t xml:space="preserve"> and keeping it on track to ensure progress in the right direction</w:t>
      </w:r>
    </w:p>
    <w:p w14:paraId="75E5A8F1" w14:textId="4862A02D" w:rsidR="007351CA" w:rsidRPr="007F0981" w:rsidRDefault="007351CA" w:rsidP="007F0981">
      <w:pPr>
        <w:jc w:val="both"/>
        <w:rPr>
          <w:b/>
          <w:bCs/>
          <w:i/>
          <w:iCs/>
        </w:rPr>
      </w:pPr>
      <w:r w:rsidRPr="007F0981">
        <w:rPr>
          <w:b/>
          <w:bCs/>
          <w:i/>
          <w:iCs/>
        </w:rPr>
        <w:t>Activities</w:t>
      </w:r>
      <w:r w:rsidR="000D18F4" w:rsidRPr="007F0981">
        <w:rPr>
          <w:b/>
          <w:bCs/>
          <w:i/>
          <w:iCs/>
        </w:rPr>
        <w:t xml:space="preserve"> </w:t>
      </w:r>
      <w:r w:rsidRPr="007F0981">
        <w:rPr>
          <w:b/>
          <w:bCs/>
          <w:i/>
          <w:iCs/>
        </w:rPr>
        <w:t>and Costs</w:t>
      </w:r>
    </w:p>
    <w:p w14:paraId="0AA7A9F5" w14:textId="5F63EE96" w:rsidR="001B51C3" w:rsidRPr="007F0981" w:rsidRDefault="001B51C3" w:rsidP="007F0981">
      <w:pPr>
        <w:jc w:val="both"/>
      </w:pPr>
      <w:r w:rsidRPr="007F0981">
        <w:t>The EETP Coordination Team will undertake this task, covered under the EETP management and monitoring budget.</w:t>
      </w:r>
    </w:p>
    <w:p w14:paraId="3997723E" w14:textId="77777777" w:rsidR="007351CA" w:rsidRPr="007F0981" w:rsidRDefault="007351CA" w:rsidP="007F0981">
      <w:pPr>
        <w:pStyle w:val="Heading3"/>
        <w:jc w:val="both"/>
      </w:pPr>
    </w:p>
    <w:p w14:paraId="565B7E03" w14:textId="77777777" w:rsidR="00E27C49" w:rsidRDefault="00173F7A" w:rsidP="00E27C49">
      <w:pPr>
        <w:pStyle w:val="Heading4"/>
        <w:rPr>
          <w:b/>
          <w:bCs/>
          <w:i w:val="0"/>
          <w:iCs w:val="0"/>
        </w:rPr>
      </w:pPr>
      <w:r w:rsidRPr="00E27C49">
        <w:rPr>
          <w:b/>
          <w:bCs/>
          <w:i w:val="0"/>
          <w:iCs w:val="0"/>
        </w:rPr>
        <w:t xml:space="preserve">5.8.3. </w:t>
      </w:r>
      <w:r w:rsidR="00B50530" w:rsidRPr="00E27C49">
        <w:rPr>
          <w:b/>
          <w:bCs/>
          <w:i w:val="0"/>
          <w:iCs w:val="0"/>
        </w:rPr>
        <w:t>Capacity building training provided for education managers, experts and school principals  to integrate a coordinated, Results-Based Management (RBM) approach into the daily operations of the education system</w:t>
      </w:r>
    </w:p>
    <w:p w14:paraId="6A20C7CB" w14:textId="197B6031" w:rsidR="00222E20" w:rsidRPr="00E27C49" w:rsidRDefault="00222E20" w:rsidP="00E27C49">
      <w:pPr>
        <w:pStyle w:val="Heading4"/>
        <w:rPr>
          <w:b/>
          <w:bCs/>
          <w:i w:val="0"/>
          <w:iCs w:val="0"/>
        </w:rPr>
      </w:pPr>
      <w:r w:rsidRPr="007F0981">
        <w:rPr>
          <w:sz w:val="24"/>
          <w:szCs w:val="24"/>
        </w:rPr>
        <w:t>(</w:t>
      </w:r>
      <w:r w:rsidR="00AB3B85" w:rsidRPr="007F0981">
        <w:rPr>
          <w:sz w:val="24"/>
          <w:szCs w:val="24"/>
        </w:rPr>
        <w:t>Estimated cost</w:t>
      </w:r>
      <w:r w:rsidRPr="007F0981">
        <w:rPr>
          <w:sz w:val="24"/>
          <w:szCs w:val="24"/>
        </w:rPr>
        <w:t xml:space="preserve"> for the output: ETB </w:t>
      </w:r>
      <w:r w:rsidR="00810E2D">
        <w:rPr>
          <w:sz w:val="24"/>
          <w:szCs w:val="24"/>
        </w:rPr>
        <w:t>58.242</w:t>
      </w:r>
      <w:r w:rsidRPr="007F0981">
        <w:rPr>
          <w:sz w:val="24"/>
          <w:szCs w:val="24"/>
        </w:rPr>
        <w:t xml:space="preserve"> </w:t>
      </w:r>
      <w:r w:rsidR="00AB3B85" w:rsidRPr="007F0981">
        <w:rPr>
          <w:sz w:val="24"/>
          <w:szCs w:val="24"/>
        </w:rPr>
        <w:t>m =</w:t>
      </w:r>
      <w:r w:rsidRPr="007F0981">
        <w:rPr>
          <w:sz w:val="24"/>
          <w:szCs w:val="24"/>
        </w:rPr>
        <w:t xml:space="preserve">   $1.</w:t>
      </w:r>
      <w:r w:rsidR="00810E2D">
        <w:rPr>
          <w:sz w:val="24"/>
          <w:szCs w:val="24"/>
        </w:rPr>
        <w:t>181</w:t>
      </w:r>
      <w:r w:rsidRPr="007F0981">
        <w:rPr>
          <w:sz w:val="24"/>
          <w:szCs w:val="24"/>
        </w:rPr>
        <w:t xml:space="preserve"> </w:t>
      </w:r>
      <w:r w:rsidR="00AB3B85" w:rsidRPr="007F0981">
        <w:rPr>
          <w:sz w:val="24"/>
          <w:szCs w:val="24"/>
        </w:rPr>
        <w:t>m)</w:t>
      </w:r>
    </w:p>
    <w:p w14:paraId="4EB60CCC" w14:textId="069DB2FB" w:rsidR="007351CA" w:rsidRPr="007F0981" w:rsidRDefault="007351CA" w:rsidP="007F0981">
      <w:pPr>
        <w:jc w:val="both"/>
        <w:rPr>
          <w:b/>
          <w:bCs/>
          <w:i/>
          <w:iCs/>
        </w:rPr>
      </w:pPr>
      <w:r w:rsidRPr="007F0981">
        <w:rPr>
          <w:b/>
          <w:bCs/>
          <w:i/>
          <w:iCs/>
        </w:rPr>
        <w:t>Approach</w:t>
      </w:r>
    </w:p>
    <w:p w14:paraId="1478DD0C" w14:textId="063C1F61" w:rsidR="009775E4" w:rsidRPr="007F0981" w:rsidRDefault="009775E4" w:rsidP="007F0981">
      <w:pPr>
        <w:jc w:val="both"/>
      </w:pPr>
      <w:r w:rsidRPr="007F0981">
        <w:t>The capacity build process will involve three 3-day workshops with a total of 3000 representative experts from MoE, REBs</w:t>
      </w:r>
      <w:r w:rsidR="00D4042F" w:rsidRPr="007F0981">
        <w:t>,</w:t>
      </w:r>
      <w:r w:rsidRPr="007F0981">
        <w:t xml:space="preserve"> and a sample selection of ZEOs, WEOs</w:t>
      </w:r>
      <w:r w:rsidR="00D4042F" w:rsidRPr="007F0981">
        <w:t>,</w:t>
      </w:r>
      <w:r w:rsidRPr="007F0981">
        <w:t xml:space="preserve"> and school principals.  The workshops will take place in around 60 sessions of 50 participants each and will jointly:</w:t>
      </w:r>
    </w:p>
    <w:p w14:paraId="39FF87AF" w14:textId="5C4982D9" w:rsidR="009775E4" w:rsidRPr="007F0981" w:rsidRDefault="009775E4">
      <w:pPr>
        <w:pStyle w:val="ListParagraph"/>
        <w:numPr>
          <w:ilvl w:val="0"/>
          <w:numId w:val="82"/>
        </w:numPr>
        <w:ind w:left="720"/>
        <w:jc w:val="both"/>
      </w:pPr>
      <w:r w:rsidRPr="007F0981">
        <w:t>A</w:t>
      </w:r>
      <w:r w:rsidR="000D18F4" w:rsidRPr="007F0981">
        <w:t xml:space="preserve">ssess the </w:t>
      </w:r>
      <w:r w:rsidRPr="007F0981">
        <w:t xml:space="preserve">issues in relation to, and </w:t>
      </w:r>
      <w:r w:rsidR="000D18F4" w:rsidRPr="007F0981">
        <w:t>feasibility of</w:t>
      </w:r>
      <w:r w:rsidRPr="007F0981">
        <w:t>,</w:t>
      </w:r>
      <w:r w:rsidR="000D18F4" w:rsidRPr="007F0981">
        <w:t xml:space="preserve"> adopting </w:t>
      </w:r>
      <w:r w:rsidRPr="007F0981">
        <w:t xml:space="preserve">an </w:t>
      </w:r>
      <w:r w:rsidR="000D18F4" w:rsidRPr="007F0981">
        <w:t>RBM in the education system of Ethiopi</w:t>
      </w:r>
      <w:r w:rsidRPr="007F0981">
        <w:t>a;</w:t>
      </w:r>
    </w:p>
    <w:p w14:paraId="5FCC879B" w14:textId="77777777" w:rsidR="009775E4" w:rsidRPr="007F0981" w:rsidRDefault="009775E4">
      <w:pPr>
        <w:pStyle w:val="ListParagraph"/>
        <w:numPr>
          <w:ilvl w:val="0"/>
          <w:numId w:val="82"/>
        </w:numPr>
        <w:jc w:val="both"/>
      </w:pPr>
      <w:r w:rsidRPr="007F0981">
        <w:t>D</w:t>
      </w:r>
      <w:r w:rsidR="000D18F4" w:rsidRPr="007F0981">
        <w:t>evelop an RBM framework</w:t>
      </w:r>
      <w:r w:rsidRPr="007F0981">
        <w:t xml:space="preserve">; </w:t>
      </w:r>
    </w:p>
    <w:p w14:paraId="16962584" w14:textId="4CB752F8" w:rsidR="009775E4" w:rsidRPr="007F0981" w:rsidRDefault="000D18F4">
      <w:pPr>
        <w:pStyle w:val="ListParagraph"/>
        <w:numPr>
          <w:ilvl w:val="0"/>
          <w:numId w:val="82"/>
        </w:numPr>
        <w:jc w:val="both"/>
      </w:pPr>
      <w:r w:rsidRPr="007F0981">
        <w:t>Develop harmoni</w:t>
      </w:r>
      <w:r w:rsidR="00F10959">
        <w:t>s</w:t>
      </w:r>
      <w:r w:rsidRPr="007F0981">
        <w:t xml:space="preserve">ed operational tools to support </w:t>
      </w:r>
      <w:r w:rsidR="009775E4" w:rsidRPr="007F0981">
        <w:t xml:space="preserve">the </w:t>
      </w:r>
      <w:r w:rsidRPr="007F0981">
        <w:t xml:space="preserve">implementation of </w:t>
      </w:r>
      <w:r w:rsidR="00D4042F" w:rsidRPr="007F0981">
        <w:t xml:space="preserve">the </w:t>
      </w:r>
      <w:r w:rsidRPr="007F0981">
        <w:t>RBM approach at all levels</w:t>
      </w:r>
      <w:r w:rsidR="009775E4" w:rsidRPr="007F0981">
        <w:t xml:space="preserve">, </w:t>
      </w:r>
    </w:p>
    <w:p w14:paraId="08EE1074" w14:textId="2CAB5FF3" w:rsidR="000D18F4" w:rsidRPr="007F0981" w:rsidRDefault="009775E4">
      <w:pPr>
        <w:pStyle w:val="ListParagraph"/>
        <w:numPr>
          <w:ilvl w:val="0"/>
          <w:numId w:val="82"/>
        </w:numPr>
        <w:spacing w:after="0"/>
        <w:jc w:val="both"/>
      </w:pPr>
      <w:r w:rsidRPr="007F0981">
        <w:t>Plan for regional t</w:t>
      </w:r>
      <w:r w:rsidR="000D18F4" w:rsidRPr="007F0981">
        <w:t>rain</w:t>
      </w:r>
      <w:r w:rsidRPr="007F0981">
        <w:t>ing of</w:t>
      </w:r>
      <w:r w:rsidR="000D18F4" w:rsidRPr="007F0981">
        <w:t xml:space="preserve"> RBM trainers to </w:t>
      </w:r>
      <w:r w:rsidRPr="007F0981">
        <w:t>provide ongoing t</w:t>
      </w:r>
      <w:r w:rsidR="000D18F4" w:rsidRPr="007F0981">
        <w:t>rain</w:t>
      </w:r>
      <w:r w:rsidRPr="007F0981">
        <w:t>ing of</w:t>
      </w:r>
      <w:r w:rsidR="000D18F4" w:rsidRPr="007F0981">
        <w:t xml:space="preserve"> education experts and managers at all levels of governance</w:t>
      </w:r>
      <w:r w:rsidRPr="007F0981">
        <w:t xml:space="preserve"> on </w:t>
      </w:r>
      <w:r w:rsidR="000D18F4" w:rsidRPr="007F0981">
        <w:t xml:space="preserve">policy making, planning, </w:t>
      </w:r>
      <w:r w:rsidR="00EB77A0" w:rsidRPr="007F0981">
        <w:t>strategi</w:t>
      </w:r>
      <w:r w:rsidR="00F10959">
        <w:t>s</w:t>
      </w:r>
      <w:r w:rsidR="00EB77A0" w:rsidRPr="007F0981">
        <w:t>ing,</w:t>
      </w:r>
      <w:r w:rsidR="000D18F4" w:rsidRPr="007F0981">
        <w:t xml:space="preserve"> and everyday operations of the  education system</w:t>
      </w:r>
    </w:p>
    <w:p w14:paraId="72F9C87C" w14:textId="77777777" w:rsidR="00AB3B85" w:rsidRPr="007F0981" w:rsidRDefault="00AB3B85" w:rsidP="007F0981">
      <w:pPr>
        <w:jc w:val="both"/>
        <w:rPr>
          <w:b/>
          <w:bCs/>
          <w:i/>
          <w:iCs/>
        </w:rPr>
      </w:pPr>
    </w:p>
    <w:p w14:paraId="02B7E9FA" w14:textId="30DB9542" w:rsidR="007351CA" w:rsidRPr="007F0981" w:rsidRDefault="007351CA" w:rsidP="007F0981">
      <w:pPr>
        <w:jc w:val="both"/>
        <w:rPr>
          <w:b/>
          <w:bCs/>
          <w:i/>
          <w:iCs/>
        </w:rPr>
      </w:pPr>
      <w:r w:rsidRPr="007F0981">
        <w:rPr>
          <w:b/>
          <w:bCs/>
          <w:i/>
          <w:iCs/>
        </w:rPr>
        <w:t>Activities</w:t>
      </w:r>
      <w:r w:rsidR="0040076B" w:rsidRPr="007F0981">
        <w:rPr>
          <w:b/>
          <w:bCs/>
          <w:i/>
          <w:iCs/>
        </w:rPr>
        <w:t xml:space="preserve"> </w:t>
      </w:r>
      <w:r w:rsidRPr="007F0981">
        <w:rPr>
          <w:b/>
          <w:bCs/>
          <w:i/>
          <w:iCs/>
        </w:rPr>
        <w:t>and Costs</w:t>
      </w:r>
    </w:p>
    <w:p w14:paraId="2C077C6B" w14:textId="77777777" w:rsidR="00C52066" w:rsidRPr="00222E20" w:rsidRDefault="00C52066">
      <w:pPr>
        <w:numPr>
          <w:ilvl w:val="2"/>
          <w:numId w:val="145"/>
        </w:numPr>
        <w:spacing w:after="0"/>
        <w:ind w:left="630" w:hanging="360"/>
      </w:pPr>
      <w:bookmarkStart w:id="444" w:name="_Toc130846966"/>
      <w:bookmarkStart w:id="445" w:name="_Toc143277547"/>
      <w:r w:rsidRPr="00222E20">
        <w:t>RBM national training workshops</w:t>
      </w:r>
    </w:p>
    <w:p w14:paraId="363CD409" w14:textId="2CEB1635" w:rsidR="00C52066" w:rsidRPr="00222E20" w:rsidRDefault="00C52066">
      <w:pPr>
        <w:numPr>
          <w:ilvl w:val="0"/>
          <w:numId w:val="121"/>
        </w:numPr>
        <w:spacing w:after="0"/>
        <w:ind w:left="810" w:hanging="270"/>
      </w:pPr>
      <w:r w:rsidRPr="00222E20">
        <w:t>Estimated cost = ETB 5.160 m ($ 0.095 m)</w:t>
      </w:r>
    </w:p>
    <w:p w14:paraId="569F3BD4" w14:textId="77777777" w:rsidR="00C52066" w:rsidRPr="00222E20" w:rsidRDefault="00C52066">
      <w:pPr>
        <w:numPr>
          <w:ilvl w:val="2"/>
          <w:numId w:val="145"/>
        </w:numPr>
        <w:spacing w:after="0"/>
        <w:ind w:left="360"/>
      </w:pPr>
      <w:r w:rsidRPr="00222E20">
        <w:t xml:space="preserve">RBM training workshops for REBs and WEOs: </w:t>
      </w:r>
    </w:p>
    <w:p w14:paraId="35C716B2" w14:textId="6E601CED" w:rsidR="00C52066" w:rsidRPr="00222E20" w:rsidRDefault="00C52066">
      <w:pPr>
        <w:numPr>
          <w:ilvl w:val="0"/>
          <w:numId w:val="121"/>
        </w:numPr>
        <w:spacing w:after="0"/>
        <w:ind w:left="900"/>
        <w:rPr>
          <w:b/>
        </w:rPr>
      </w:pPr>
      <w:r w:rsidRPr="00222E20">
        <w:t>Estimated cost</w:t>
      </w:r>
      <w:r w:rsidR="001F2C43">
        <w:t xml:space="preserve"> </w:t>
      </w:r>
      <w:r w:rsidRPr="00222E20">
        <w:t xml:space="preserve"> = ETB 53.082 m ($ 0.978 m)</w:t>
      </w:r>
    </w:p>
    <w:p w14:paraId="016FE76F" w14:textId="0EFE1C86" w:rsidR="00C72734" w:rsidRPr="007F0981" w:rsidRDefault="00DB098D" w:rsidP="007F0981">
      <w:pPr>
        <w:pStyle w:val="Heading1"/>
        <w:jc w:val="both"/>
      </w:pPr>
      <w:r w:rsidRPr="007F0981">
        <w:lastRenderedPageBreak/>
        <w:t>PROGRAMME</w:t>
      </w:r>
      <w:r w:rsidR="00C72734" w:rsidRPr="007F0981">
        <w:t xml:space="preserve"> IMPLEMENTATION</w:t>
      </w:r>
      <w:bookmarkStart w:id="446" w:name="_Toc130846967"/>
      <w:bookmarkEnd w:id="444"/>
      <w:bookmarkEnd w:id="445"/>
    </w:p>
    <w:p w14:paraId="620157D9" w14:textId="3D0E46A5" w:rsidR="00C72734" w:rsidRPr="007F0981" w:rsidRDefault="00C72734" w:rsidP="007F0981">
      <w:pPr>
        <w:pStyle w:val="Heading2"/>
        <w:jc w:val="both"/>
      </w:pPr>
      <w:bookmarkStart w:id="447" w:name="_Toc143277548"/>
      <w:r w:rsidRPr="007F0981">
        <w:t>ROLES AND RESPONSIBILITIES</w:t>
      </w:r>
      <w:bookmarkEnd w:id="446"/>
      <w:bookmarkEnd w:id="447"/>
    </w:p>
    <w:p w14:paraId="68940A74" w14:textId="708CC8BF" w:rsidR="00C72734" w:rsidRPr="007F0981" w:rsidRDefault="00C72734" w:rsidP="007F0981">
      <w:pPr>
        <w:jc w:val="both"/>
        <w:rPr>
          <w:color w:val="000000" w:themeColor="text1"/>
        </w:rPr>
      </w:pPr>
      <w:r w:rsidRPr="007F0981">
        <w:rPr>
          <w:color w:val="000000" w:themeColor="text1"/>
        </w:rPr>
        <w:t xml:space="preserve">The proposed </w:t>
      </w:r>
      <w:r w:rsidR="00DB098D" w:rsidRPr="007F0981">
        <w:rPr>
          <w:color w:val="000000" w:themeColor="text1"/>
        </w:rPr>
        <w:t>Programme</w:t>
      </w:r>
      <w:r w:rsidRPr="007F0981">
        <w:rPr>
          <w:color w:val="000000" w:themeColor="text1"/>
        </w:rPr>
        <w:t xml:space="preserve"> is expected to be implemented at federal, regional, zone, woreda, and mainly at school levels. </w:t>
      </w:r>
      <w:r w:rsidR="008A2A22">
        <w:rPr>
          <w:color w:val="000000" w:themeColor="text1"/>
        </w:rPr>
        <w:t xml:space="preserve"> </w:t>
      </w:r>
      <w:r w:rsidRPr="007F0981">
        <w:rPr>
          <w:color w:val="000000" w:themeColor="text1"/>
        </w:rPr>
        <w:t xml:space="preserve">At </w:t>
      </w:r>
      <w:r w:rsidR="00D4042F" w:rsidRPr="007F0981">
        <w:rPr>
          <w:color w:val="000000" w:themeColor="text1"/>
        </w:rPr>
        <w:t xml:space="preserve">the </w:t>
      </w:r>
      <w:r w:rsidRPr="007F0981">
        <w:rPr>
          <w:color w:val="000000" w:themeColor="text1"/>
        </w:rPr>
        <w:t xml:space="preserve">Federal level, the Ministry of Education (MoE), Ministry of Finance (MoF), University of Education (Kotebe), as well as universities with Centres of Excellence and those engaged in teacher development will implement the </w:t>
      </w:r>
      <w:r w:rsidR="00DB098D" w:rsidRPr="007F0981">
        <w:rPr>
          <w:color w:val="000000" w:themeColor="text1"/>
        </w:rPr>
        <w:t>Programme</w:t>
      </w:r>
      <w:r w:rsidRPr="007F0981">
        <w:rPr>
          <w:color w:val="000000" w:themeColor="text1"/>
        </w:rPr>
        <w:t>. Implementation will be carried out using existing structures, mandates</w:t>
      </w:r>
      <w:r w:rsidR="00D4042F" w:rsidRPr="007F0981">
        <w:rPr>
          <w:color w:val="000000" w:themeColor="text1"/>
        </w:rPr>
        <w:t>,</w:t>
      </w:r>
      <w:r w:rsidRPr="007F0981">
        <w:rPr>
          <w:color w:val="000000" w:themeColor="text1"/>
        </w:rPr>
        <w:t xml:space="preserve"> and systems of these Implementing Agencies.   The MoE will serve as the Executing Agency and will have the overall responsibility for policy guidance and oversight of </w:t>
      </w:r>
      <w:r w:rsidR="00DB098D" w:rsidRPr="007F0981">
        <w:rPr>
          <w:color w:val="000000" w:themeColor="text1"/>
        </w:rPr>
        <w:t>Programme</w:t>
      </w:r>
      <w:r w:rsidRPr="007F0981">
        <w:rPr>
          <w:color w:val="000000" w:themeColor="text1"/>
        </w:rPr>
        <w:t xml:space="preserve"> implementation at all levels. The responsible MoE Chief Executive Officers (CEOs) and desks for overseeing the implementation of </w:t>
      </w:r>
      <w:r w:rsidR="00DB098D" w:rsidRPr="007F0981">
        <w:rPr>
          <w:color w:val="000000" w:themeColor="text1"/>
        </w:rPr>
        <w:t>programme</w:t>
      </w:r>
      <w:r w:rsidRPr="007F0981">
        <w:rPr>
          <w:color w:val="000000" w:themeColor="text1"/>
        </w:rPr>
        <w:t xml:space="preserve"> subcomponents are shown in Annex </w:t>
      </w:r>
      <w:r w:rsidR="008A2A22">
        <w:rPr>
          <w:color w:val="000000" w:themeColor="text1"/>
        </w:rPr>
        <w:t>4</w:t>
      </w:r>
      <w:r w:rsidRPr="007F0981">
        <w:rPr>
          <w:color w:val="000000" w:themeColor="text1"/>
        </w:rPr>
        <w:t>. Task forces involving these responsible desks will be established to support the coordinated overall implementation of each component.</w:t>
      </w:r>
      <w:r w:rsidR="008A2A22">
        <w:rPr>
          <w:color w:val="000000" w:themeColor="text1"/>
        </w:rPr>
        <w:t xml:space="preserve">  This will include decisions, involving negotiation with REBs, on the extent to which region-specific interventions and their level of intervention will allocation across regions.  This will take into account the priorities of the regions concerned (see Annex 1) and other factors such as the level of education outcomes and other needs. </w:t>
      </w:r>
    </w:p>
    <w:p w14:paraId="1261F031" w14:textId="455DB475" w:rsidR="00C72734" w:rsidRPr="007F0981" w:rsidRDefault="00C72734" w:rsidP="007F0981">
      <w:pPr>
        <w:jc w:val="both"/>
        <w:rPr>
          <w:color w:val="000000" w:themeColor="text1"/>
        </w:rPr>
      </w:pPr>
      <w:r w:rsidRPr="007F0981">
        <w:rPr>
          <w:color w:val="000000" w:themeColor="text1"/>
        </w:rPr>
        <w:t xml:space="preserve">At the Federal level, a </w:t>
      </w:r>
      <w:r w:rsidR="00DB098D" w:rsidRPr="007F0981">
        <w:rPr>
          <w:color w:val="000000" w:themeColor="text1"/>
        </w:rPr>
        <w:t>Programme</w:t>
      </w:r>
      <w:r w:rsidRPr="007F0981">
        <w:rPr>
          <w:color w:val="000000" w:themeColor="text1"/>
        </w:rPr>
        <w:t xml:space="preserve"> Steering Committee (PSC) will be established to provide overall guidance on the planning, implementation, and performance of the </w:t>
      </w:r>
      <w:r w:rsidR="00DB098D" w:rsidRPr="007F0981">
        <w:rPr>
          <w:color w:val="000000" w:themeColor="text1"/>
        </w:rPr>
        <w:t>Programme</w:t>
      </w:r>
      <w:r w:rsidRPr="007F0981">
        <w:rPr>
          <w:color w:val="000000" w:themeColor="text1"/>
        </w:rPr>
        <w:t>. The PSC will be chaired by the Minister or State Minister of Education and members will include CEOs of MoE, Vice Presidents of Education Universities (as needed), MoF, Heads of Regional Education Bureaus, Civil Society Organi</w:t>
      </w:r>
      <w:r w:rsidR="00F10959">
        <w:rPr>
          <w:color w:val="000000" w:themeColor="text1"/>
        </w:rPr>
        <w:t>s</w:t>
      </w:r>
      <w:r w:rsidRPr="007F0981">
        <w:rPr>
          <w:color w:val="000000" w:themeColor="text1"/>
        </w:rPr>
        <w:t xml:space="preserve">ations (CSOs), and DPs financing the </w:t>
      </w:r>
      <w:r w:rsidR="00DB098D" w:rsidRPr="007F0981">
        <w:rPr>
          <w:color w:val="000000" w:themeColor="text1"/>
        </w:rPr>
        <w:t>Programme</w:t>
      </w:r>
      <w:r w:rsidRPr="007F0981">
        <w:rPr>
          <w:color w:val="000000" w:themeColor="text1"/>
        </w:rPr>
        <w:t xml:space="preserve">. </w:t>
      </w:r>
    </w:p>
    <w:p w14:paraId="5248386E" w14:textId="29898628" w:rsidR="00C72734" w:rsidRPr="007F0981" w:rsidRDefault="00C72734" w:rsidP="007F0981">
      <w:pPr>
        <w:jc w:val="both"/>
        <w:rPr>
          <w:color w:val="000000" w:themeColor="text1"/>
        </w:rPr>
      </w:pPr>
      <w:r w:rsidRPr="007F0981">
        <w:rPr>
          <w:color w:val="000000" w:themeColor="text1"/>
        </w:rPr>
        <w:t xml:space="preserve">Implementation arrangements at REB, Zone (as may be applicable), woreda and schools will follow a similar structure and will have their respective responsibilities. </w:t>
      </w:r>
    </w:p>
    <w:p w14:paraId="37A9A961" w14:textId="3B94F8C2" w:rsidR="00C72734" w:rsidRPr="007F0981" w:rsidRDefault="004D30B1" w:rsidP="007F0981">
      <w:pPr>
        <w:pStyle w:val="Heading2"/>
        <w:jc w:val="both"/>
      </w:pPr>
      <w:bookmarkStart w:id="448" w:name="_Toc130846968"/>
      <w:bookmarkStart w:id="449" w:name="_Toc143277549"/>
      <w:r w:rsidRPr="007F0981">
        <w:t xml:space="preserve">COMMUNICATIONS AND </w:t>
      </w:r>
      <w:r w:rsidR="00C72734" w:rsidRPr="007F0981">
        <w:t>INFORMATION</w:t>
      </w:r>
      <w:bookmarkEnd w:id="448"/>
      <w:r w:rsidR="00C07274" w:rsidRPr="007F0981">
        <w:t xml:space="preserve"> SHARING</w:t>
      </w:r>
      <w:bookmarkEnd w:id="449"/>
      <w:r w:rsidRPr="007F0981">
        <w:t xml:space="preserve"> </w:t>
      </w:r>
    </w:p>
    <w:p w14:paraId="02D3CAC7" w14:textId="37AC5076" w:rsidR="00C72734" w:rsidRPr="007F0981" w:rsidRDefault="00C72734" w:rsidP="007F0981">
      <w:pPr>
        <w:jc w:val="both"/>
      </w:pPr>
      <w:r w:rsidRPr="007F0981">
        <w:t xml:space="preserve">Given comments on weaknesses in information flow in previous </w:t>
      </w:r>
      <w:r w:rsidR="00DB098D" w:rsidRPr="007F0981">
        <w:t>programme</w:t>
      </w:r>
      <w:r w:rsidRPr="007F0981">
        <w:t xml:space="preserve">s, such that most WEOs and schools had relatively little knowledge of the </w:t>
      </w:r>
      <w:r w:rsidR="00DB098D" w:rsidRPr="007F0981">
        <w:t>programme</w:t>
      </w:r>
      <w:r w:rsidRPr="007F0981">
        <w:t>’s objectives, targets</w:t>
      </w:r>
      <w:r w:rsidR="00D4042F" w:rsidRPr="007F0981">
        <w:t>,</w:t>
      </w:r>
      <w:r w:rsidRPr="007F0981">
        <w:t xml:space="preserve"> and operations, there will be a particular emphasis on information awareness and information sharing in EETP.  This will include the raising of clarity on stakeholder roles in the </w:t>
      </w:r>
      <w:r w:rsidR="00DB098D" w:rsidRPr="007F0981">
        <w:t>programme</w:t>
      </w:r>
      <w:r w:rsidRPr="007F0981">
        <w:t xml:space="preserve">. Communication will be strengthened between the stakeholders and different levels using digital technology.  The </w:t>
      </w:r>
      <w:r w:rsidR="00DB098D" w:rsidRPr="007F0981">
        <w:t>programme</w:t>
      </w:r>
      <w:r w:rsidRPr="007F0981">
        <w:t xml:space="preserve"> will also seek to strengthen awareness of and commitment to the </w:t>
      </w:r>
      <w:r w:rsidR="00DB098D" w:rsidRPr="007F0981">
        <w:t>programme</w:t>
      </w:r>
      <w:r w:rsidRPr="007F0981">
        <w:t xml:space="preserve">’s </w:t>
      </w:r>
      <w:r w:rsidR="00B806FD" w:rsidRPr="007F0981">
        <w:t>operation</w:t>
      </w:r>
      <w:r w:rsidRPr="007F0981">
        <w:t xml:space="preserve"> through media and other means, and by encouraging school, WEO, and ZEO as well as REO involvement in planning, monitoring</w:t>
      </w:r>
      <w:r w:rsidR="00D4042F" w:rsidRPr="007F0981">
        <w:t>,</w:t>
      </w:r>
      <w:r w:rsidRPr="007F0981">
        <w:t xml:space="preserve"> and acting on monitoring feedback in the implementation of the </w:t>
      </w:r>
      <w:r w:rsidR="00DB098D" w:rsidRPr="007F0981">
        <w:t>programme</w:t>
      </w:r>
      <w:r w:rsidRPr="007F0981">
        <w:t xml:space="preserve">.     </w:t>
      </w:r>
    </w:p>
    <w:p w14:paraId="1216F449" w14:textId="77777777" w:rsidR="00C72734" w:rsidRPr="007F0981" w:rsidRDefault="00C72734" w:rsidP="007F0981">
      <w:pPr>
        <w:pStyle w:val="Heading2"/>
        <w:jc w:val="both"/>
      </w:pPr>
      <w:bookmarkStart w:id="450" w:name="_Toc130846969"/>
      <w:bookmarkStart w:id="451" w:name="_Toc143277550"/>
      <w:r w:rsidRPr="007F0981">
        <w:t>COORDINATION</w:t>
      </w:r>
      <w:bookmarkEnd w:id="450"/>
      <w:bookmarkEnd w:id="451"/>
    </w:p>
    <w:p w14:paraId="15A64CA5" w14:textId="6E88A67D" w:rsidR="00C72734" w:rsidRPr="007F0981" w:rsidRDefault="00C72734" w:rsidP="007F0981">
      <w:pPr>
        <w:jc w:val="both"/>
        <w:rPr>
          <w:color w:val="000000" w:themeColor="text1"/>
        </w:rPr>
      </w:pPr>
      <w:r w:rsidRPr="007F0981">
        <w:rPr>
          <w:color w:val="000000" w:themeColor="text1"/>
        </w:rPr>
        <w:t xml:space="preserve">The overall day-to-day operation of the </w:t>
      </w:r>
      <w:r w:rsidR="00DB098D" w:rsidRPr="007F0981">
        <w:rPr>
          <w:color w:val="000000" w:themeColor="text1"/>
        </w:rPr>
        <w:t>programme</w:t>
      </w:r>
      <w:r w:rsidRPr="007F0981">
        <w:rPr>
          <w:color w:val="000000" w:themeColor="text1"/>
        </w:rPr>
        <w:t xml:space="preserve"> will be coordinated by a National </w:t>
      </w:r>
      <w:r w:rsidR="00DB098D" w:rsidRPr="007F0981">
        <w:rPr>
          <w:color w:val="000000" w:themeColor="text1"/>
        </w:rPr>
        <w:t>Programme</w:t>
      </w:r>
      <w:r w:rsidRPr="007F0981">
        <w:rPr>
          <w:color w:val="000000" w:themeColor="text1"/>
        </w:rPr>
        <w:t xml:space="preserve"> Coordination Office; led by a Senior National </w:t>
      </w:r>
      <w:r w:rsidR="00DB098D" w:rsidRPr="007F0981">
        <w:rPr>
          <w:color w:val="000000" w:themeColor="text1"/>
        </w:rPr>
        <w:t>Programme</w:t>
      </w:r>
      <w:r w:rsidRPr="007F0981">
        <w:rPr>
          <w:color w:val="000000" w:themeColor="text1"/>
        </w:rPr>
        <w:t xml:space="preserve"> Manager/Coordinator guided by the Executive for Strategic Affairs; who will also be the </w:t>
      </w:r>
      <w:r w:rsidR="00DB098D" w:rsidRPr="007F0981">
        <w:rPr>
          <w:color w:val="000000" w:themeColor="text1"/>
        </w:rPr>
        <w:t>Programme</w:t>
      </w:r>
      <w:r w:rsidRPr="007F0981">
        <w:rPr>
          <w:color w:val="000000" w:themeColor="text1"/>
        </w:rPr>
        <w:t xml:space="preserve">’s Director. The National </w:t>
      </w:r>
      <w:r w:rsidR="00DB098D" w:rsidRPr="007F0981">
        <w:rPr>
          <w:color w:val="000000" w:themeColor="text1"/>
        </w:rPr>
        <w:t>Programme</w:t>
      </w:r>
      <w:r w:rsidRPr="007F0981">
        <w:rPr>
          <w:color w:val="000000" w:themeColor="text1"/>
        </w:rPr>
        <w:t xml:space="preserve"> Management Office will have the following major units among others: </w:t>
      </w:r>
    </w:p>
    <w:p w14:paraId="27D7224C" w14:textId="5EEEE55D" w:rsidR="00C72734" w:rsidRPr="007F0981" w:rsidRDefault="00C72734">
      <w:pPr>
        <w:pStyle w:val="ListParagraph"/>
        <w:numPr>
          <w:ilvl w:val="0"/>
          <w:numId w:val="122"/>
        </w:numPr>
        <w:jc w:val="both"/>
        <w:rPr>
          <w:color w:val="000000" w:themeColor="text1"/>
        </w:rPr>
      </w:pPr>
      <w:r w:rsidRPr="007F0981">
        <w:rPr>
          <w:color w:val="000000" w:themeColor="text1"/>
        </w:rPr>
        <w:t xml:space="preserve">Planning Monitoring and Evaluation Unit (comprising Senior Planning, MEL Experts), </w:t>
      </w:r>
    </w:p>
    <w:p w14:paraId="034B749C" w14:textId="298855A0" w:rsidR="00C72734" w:rsidRPr="007F0981" w:rsidRDefault="00C72734">
      <w:pPr>
        <w:pStyle w:val="ListParagraph"/>
        <w:numPr>
          <w:ilvl w:val="0"/>
          <w:numId w:val="122"/>
        </w:numPr>
        <w:jc w:val="both"/>
        <w:rPr>
          <w:color w:val="000000" w:themeColor="text1"/>
        </w:rPr>
      </w:pPr>
      <w:r w:rsidRPr="007F0981">
        <w:rPr>
          <w:color w:val="000000" w:themeColor="text1"/>
        </w:rPr>
        <w:t>Environmental and Social Management Unit (comprising Senior Environmental Safeguards and Senior Social Safeguards Experts),</w:t>
      </w:r>
    </w:p>
    <w:p w14:paraId="00C54497" w14:textId="4D2C39EA" w:rsidR="00C72734" w:rsidRPr="007F0981" w:rsidRDefault="00C72734">
      <w:pPr>
        <w:pStyle w:val="ListParagraph"/>
        <w:numPr>
          <w:ilvl w:val="0"/>
          <w:numId w:val="122"/>
        </w:numPr>
        <w:jc w:val="both"/>
        <w:rPr>
          <w:color w:val="000000" w:themeColor="text1"/>
        </w:rPr>
      </w:pPr>
      <w:r w:rsidRPr="007F0981">
        <w:rPr>
          <w:color w:val="000000" w:themeColor="text1"/>
        </w:rPr>
        <w:t>Financial Management Unit (comprising Senior Financial Management Experts and Accountants)</w:t>
      </w:r>
    </w:p>
    <w:p w14:paraId="2AE50603" w14:textId="07E3B8E7" w:rsidR="00C72734" w:rsidRPr="007F0981" w:rsidRDefault="00C72734">
      <w:pPr>
        <w:pStyle w:val="ListParagraph"/>
        <w:numPr>
          <w:ilvl w:val="0"/>
          <w:numId w:val="122"/>
        </w:numPr>
        <w:jc w:val="both"/>
        <w:rPr>
          <w:color w:val="000000" w:themeColor="text1"/>
        </w:rPr>
      </w:pPr>
      <w:r w:rsidRPr="007F0981">
        <w:rPr>
          <w:color w:val="000000" w:themeColor="text1"/>
        </w:rPr>
        <w:lastRenderedPageBreak/>
        <w:t>Procurement Management Unit (comprising Senior Procurement and Contract Management Experts), and</w:t>
      </w:r>
    </w:p>
    <w:p w14:paraId="2F24718F" w14:textId="3F45038D" w:rsidR="00C72734" w:rsidRPr="007F0981" w:rsidRDefault="00C72734">
      <w:pPr>
        <w:pStyle w:val="ListParagraph"/>
        <w:numPr>
          <w:ilvl w:val="0"/>
          <w:numId w:val="122"/>
        </w:numPr>
        <w:jc w:val="both"/>
        <w:rPr>
          <w:color w:val="000000" w:themeColor="text1"/>
        </w:rPr>
      </w:pPr>
      <w:r w:rsidRPr="007F0981">
        <w:rPr>
          <w:color w:val="000000" w:themeColor="text1"/>
        </w:rPr>
        <w:t>Construction Management Unit to oversee construction and rehabilitation of schools and other educational institutions (comprising Senior Engineers).</w:t>
      </w:r>
    </w:p>
    <w:p w14:paraId="242544CB" w14:textId="5C8897B4" w:rsidR="00C72734" w:rsidRPr="007F0981" w:rsidRDefault="00C72734">
      <w:pPr>
        <w:pStyle w:val="ListParagraph"/>
        <w:numPr>
          <w:ilvl w:val="0"/>
          <w:numId w:val="122"/>
        </w:numPr>
        <w:jc w:val="both"/>
        <w:rPr>
          <w:color w:val="000000" w:themeColor="text1"/>
        </w:rPr>
      </w:pPr>
      <w:r w:rsidRPr="007F0981">
        <w:rPr>
          <w:color w:val="000000" w:themeColor="text1"/>
        </w:rPr>
        <w:t xml:space="preserve">Regional Education Bureau </w:t>
      </w:r>
      <w:r w:rsidR="00DB098D" w:rsidRPr="007F0981">
        <w:rPr>
          <w:color w:val="000000" w:themeColor="text1"/>
        </w:rPr>
        <w:t>Programme</w:t>
      </w:r>
      <w:r w:rsidRPr="007F0981">
        <w:rPr>
          <w:color w:val="000000" w:themeColor="text1"/>
        </w:rPr>
        <w:t xml:space="preserve"> Coordination Offices (consisting of a Senior </w:t>
      </w:r>
      <w:r w:rsidR="00DB098D" w:rsidRPr="007F0981">
        <w:rPr>
          <w:color w:val="000000" w:themeColor="text1"/>
        </w:rPr>
        <w:t>Programme</w:t>
      </w:r>
      <w:r w:rsidRPr="007F0981">
        <w:rPr>
          <w:color w:val="000000" w:themeColor="text1"/>
        </w:rPr>
        <w:t xml:space="preserve"> Coordinator and other Senior Staff members as may be deemed necessary).</w:t>
      </w:r>
    </w:p>
    <w:p w14:paraId="03B9F1D3" w14:textId="1D563359" w:rsidR="00C72734" w:rsidRPr="007F0981" w:rsidRDefault="00C63A1E" w:rsidP="007F0981">
      <w:pPr>
        <w:pStyle w:val="Heading2"/>
        <w:jc w:val="both"/>
      </w:pPr>
      <w:bookmarkStart w:id="452" w:name="_Toc143277551"/>
      <w:r w:rsidRPr="007F0981">
        <w:t>MULTI-SECTORAL COLLABORATION</w:t>
      </w:r>
      <w:bookmarkEnd w:id="452"/>
    </w:p>
    <w:p w14:paraId="0F7ED038" w14:textId="689BCA56" w:rsidR="00C72734" w:rsidRPr="007F0981" w:rsidRDefault="00C72734" w:rsidP="007F0981">
      <w:pPr>
        <w:jc w:val="both"/>
      </w:pPr>
      <w:r w:rsidRPr="007F0981">
        <w:t>Mechanisms shall be developed to strengthen cross</w:t>
      </w:r>
      <w:r w:rsidR="00D4042F" w:rsidRPr="007F0981">
        <w:t>-</w:t>
      </w:r>
      <w:r w:rsidRPr="007F0981">
        <w:t xml:space="preserve">sectoral collaboration and tackle the challenges the sector faces </w:t>
      </w:r>
      <w:r w:rsidR="00D4042F" w:rsidRPr="007F0981">
        <w:t>more holistically</w:t>
      </w:r>
      <w:r w:rsidRPr="007F0981">
        <w:t xml:space="preserve">. </w:t>
      </w:r>
      <w:r w:rsidR="00D4042F" w:rsidRPr="007F0981">
        <w:t>M</w:t>
      </w:r>
      <w:r w:rsidRPr="007F0981">
        <w:t>ore positive outcomes in equity can be reali</w:t>
      </w:r>
      <w:r w:rsidR="00F10959">
        <w:t>s</w:t>
      </w:r>
      <w:r w:rsidRPr="007F0981">
        <w:t>ed through a cross</w:t>
      </w:r>
      <w:r w:rsidR="00D4042F" w:rsidRPr="007F0981">
        <w:t>-</w:t>
      </w:r>
      <w:r w:rsidRPr="007F0981">
        <w:t>sectoral collaboration (eg. with the health sector to address special educational needs, such as early identification;  provision of assistive technology such as hearing aids, glasses, … etc); and MoWC (to address the social and cultural barriers to girls’ education) and initiatives such as the PSNP ( to tackle poverty</w:t>
      </w:r>
      <w:r w:rsidR="00D4042F" w:rsidRPr="007F0981">
        <w:t>-</w:t>
      </w:r>
      <w:r w:rsidRPr="007F0981">
        <w:t xml:space="preserve">related barriers that are not necessarily within the scope of this </w:t>
      </w:r>
      <w:r w:rsidR="00DB098D" w:rsidRPr="007F0981">
        <w:t>programme</w:t>
      </w:r>
      <w:r w:rsidRPr="007F0981">
        <w:t xml:space="preserve">). </w:t>
      </w:r>
    </w:p>
    <w:p w14:paraId="0F06C066" w14:textId="521E7429" w:rsidR="00C72734" w:rsidRPr="007F0981" w:rsidRDefault="00C72734" w:rsidP="007F0981">
      <w:pPr>
        <w:jc w:val="both"/>
      </w:pPr>
      <w:r w:rsidRPr="007F0981">
        <w:t xml:space="preserve">To this effect, ESDP VI stipulates that </w:t>
      </w:r>
      <w:r w:rsidR="00D4042F" w:rsidRPr="007F0981">
        <w:t>an</w:t>
      </w:r>
      <w:r w:rsidRPr="007F0981">
        <w:t xml:space="preserve"> agreed</w:t>
      </w:r>
      <w:r w:rsidR="00D4042F" w:rsidRPr="007F0981">
        <w:t>-upon</w:t>
      </w:r>
      <w:r w:rsidRPr="007F0981">
        <w:t xml:space="preserve"> national strategy, legal framework and guidelines for different sectors will be developed for cross-sectoral collaboration and convergence at MoE/Regional levels on factors that prevent learning.  It further underlines that joint planning, budgeting and implementation that enables the various sectors to work on identified interventions will be introduced in the plan period.</w:t>
      </w:r>
    </w:p>
    <w:p w14:paraId="110FCA8C" w14:textId="77777777" w:rsidR="00C72734" w:rsidRPr="007F0981" w:rsidRDefault="00C72734" w:rsidP="007F0981">
      <w:pPr>
        <w:jc w:val="both"/>
        <w:rPr>
          <w:rFonts w:asciiTheme="majorHAnsi" w:eastAsiaTheme="majorEastAsia" w:hAnsiTheme="majorHAnsi" w:cstheme="majorBidi"/>
          <w:b/>
          <w:bCs/>
          <w:color w:val="365F91" w:themeColor="accent1" w:themeShade="BF"/>
          <w:sz w:val="28"/>
          <w:szCs w:val="28"/>
        </w:rPr>
      </w:pPr>
      <w:r w:rsidRPr="007F0981">
        <w:br w:type="page"/>
      </w:r>
    </w:p>
    <w:p w14:paraId="25DA06E5" w14:textId="0E9FE007" w:rsidR="00C72734" w:rsidRPr="007F0981" w:rsidRDefault="00DB098D" w:rsidP="007F0981">
      <w:pPr>
        <w:pStyle w:val="Heading1"/>
        <w:jc w:val="both"/>
      </w:pPr>
      <w:bookmarkStart w:id="453" w:name="_Toc130846970"/>
      <w:bookmarkStart w:id="454" w:name="_Toc143277552"/>
      <w:r w:rsidRPr="007F0981">
        <w:lastRenderedPageBreak/>
        <w:t>PROGRAMME</w:t>
      </w:r>
      <w:r w:rsidR="00C72734" w:rsidRPr="007F0981">
        <w:t xml:space="preserve"> MONITORING, EVALUATION AND LEARNING</w:t>
      </w:r>
      <w:bookmarkEnd w:id="453"/>
      <w:bookmarkEnd w:id="454"/>
    </w:p>
    <w:p w14:paraId="38475536" w14:textId="543DF5AC" w:rsidR="00C72734" w:rsidRPr="007F0981" w:rsidRDefault="00C72734" w:rsidP="007F0981">
      <w:pPr>
        <w:pStyle w:val="Heading2"/>
        <w:jc w:val="both"/>
      </w:pPr>
      <w:bookmarkStart w:id="455" w:name="_Toc130846971"/>
      <w:bookmarkStart w:id="456" w:name="_Toc143277553"/>
      <w:r w:rsidRPr="007F0981">
        <w:t>MEL PROCESS</w:t>
      </w:r>
      <w:bookmarkEnd w:id="455"/>
      <w:bookmarkEnd w:id="456"/>
    </w:p>
    <w:p w14:paraId="239CC02D" w14:textId="624C2BAF" w:rsidR="00C72734" w:rsidRPr="007F0981" w:rsidRDefault="00C72734" w:rsidP="007F0981">
      <w:pPr>
        <w:jc w:val="both"/>
      </w:pPr>
      <w:r w:rsidRPr="007F0981">
        <w:t>There will be an increased emphasis throughout on getting and sharing valid and reliable data in real-time where feasible and using this at all levels in a way that allows lessons to be learned and prompt action taken on problems arising during implementation.  To stress this, the process is termed Monitoring, Evaluation</w:t>
      </w:r>
      <w:r w:rsidR="00D4042F" w:rsidRPr="007F0981">
        <w:t>,</w:t>
      </w:r>
      <w:r w:rsidRPr="007F0981">
        <w:t xml:space="preserve"> and Learning (MEL).  REBs will have the main responsibility for MEL, with the MoE providing oversight. REBs will play a critical role in the collection, sharing</w:t>
      </w:r>
      <w:r w:rsidR="00D4042F" w:rsidRPr="007F0981">
        <w:t>,</w:t>
      </w:r>
      <w:r w:rsidRPr="007F0981">
        <w:t xml:space="preserve"> and use of data from school and woreda levels. WEOs have responsibility for MEL in relation to the </w:t>
      </w:r>
      <w:r w:rsidR="00DB098D" w:rsidRPr="007F0981">
        <w:t>Programme</w:t>
      </w:r>
      <w:r w:rsidRPr="007F0981">
        <w:t xml:space="preserve">’s implementation in schools, reporting to REBs, through ZEOs where these exist, on information gathered and consequent action is taken. </w:t>
      </w:r>
    </w:p>
    <w:p w14:paraId="4F8543BB" w14:textId="6D6DDC25" w:rsidR="00C72734" w:rsidRPr="007F0981" w:rsidRDefault="00C72734" w:rsidP="007F0981">
      <w:pPr>
        <w:jc w:val="both"/>
      </w:pPr>
      <w:r w:rsidRPr="007F0981">
        <w:t>The MoE, specifically the EMIS, and General Education Inspection Desk (GEID) will be responsible for the aggregation, quality assurance</w:t>
      </w:r>
      <w:r w:rsidR="00D4042F" w:rsidRPr="007F0981">
        <w:t>,</w:t>
      </w:r>
      <w:r w:rsidRPr="007F0981">
        <w:t xml:space="preserve"> and analysis of the data at the national level. The findings from the data analysis will then be used to assess progress against indicators in the results framework. In addition, the National Education Assessment and Examinations Agency (NEAEA) will be responsible for administering learning assessments and reporting findings on time to assess progress in quality outcomes.</w:t>
      </w:r>
    </w:p>
    <w:p w14:paraId="46843E6A" w14:textId="43CFDCA1" w:rsidR="00C72734" w:rsidRPr="007F0981" w:rsidRDefault="00C72734" w:rsidP="007F0981">
      <w:pPr>
        <w:jc w:val="both"/>
      </w:pPr>
      <w:r w:rsidRPr="007F0981">
        <w:t xml:space="preserve">The MoE will evaluate several important interventions to assess their contribution to the achievement of the </w:t>
      </w:r>
      <w:r w:rsidR="00DB098D" w:rsidRPr="007F0981">
        <w:t>Programme</w:t>
      </w:r>
      <w:r w:rsidRPr="007F0981">
        <w:t xml:space="preserve"> Development Objective (PDO): Improved Learning Outcomes for All Children in Ethiopia.  It is expected that additional, interim means of measuring improvements in learning achievement will be developed, besides EGRA, EGMA, NLA</w:t>
      </w:r>
      <w:r w:rsidR="00D4042F" w:rsidRPr="007F0981">
        <w:t>,</w:t>
      </w:r>
      <w:r w:rsidRPr="007F0981">
        <w:t xml:space="preserve"> and examinations, including for children in and not in school.</w:t>
      </w:r>
    </w:p>
    <w:p w14:paraId="5A5B4E69" w14:textId="221F1886" w:rsidR="00C72734" w:rsidRPr="007F0981" w:rsidRDefault="00C72734" w:rsidP="007F0981">
      <w:pPr>
        <w:jc w:val="both"/>
      </w:pPr>
      <w:r w:rsidRPr="007F0981">
        <w:t xml:space="preserve">Comprehensive </w:t>
      </w:r>
      <w:r w:rsidR="00DB098D" w:rsidRPr="007F0981">
        <w:t>Programme</w:t>
      </w:r>
      <w:r w:rsidRPr="007F0981">
        <w:t xml:space="preserve"> evaluations will be undertaken at mid-line and end of the </w:t>
      </w:r>
      <w:r w:rsidR="00DB098D" w:rsidRPr="007F0981">
        <w:t>Programme</w:t>
      </w:r>
      <w:r w:rsidRPr="007F0981">
        <w:t xml:space="preserve">.  The objectives of the </w:t>
      </w:r>
      <w:r w:rsidR="00DB098D" w:rsidRPr="007F0981">
        <w:t>Programme</w:t>
      </w:r>
      <w:r w:rsidRPr="007F0981">
        <w:t xml:space="preserve"> mid-line and end-line evaluations are to (i) review implementation challenges and progress towards achievement of the PDO and </w:t>
      </w:r>
      <w:r w:rsidR="00DE58C8" w:rsidRPr="007F0981">
        <w:t xml:space="preserve">outcome </w:t>
      </w:r>
      <w:r w:rsidRPr="007F0981">
        <w:t xml:space="preserve">indicators and provide guidance on necessary adjustments to be made; (ii) assess the effectiveness and impact of the </w:t>
      </w:r>
      <w:r w:rsidR="00DB098D" w:rsidRPr="007F0981">
        <w:t>Programme</w:t>
      </w:r>
      <w:r w:rsidRPr="007F0981">
        <w:t>; and (iii) generate evidence for improving the effectiveness of the sub-</w:t>
      </w:r>
      <w:r w:rsidR="00DB098D" w:rsidRPr="007F0981">
        <w:t>programme</w:t>
      </w:r>
      <w:r w:rsidRPr="007F0981">
        <w:t xml:space="preserve">s. The implementation of the </w:t>
      </w:r>
      <w:r w:rsidR="00DB098D" w:rsidRPr="007F0981">
        <w:t>programme</w:t>
      </w:r>
      <w:r w:rsidRPr="007F0981">
        <w:t xml:space="preserve"> will also be monitored and reviewed during the joint quarterly meetings, and semi-annual review missions with the MoE and the funding DPs. The Government will also contract one or more independent agencies to verify the achievement of the DLRs following pre-agreed protocols. This process is expected to provide both quantitative and qualitative information on the implementation of key interventions and their impact.</w:t>
      </w:r>
    </w:p>
    <w:p w14:paraId="7666455E" w14:textId="75683671" w:rsidR="00EA2B69" w:rsidRPr="007F0981" w:rsidRDefault="00C72734" w:rsidP="007F0981">
      <w:pPr>
        <w:jc w:val="both"/>
      </w:pPr>
      <w:r w:rsidRPr="007F0981">
        <w:t xml:space="preserve">The </w:t>
      </w:r>
      <w:r w:rsidR="008A2A22">
        <w:t xml:space="preserve">proposed </w:t>
      </w:r>
      <w:r w:rsidRPr="007F0981">
        <w:t xml:space="preserve">results framework </w:t>
      </w:r>
      <w:r w:rsidR="008A2A22">
        <w:t xml:space="preserve">is shown in Annex 2.  This </w:t>
      </w:r>
      <w:r w:rsidRPr="007F0981">
        <w:t>build</w:t>
      </w:r>
      <w:r w:rsidR="008A2A22">
        <w:t>s</w:t>
      </w:r>
      <w:r w:rsidRPr="007F0981">
        <w:t xml:space="preserve"> on indicators used in GEQIP-E, amended where necessary to fit the new 6-year-primary, 2-year-middle, </w:t>
      </w:r>
      <w:r w:rsidR="00D4042F" w:rsidRPr="007F0981">
        <w:t xml:space="preserve">and </w:t>
      </w:r>
      <w:r w:rsidRPr="007F0981">
        <w:t xml:space="preserve">4-year-secondary school structure, on key indicators available in ESAAs, and on additional indicators needed to measure the results of EETP interventions. Results Frameworks </w:t>
      </w:r>
      <w:r w:rsidR="008A2A22">
        <w:t>will</w:t>
      </w:r>
      <w:r w:rsidRPr="007F0981">
        <w:t xml:space="preserve"> be developed for each region based on the National Results Framework. The REBs are also expected to develop results frameworks for each woreda which, when consolidated by the REBs, become the REB’s complete results framework.</w:t>
      </w:r>
      <w:bookmarkStart w:id="457" w:name="_Toc134295349"/>
      <w:bookmarkStart w:id="458" w:name="_Toc134295945"/>
    </w:p>
    <w:p w14:paraId="06706AA6" w14:textId="77777777" w:rsidR="00EB1194" w:rsidRPr="007F0981" w:rsidRDefault="00EB1194" w:rsidP="007F0981">
      <w:pPr>
        <w:jc w:val="both"/>
      </w:pPr>
    </w:p>
    <w:p w14:paraId="2F0001A1" w14:textId="77777777" w:rsidR="00EB1194" w:rsidRPr="007F0981" w:rsidRDefault="00EB1194" w:rsidP="007F0981">
      <w:pPr>
        <w:jc w:val="both"/>
      </w:pPr>
    </w:p>
    <w:p w14:paraId="1AFD67B7" w14:textId="77777777" w:rsidR="00EB1194" w:rsidRPr="007F0981" w:rsidRDefault="00EB1194" w:rsidP="007F0981">
      <w:pPr>
        <w:jc w:val="both"/>
      </w:pPr>
    </w:p>
    <w:p w14:paraId="10AC9926" w14:textId="77777777" w:rsidR="00EB1194" w:rsidRPr="007F0981" w:rsidRDefault="00EB1194" w:rsidP="007F0981">
      <w:pPr>
        <w:jc w:val="both"/>
      </w:pPr>
    </w:p>
    <w:p w14:paraId="565A580B" w14:textId="77777777" w:rsidR="00EB1194" w:rsidRPr="007F0981" w:rsidRDefault="00EB1194" w:rsidP="007F0981">
      <w:pPr>
        <w:jc w:val="both"/>
      </w:pPr>
    </w:p>
    <w:p w14:paraId="40EC9EFD" w14:textId="77777777" w:rsidR="00EB1194" w:rsidRPr="007F0981" w:rsidRDefault="00EB1194" w:rsidP="007F0981">
      <w:pPr>
        <w:jc w:val="both"/>
      </w:pPr>
    </w:p>
    <w:p w14:paraId="753DE5EC" w14:textId="7F5F3B90" w:rsidR="00EB1194" w:rsidRPr="007F0981" w:rsidRDefault="00DB098D" w:rsidP="007F0981">
      <w:pPr>
        <w:pStyle w:val="Heading1"/>
        <w:jc w:val="both"/>
      </w:pPr>
      <w:bookmarkStart w:id="459" w:name="_Toc130846962"/>
      <w:bookmarkStart w:id="460" w:name="_Toc138010661"/>
      <w:bookmarkStart w:id="461" w:name="_Toc143277554"/>
      <w:r w:rsidRPr="007F0981">
        <w:lastRenderedPageBreak/>
        <w:t>PROGRAMME</w:t>
      </w:r>
      <w:r w:rsidR="00EB1194" w:rsidRPr="007F0981">
        <w:t xml:space="preserve"> FINANCING</w:t>
      </w:r>
      <w:bookmarkEnd w:id="459"/>
      <w:bookmarkEnd w:id="460"/>
      <w:bookmarkEnd w:id="461"/>
    </w:p>
    <w:p w14:paraId="62AA8425" w14:textId="77777777" w:rsidR="00EB1194" w:rsidRPr="007F0981" w:rsidRDefault="00EB1194" w:rsidP="007F0981">
      <w:pPr>
        <w:pStyle w:val="Heading2"/>
        <w:jc w:val="both"/>
      </w:pPr>
      <w:bookmarkStart w:id="462" w:name="_Toc130846963"/>
      <w:bookmarkStart w:id="463" w:name="_Toc138010662"/>
      <w:bookmarkStart w:id="464" w:name="_Toc143277555"/>
      <w:r w:rsidRPr="007F0981">
        <w:t>SOURCES OF FUNDS</w:t>
      </w:r>
      <w:bookmarkEnd w:id="462"/>
      <w:bookmarkEnd w:id="463"/>
      <w:bookmarkEnd w:id="464"/>
      <w:r w:rsidRPr="007F0981">
        <w:t xml:space="preserve"> </w:t>
      </w:r>
    </w:p>
    <w:p w14:paraId="429C718F" w14:textId="38743448" w:rsidR="00EB1194" w:rsidRPr="007F0981" w:rsidRDefault="00EB1194" w:rsidP="007F0981">
      <w:pPr>
        <w:jc w:val="both"/>
      </w:pPr>
      <w:r w:rsidRPr="007F0981">
        <w:t xml:space="preserve">The </w:t>
      </w:r>
      <w:r w:rsidR="008A2A22">
        <w:t xml:space="preserve">costs of the programme are summarised in Annex 3.  The </w:t>
      </w:r>
      <w:r w:rsidRPr="007F0981">
        <w:t xml:space="preserve">major part of the funding will be from central government allocations through the national budget. As with GEQIP-E, pooled funding will also be sought from IDA, GPE, UNICEF and major bilateral funders. For GEQIP these were Finland, Norway and the UK (DFID). It is also anticipated that funding not through the </w:t>
      </w:r>
      <w:r w:rsidR="00DB098D" w:rsidRPr="007F0981">
        <w:t>programme</w:t>
      </w:r>
      <w:r w:rsidRPr="007F0981">
        <w:t>’s pooled funds but contributing to the objectives will continue to come from a wider range of other official development assistance and non-governmental/civil society sources. MoE will support regions in domestic resource mobili</w:t>
      </w:r>
      <w:r w:rsidR="00F10959">
        <w:t>s</w:t>
      </w:r>
      <w:r w:rsidRPr="007F0981">
        <w:t>ation in line with ESDP VI, including opportunities for public-private partnership</w:t>
      </w:r>
      <w:r w:rsidR="00DE58C8" w:rsidRPr="007F0981">
        <w:t>s</w:t>
      </w:r>
      <w:r w:rsidRPr="007F0981">
        <w:t>.</w:t>
      </w:r>
    </w:p>
    <w:p w14:paraId="06BD46EE" w14:textId="77777777" w:rsidR="00EB1194" w:rsidRPr="007F0981" w:rsidRDefault="00EB1194" w:rsidP="007F0981">
      <w:pPr>
        <w:pStyle w:val="Heading2"/>
        <w:jc w:val="both"/>
      </w:pPr>
      <w:bookmarkStart w:id="465" w:name="_Toc130846964"/>
      <w:bookmarkStart w:id="466" w:name="_Toc138010663"/>
      <w:bookmarkStart w:id="467" w:name="_Toc143277556"/>
      <w:r w:rsidRPr="007F0981">
        <w:t>FINANCING INSTRUMENT</w:t>
      </w:r>
      <w:bookmarkEnd w:id="465"/>
      <w:bookmarkEnd w:id="466"/>
      <w:bookmarkEnd w:id="467"/>
      <w:r w:rsidRPr="007F0981">
        <w:t xml:space="preserve"> </w:t>
      </w:r>
    </w:p>
    <w:p w14:paraId="2656D2FB" w14:textId="0D30BB7D" w:rsidR="00EB1194" w:rsidRPr="007F0981" w:rsidRDefault="00EB1194" w:rsidP="007F0981">
      <w:pPr>
        <w:jc w:val="both"/>
      </w:pPr>
      <w:r w:rsidRPr="007F0981">
        <w:t xml:space="preserve">MoE proposes that funding will be through a multi-donor trust fund of which </w:t>
      </w:r>
      <w:r w:rsidR="00DE58C8" w:rsidRPr="007F0981">
        <w:t>a</w:t>
      </w:r>
      <w:r w:rsidRPr="007F0981">
        <w:t xml:space="preserve">round </w:t>
      </w:r>
      <w:r w:rsidR="002C71E1" w:rsidRPr="007F0981">
        <w:t>5</w:t>
      </w:r>
      <w:r w:rsidR="00DE58C8" w:rsidRPr="007F0981">
        <w:t>0</w:t>
      </w:r>
      <w:r w:rsidRPr="007F0981">
        <w:t xml:space="preserve">% is expected to comprise investment financing and </w:t>
      </w:r>
      <w:r w:rsidR="002C71E1" w:rsidRPr="007F0981">
        <w:t>5</w:t>
      </w:r>
      <w:r w:rsidR="00DE58C8" w:rsidRPr="007F0981">
        <w:t>0</w:t>
      </w:r>
      <w:r w:rsidRPr="007F0981">
        <w:t xml:space="preserve">% PBR that is expected to be employed used in particular for major contracts e.g. for textbooks and other teaching and learning materials, and for major items of equipment and software.  Rather than basing the main Disbursement Linked Indicators (DLIs) for PBR on national education outcomes, it is anticipated that the DLIs will instead be based on government actions that are critical to achieving these outcomes.  This could, for example, involve some continuation of funding school grants and/or textbooks for seriously disadvantaged schools in a region with a DLI based on the region’s overall allocation and distribution of school grants and/or school textbooks. Disbursement Linked Results (DLRs) will be regional rather than national, and reimbursement for quantitative DLRs will normally be scalable.  </w:t>
      </w:r>
    </w:p>
    <w:p w14:paraId="6BE8BBB3" w14:textId="77777777" w:rsidR="00EB1194" w:rsidRPr="007F0981" w:rsidRDefault="00EB1194" w:rsidP="007F0981">
      <w:pPr>
        <w:pStyle w:val="Heading2"/>
        <w:jc w:val="both"/>
      </w:pPr>
      <w:bookmarkStart w:id="468" w:name="_Toc130846965"/>
      <w:bookmarkStart w:id="469" w:name="_Toc138010664"/>
      <w:bookmarkStart w:id="470" w:name="_Toc143277557"/>
      <w:r w:rsidRPr="007F0981">
        <w:t>FINANCIAL ARRANGEMENTS</w:t>
      </w:r>
      <w:bookmarkEnd w:id="468"/>
      <w:bookmarkEnd w:id="469"/>
      <w:bookmarkEnd w:id="470"/>
      <w:r w:rsidRPr="007F0981">
        <w:t xml:space="preserve"> </w:t>
      </w:r>
    </w:p>
    <w:p w14:paraId="5A75BE08" w14:textId="32794038" w:rsidR="00EB1194" w:rsidRPr="007F0981" w:rsidRDefault="00EB1194" w:rsidP="007F0981">
      <w:pPr>
        <w:jc w:val="both"/>
      </w:pPr>
      <w:r w:rsidRPr="007F0981">
        <w:t xml:space="preserve">MoE will develop the </w:t>
      </w:r>
      <w:r w:rsidR="00DB098D" w:rsidRPr="007F0981">
        <w:t>programme</w:t>
      </w:r>
      <w:r w:rsidRPr="007F0981">
        <w:t xml:space="preserve">’s annual budget </w:t>
      </w:r>
      <w:r w:rsidR="00DE58C8" w:rsidRPr="007F0981">
        <w:t>based on</w:t>
      </w:r>
      <w:r w:rsidRPr="007F0981">
        <w:t xml:space="preserve"> agreed MoE, REBs, ZEOs and WEOs </w:t>
      </w:r>
      <w:r w:rsidR="00DE58C8" w:rsidRPr="007F0981">
        <w:t>based on</w:t>
      </w:r>
      <w:r w:rsidRPr="007F0981">
        <w:t xml:space="preserve"> their annual ETTP work</w:t>
      </w:r>
      <w:r w:rsidR="00DE58C8" w:rsidRPr="007F0981">
        <w:t xml:space="preserve"> </w:t>
      </w:r>
      <w:r w:rsidRPr="007F0981">
        <w:t xml:space="preserve">plans..  Budget funds will then be disbursed to respective implementers through MoF and its regional (BoFED), Zonal (ZoFED) and woreda (WoFED) offices. Channel One </w:t>
      </w:r>
      <w:r w:rsidR="00DB098D" w:rsidRPr="007F0981">
        <w:t>Programme</w:t>
      </w:r>
      <w:r w:rsidRPr="007F0981">
        <w:t xml:space="preserve">s Coordination Directorate (COPCD) of MoF will be responsible for financial coordination of the </w:t>
      </w:r>
      <w:r w:rsidR="00DB098D" w:rsidRPr="007F0981">
        <w:t>Programme</w:t>
      </w:r>
      <w:r w:rsidRPr="007F0981">
        <w:t xml:space="preserve">’s finances, and consolidation of BoFED, ZoFED and WoFED financial reports. </w:t>
      </w:r>
    </w:p>
    <w:p w14:paraId="72082A6B" w14:textId="5E214213" w:rsidR="00EB1194" w:rsidRPr="007F0981" w:rsidRDefault="00EB1194" w:rsidP="007F0981">
      <w:pPr>
        <w:jc w:val="both"/>
      </w:pPr>
      <w:r w:rsidRPr="007F0981">
        <w:t xml:space="preserve">REBs form the main cost centres for the </w:t>
      </w:r>
      <w:r w:rsidR="00DB098D" w:rsidRPr="007F0981">
        <w:t>programme</w:t>
      </w:r>
      <w:r w:rsidRPr="007F0981">
        <w:t xml:space="preserve">, and will be responsible to disburse funds to Zones, woredas and schools as applicable in consultation with the respective Bureaus. REBs will also be responsible for collecting and consolidating financial reports and submitting these to the BoFEDs.  These will in turn consolidate all financial reports and submit the same to the Ministry of Finance (MoF).  They will also prepare the </w:t>
      </w:r>
      <w:r w:rsidR="00DB098D" w:rsidRPr="007F0981">
        <w:t>programme</w:t>
      </w:r>
      <w:r w:rsidRPr="007F0981">
        <w:t>’s Interim Financial Reports (IFRs). The IFRs shall serve as decision tools for deciding the next disbursements of funds to implementing institutions.</w:t>
      </w:r>
    </w:p>
    <w:p w14:paraId="24A2D74A" w14:textId="509C2554" w:rsidR="00EB1194" w:rsidRPr="007F0981" w:rsidRDefault="00EB1194" w:rsidP="007F0981">
      <w:pPr>
        <w:jc w:val="both"/>
        <w:sectPr w:rsidR="00EB1194" w:rsidRPr="007F0981" w:rsidSect="009C17DD">
          <w:pgSz w:w="12240" w:h="15840"/>
          <w:pgMar w:top="1440" w:right="1440" w:bottom="1440" w:left="1440" w:header="709" w:footer="709" w:gutter="0"/>
          <w:cols w:space="708"/>
          <w:docGrid w:linePitch="360"/>
        </w:sectPr>
      </w:pPr>
    </w:p>
    <w:bookmarkEnd w:id="457"/>
    <w:bookmarkEnd w:id="458"/>
    <w:p w14:paraId="079DC8D8" w14:textId="459741A0" w:rsidR="008330BD" w:rsidRPr="007F0981" w:rsidRDefault="008330BD" w:rsidP="007F0981">
      <w:pPr>
        <w:jc w:val="both"/>
        <w:rPr>
          <w:rFonts w:asciiTheme="minorHAnsi" w:hAnsiTheme="minorHAnsi" w:cstheme="minorHAnsi"/>
          <w:b/>
          <w:bCs/>
        </w:rPr>
      </w:pPr>
    </w:p>
    <w:p w14:paraId="265C4FB7" w14:textId="77777777" w:rsidR="000B3CA3" w:rsidRPr="007F0981" w:rsidRDefault="000B3CA3" w:rsidP="007F0981">
      <w:pPr>
        <w:pStyle w:val="Heading1"/>
        <w:jc w:val="both"/>
      </w:pPr>
      <w:bookmarkStart w:id="471" w:name="_Toc143277558"/>
      <w:bookmarkStart w:id="472" w:name="_Toc137561896"/>
      <w:r w:rsidRPr="007F0981">
        <w:t>ANNEXES</w:t>
      </w:r>
      <w:bookmarkEnd w:id="471"/>
    </w:p>
    <w:p w14:paraId="3E6AE40A" w14:textId="77777777" w:rsidR="000B3CA3" w:rsidRPr="007F0981" w:rsidRDefault="000B3CA3" w:rsidP="007F0981">
      <w:pPr>
        <w:pStyle w:val="Heading2"/>
        <w:jc w:val="both"/>
      </w:pPr>
      <w:bookmarkStart w:id="473" w:name="_Toc143277559"/>
      <w:r w:rsidRPr="007F0981">
        <w:t>ANNEX 1. REGIONAL PRIORITISATION OF SUBCOMPONENTS AND RESPECTIVE LEVELS OF EDUCATION</w:t>
      </w:r>
      <w:bookmarkEnd w:id="473"/>
    </w:p>
    <w:p w14:paraId="25BB3531" w14:textId="1153147E" w:rsidR="000B3CA3" w:rsidRDefault="000B3CA3" w:rsidP="007F0981">
      <w:pPr>
        <w:jc w:val="both"/>
        <w:rPr>
          <w:rFonts w:asciiTheme="minorHAnsi" w:hAnsiTheme="minorHAnsi" w:cstheme="minorHAnsi"/>
          <w:b/>
          <w:bCs/>
        </w:rPr>
      </w:pPr>
      <w:r w:rsidRPr="007F0981">
        <w:rPr>
          <w:rFonts w:asciiTheme="minorHAnsi" w:hAnsiTheme="minorHAnsi" w:cstheme="minorHAnsi"/>
          <w:b/>
          <w:bCs/>
        </w:rPr>
        <w:t>(E refers to early childhood education, i.e. pre-school.  P, M and S refer respectively to Primary, Middle and Secondary Education, Y to out-of-school youth)</w:t>
      </w:r>
    </w:p>
    <w:p w14:paraId="3B45D0D2" w14:textId="32136CFD" w:rsidR="00190322" w:rsidRPr="007F0981" w:rsidRDefault="00190322" w:rsidP="007F0981">
      <w:pPr>
        <w:jc w:val="both"/>
        <w:rPr>
          <w:rFonts w:asciiTheme="minorHAnsi" w:hAnsiTheme="minorHAnsi" w:cstheme="minorHAnsi"/>
          <w:b/>
          <w:bCs/>
        </w:rPr>
      </w:pPr>
      <w:r>
        <w:rPr>
          <w:rFonts w:asciiTheme="minorHAnsi" w:hAnsiTheme="minorHAnsi" w:cstheme="minorHAnsi"/>
          <w:b/>
          <w:bCs/>
        </w:rPr>
        <w:t>N.B PLEASE SEE THE NOTE AFTER THE TABLE, ON THE NEXT PAGE, ON HOW THIS TABLE WAS DEVELOPED AND HOW IT IS INTENDED TO BE USED</w:t>
      </w:r>
    </w:p>
    <w:tbl>
      <w:tblPr>
        <w:tblW w:w="5080" w:type="pct"/>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380"/>
        <w:gridCol w:w="3019"/>
        <w:gridCol w:w="796"/>
        <w:gridCol w:w="793"/>
        <w:gridCol w:w="793"/>
        <w:gridCol w:w="795"/>
        <w:gridCol w:w="795"/>
        <w:gridCol w:w="792"/>
        <w:gridCol w:w="789"/>
        <w:gridCol w:w="789"/>
        <w:gridCol w:w="789"/>
        <w:gridCol w:w="789"/>
        <w:gridCol w:w="789"/>
        <w:gridCol w:w="789"/>
        <w:gridCol w:w="713"/>
      </w:tblGrid>
      <w:tr w:rsidR="000B3CA3" w:rsidRPr="007F0981" w14:paraId="42F15003" w14:textId="77777777" w:rsidTr="00190322">
        <w:tc>
          <w:tcPr>
            <w:tcW w:w="472" w:type="pct"/>
            <w:tcBorders>
              <w:top w:val="single" w:sz="8" w:space="0" w:color="auto"/>
              <w:bottom w:val="nil"/>
            </w:tcBorders>
            <w:shd w:val="clear" w:color="auto" w:fill="EEECE1"/>
          </w:tcPr>
          <w:p w14:paraId="19F45F50" w14:textId="77777777" w:rsidR="000B3CA3" w:rsidRPr="007F0981" w:rsidRDefault="000B3CA3" w:rsidP="00190322">
            <w:pPr>
              <w:spacing w:before="120" w:line="240" w:lineRule="auto"/>
              <w:jc w:val="both"/>
              <w:rPr>
                <w:rFonts w:ascii="Calibri" w:eastAsia="Calibri" w:hAnsi="Calibri" w:cs="Calibri"/>
                <w:b/>
                <w:color w:val="000000"/>
                <w:sz w:val="18"/>
                <w:szCs w:val="18"/>
                <w:lang w:eastAsia="en-US"/>
              </w:rPr>
            </w:pPr>
          </w:p>
        </w:tc>
        <w:tc>
          <w:tcPr>
            <w:tcW w:w="1033" w:type="pct"/>
            <w:tcBorders>
              <w:top w:val="single" w:sz="8" w:space="0" w:color="auto"/>
              <w:bottom w:val="nil"/>
            </w:tcBorders>
            <w:shd w:val="clear" w:color="auto" w:fill="EEECE1"/>
          </w:tcPr>
          <w:p w14:paraId="4EF9309E" w14:textId="77777777" w:rsidR="000B3CA3" w:rsidRPr="007F0981" w:rsidRDefault="000B3CA3" w:rsidP="00190322">
            <w:pPr>
              <w:spacing w:before="120" w:line="240" w:lineRule="auto"/>
              <w:jc w:val="both"/>
              <w:rPr>
                <w:rFonts w:ascii="Calibri" w:eastAsia="Calibri" w:hAnsi="Calibri" w:cs="Calibri"/>
                <w:b/>
                <w:color w:val="000000"/>
                <w:sz w:val="18"/>
                <w:szCs w:val="18"/>
                <w:lang w:eastAsia="en-US"/>
              </w:rPr>
            </w:pPr>
            <w:r w:rsidRPr="007F0981">
              <w:rPr>
                <w:rFonts w:ascii="Calibri" w:eastAsia="Calibri" w:hAnsi="Calibri" w:cs="Calibri"/>
                <w:b/>
                <w:color w:val="000000"/>
                <w:sz w:val="18"/>
                <w:szCs w:val="18"/>
                <w:lang w:eastAsia="en-US"/>
              </w:rPr>
              <w:t>Subcomponent</w:t>
            </w:r>
          </w:p>
        </w:tc>
        <w:tc>
          <w:tcPr>
            <w:tcW w:w="272" w:type="pct"/>
            <w:tcBorders>
              <w:top w:val="single" w:sz="8" w:space="0" w:color="auto"/>
              <w:bottom w:val="nil"/>
            </w:tcBorders>
            <w:shd w:val="clear" w:color="auto" w:fill="EEECE1"/>
          </w:tcPr>
          <w:p w14:paraId="48CAEBD9" w14:textId="77777777" w:rsidR="000B3CA3" w:rsidRPr="007F0981" w:rsidRDefault="000B3CA3" w:rsidP="00190322">
            <w:pPr>
              <w:spacing w:before="120" w:line="240" w:lineRule="auto"/>
              <w:ind w:left="-57" w:right="-57"/>
              <w:jc w:val="both"/>
              <w:rPr>
                <w:rFonts w:ascii="Calibri" w:eastAsia="Calibri" w:hAnsi="Calibri" w:cs="Calibri"/>
                <w:b/>
                <w:color w:val="000000"/>
                <w:sz w:val="18"/>
                <w:szCs w:val="18"/>
                <w:lang w:eastAsia="en-US"/>
              </w:rPr>
            </w:pPr>
            <w:r w:rsidRPr="007F0981">
              <w:rPr>
                <w:rFonts w:ascii="Calibri" w:eastAsia="Calibri" w:hAnsi="Calibri" w:cs="Calibri"/>
                <w:b/>
                <w:color w:val="000000"/>
                <w:sz w:val="18"/>
                <w:szCs w:val="18"/>
                <w:lang w:eastAsia="en-US"/>
              </w:rPr>
              <w:t>Addis Ababa</w:t>
            </w:r>
          </w:p>
        </w:tc>
        <w:tc>
          <w:tcPr>
            <w:tcW w:w="271" w:type="pct"/>
            <w:tcBorders>
              <w:top w:val="single" w:sz="8" w:space="0" w:color="auto"/>
              <w:bottom w:val="nil"/>
            </w:tcBorders>
            <w:shd w:val="clear" w:color="auto" w:fill="EEECE1"/>
          </w:tcPr>
          <w:p w14:paraId="2BC6C47E" w14:textId="77777777" w:rsidR="000B3CA3" w:rsidRPr="007F0981" w:rsidRDefault="000B3CA3" w:rsidP="00190322">
            <w:pPr>
              <w:spacing w:before="120" w:line="240" w:lineRule="auto"/>
              <w:ind w:left="-57" w:right="-57"/>
              <w:jc w:val="both"/>
              <w:rPr>
                <w:rFonts w:ascii="Calibri" w:eastAsia="Calibri" w:hAnsi="Calibri" w:cs="Calibri"/>
                <w:b/>
                <w:color w:val="000000"/>
                <w:sz w:val="18"/>
                <w:szCs w:val="18"/>
                <w:lang w:eastAsia="en-US"/>
              </w:rPr>
            </w:pPr>
            <w:r w:rsidRPr="007F0981">
              <w:rPr>
                <w:rFonts w:ascii="Calibri" w:eastAsia="Calibri" w:hAnsi="Calibri" w:cs="Calibri"/>
                <w:b/>
                <w:color w:val="000000"/>
                <w:sz w:val="18"/>
                <w:szCs w:val="18"/>
                <w:lang w:eastAsia="en-US"/>
              </w:rPr>
              <w:t>Afar</w:t>
            </w:r>
          </w:p>
        </w:tc>
        <w:tc>
          <w:tcPr>
            <w:tcW w:w="271" w:type="pct"/>
            <w:tcBorders>
              <w:top w:val="single" w:sz="8" w:space="0" w:color="auto"/>
              <w:bottom w:val="nil"/>
            </w:tcBorders>
            <w:shd w:val="clear" w:color="auto" w:fill="EEECE1"/>
          </w:tcPr>
          <w:p w14:paraId="036CD564" w14:textId="77777777" w:rsidR="000B3CA3" w:rsidRPr="007F0981" w:rsidRDefault="000B3CA3" w:rsidP="00190322">
            <w:pPr>
              <w:spacing w:before="120" w:line="240" w:lineRule="auto"/>
              <w:ind w:left="-57" w:right="-57"/>
              <w:jc w:val="both"/>
              <w:rPr>
                <w:rFonts w:ascii="Calibri" w:eastAsia="Calibri" w:hAnsi="Calibri" w:cs="Calibri"/>
                <w:b/>
                <w:color w:val="000000"/>
                <w:sz w:val="18"/>
                <w:szCs w:val="18"/>
                <w:lang w:eastAsia="en-US"/>
              </w:rPr>
            </w:pPr>
            <w:r w:rsidRPr="007F0981">
              <w:rPr>
                <w:rFonts w:ascii="Calibri" w:eastAsia="Calibri" w:hAnsi="Calibri" w:cs="Calibri"/>
                <w:b/>
                <w:color w:val="000000"/>
                <w:sz w:val="18"/>
                <w:szCs w:val="18"/>
                <w:lang w:eastAsia="en-US"/>
              </w:rPr>
              <w:t>Amhara</w:t>
            </w:r>
          </w:p>
        </w:tc>
        <w:tc>
          <w:tcPr>
            <w:tcW w:w="272" w:type="pct"/>
            <w:tcBorders>
              <w:top w:val="single" w:sz="8" w:space="0" w:color="auto"/>
              <w:bottom w:val="nil"/>
            </w:tcBorders>
            <w:shd w:val="clear" w:color="auto" w:fill="EEECE1"/>
          </w:tcPr>
          <w:p w14:paraId="014318FA" w14:textId="77777777" w:rsidR="000B3CA3" w:rsidRPr="007F0981" w:rsidRDefault="000B3CA3" w:rsidP="00190322">
            <w:pPr>
              <w:spacing w:before="120" w:line="240" w:lineRule="auto"/>
              <w:ind w:left="-57" w:right="-57"/>
              <w:jc w:val="both"/>
              <w:rPr>
                <w:rFonts w:ascii="Calibri" w:eastAsia="Calibri" w:hAnsi="Calibri" w:cs="Calibri"/>
                <w:b/>
                <w:color w:val="000000"/>
                <w:sz w:val="18"/>
                <w:szCs w:val="18"/>
                <w:lang w:eastAsia="en-US"/>
              </w:rPr>
            </w:pPr>
            <w:r w:rsidRPr="007F0981">
              <w:rPr>
                <w:rFonts w:ascii="Calibri" w:eastAsia="Calibri" w:hAnsi="Calibri" w:cs="Calibri"/>
                <w:b/>
                <w:color w:val="000000"/>
                <w:sz w:val="18"/>
                <w:szCs w:val="18"/>
                <w:lang w:eastAsia="en-US"/>
              </w:rPr>
              <w:t>Beni’l-Gumuz</w:t>
            </w:r>
          </w:p>
        </w:tc>
        <w:tc>
          <w:tcPr>
            <w:tcW w:w="272" w:type="pct"/>
            <w:tcBorders>
              <w:top w:val="single" w:sz="8" w:space="0" w:color="auto"/>
              <w:bottom w:val="nil"/>
            </w:tcBorders>
            <w:shd w:val="clear" w:color="auto" w:fill="EEECE1"/>
          </w:tcPr>
          <w:p w14:paraId="0621D26A" w14:textId="77777777" w:rsidR="000B3CA3" w:rsidRPr="007F0981" w:rsidRDefault="000B3CA3" w:rsidP="00190322">
            <w:pPr>
              <w:spacing w:before="120" w:line="240" w:lineRule="auto"/>
              <w:ind w:left="-57" w:right="-57"/>
              <w:jc w:val="both"/>
              <w:rPr>
                <w:rFonts w:ascii="Calibri" w:eastAsia="Calibri" w:hAnsi="Calibri" w:cs="Calibri"/>
                <w:b/>
                <w:color w:val="000000"/>
                <w:sz w:val="18"/>
                <w:szCs w:val="18"/>
                <w:lang w:eastAsia="en-US"/>
              </w:rPr>
            </w:pPr>
            <w:r w:rsidRPr="007F0981">
              <w:rPr>
                <w:rFonts w:ascii="Calibri" w:eastAsia="Calibri" w:hAnsi="Calibri" w:cs="Calibri"/>
                <w:b/>
                <w:color w:val="000000"/>
                <w:sz w:val="18"/>
                <w:szCs w:val="18"/>
                <w:lang w:eastAsia="en-US"/>
              </w:rPr>
              <w:t>Dire Dawa</w:t>
            </w:r>
          </w:p>
        </w:tc>
        <w:tc>
          <w:tcPr>
            <w:tcW w:w="271" w:type="pct"/>
            <w:tcBorders>
              <w:top w:val="single" w:sz="8" w:space="0" w:color="auto"/>
              <w:bottom w:val="nil"/>
            </w:tcBorders>
            <w:shd w:val="clear" w:color="auto" w:fill="EEECE1"/>
          </w:tcPr>
          <w:p w14:paraId="5A91EAB3" w14:textId="77777777" w:rsidR="000B3CA3" w:rsidRPr="007F0981" w:rsidRDefault="000B3CA3" w:rsidP="00190322">
            <w:pPr>
              <w:spacing w:before="120" w:line="240" w:lineRule="auto"/>
              <w:ind w:left="-74" w:right="-74"/>
              <w:jc w:val="both"/>
              <w:rPr>
                <w:rFonts w:ascii="Calibri" w:eastAsia="Calibri" w:hAnsi="Calibri" w:cs="Calibri"/>
                <w:b/>
                <w:color w:val="000000"/>
                <w:sz w:val="18"/>
                <w:szCs w:val="18"/>
                <w:lang w:eastAsia="en-US"/>
              </w:rPr>
            </w:pPr>
            <w:r w:rsidRPr="007F0981">
              <w:rPr>
                <w:rFonts w:ascii="Calibri" w:eastAsia="Calibri" w:hAnsi="Calibri" w:cs="Calibri"/>
                <w:b/>
                <w:color w:val="000000"/>
                <w:sz w:val="18"/>
                <w:szCs w:val="18"/>
                <w:lang w:eastAsia="en-US"/>
              </w:rPr>
              <w:t>Gambela</w:t>
            </w:r>
          </w:p>
        </w:tc>
        <w:tc>
          <w:tcPr>
            <w:tcW w:w="270" w:type="pct"/>
            <w:tcBorders>
              <w:top w:val="single" w:sz="8" w:space="0" w:color="auto"/>
              <w:bottom w:val="nil"/>
            </w:tcBorders>
            <w:shd w:val="clear" w:color="auto" w:fill="EEECE1"/>
          </w:tcPr>
          <w:p w14:paraId="2AE5B139" w14:textId="77777777" w:rsidR="000B3CA3" w:rsidRPr="007F0981" w:rsidRDefault="000B3CA3" w:rsidP="00190322">
            <w:pPr>
              <w:spacing w:before="120" w:line="240" w:lineRule="auto"/>
              <w:ind w:left="-57" w:right="-57"/>
              <w:jc w:val="both"/>
              <w:rPr>
                <w:rFonts w:ascii="Calibri" w:eastAsia="Calibri" w:hAnsi="Calibri" w:cs="Calibri"/>
                <w:b/>
                <w:color w:val="000000"/>
                <w:sz w:val="18"/>
                <w:szCs w:val="18"/>
                <w:lang w:eastAsia="en-US"/>
              </w:rPr>
            </w:pPr>
            <w:r w:rsidRPr="007F0981">
              <w:rPr>
                <w:rFonts w:ascii="Calibri" w:eastAsia="Calibri" w:hAnsi="Calibri" w:cs="Calibri"/>
                <w:b/>
                <w:color w:val="000000"/>
                <w:sz w:val="18"/>
                <w:szCs w:val="18"/>
                <w:lang w:eastAsia="en-US"/>
              </w:rPr>
              <w:t>Harari</w:t>
            </w:r>
          </w:p>
        </w:tc>
        <w:tc>
          <w:tcPr>
            <w:tcW w:w="270" w:type="pct"/>
            <w:tcBorders>
              <w:top w:val="single" w:sz="8" w:space="0" w:color="auto"/>
              <w:bottom w:val="nil"/>
            </w:tcBorders>
            <w:shd w:val="clear" w:color="auto" w:fill="EEECE1"/>
          </w:tcPr>
          <w:p w14:paraId="48CCAA47" w14:textId="77777777" w:rsidR="000B3CA3" w:rsidRPr="007F0981" w:rsidRDefault="000B3CA3" w:rsidP="00190322">
            <w:pPr>
              <w:spacing w:before="120" w:line="240" w:lineRule="auto"/>
              <w:ind w:left="-57" w:right="-57"/>
              <w:jc w:val="both"/>
              <w:rPr>
                <w:rFonts w:ascii="Calibri" w:eastAsia="Calibri" w:hAnsi="Calibri" w:cs="Calibri"/>
                <w:b/>
                <w:color w:val="000000"/>
                <w:sz w:val="18"/>
                <w:szCs w:val="18"/>
                <w:lang w:eastAsia="en-US"/>
              </w:rPr>
            </w:pPr>
            <w:r w:rsidRPr="007F0981">
              <w:rPr>
                <w:rFonts w:ascii="Calibri" w:eastAsia="Calibri" w:hAnsi="Calibri" w:cs="Calibri"/>
                <w:b/>
                <w:color w:val="000000"/>
                <w:sz w:val="18"/>
                <w:szCs w:val="18"/>
                <w:lang w:eastAsia="en-US"/>
              </w:rPr>
              <w:t>Oromia</w:t>
            </w:r>
          </w:p>
        </w:tc>
        <w:tc>
          <w:tcPr>
            <w:tcW w:w="270" w:type="pct"/>
            <w:tcBorders>
              <w:top w:val="single" w:sz="8" w:space="0" w:color="auto"/>
              <w:bottom w:val="nil"/>
            </w:tcBorders>
            <w:shd w:val="clear" w:color="auto" w:fill="EEECE1"/>
          </w:tcPr>
          <w:p w14:paraId="6EAD4613" w14:textId="77777777" w:rsidR="000B3CA3" w:rsidRPr="007F0981" w:rsidRDefault="000B3CA3" w:rsidP="00190322">
            <w:pPr>
              <w:spacing w:before="120" w:line="240" w:lineRule="auto"/>
              <w:ind w:left="-57" w:right="-57"/>
              <w:jc w:val="both"/>
              <w:rPr>
                <w:rFonts w:ascii="Calibri" w:eastAsia="Calibri" w:hAnsi="Calibri" w:cs="Calibri"/>
                <w:b/>
                <w:color w:val="000000"/>
                <w:sz w:val="18"/>
                <w:szCs w:val="18"/>
                <w:lang w:eastAsia="en-US"/>
              </w:rPr>
            </w:pPr>
            <w:r w:rsidRPr="007F0981">
              <w:rPr>
                <w:rFonts w:ascii="Calibri" w:eastAsia="Calibri" w:hAnsi="Calibri" w:cs="Calibri"/>
                <w:b/>
                <w:color w:val="000000"/>
                <w:sz w:val="18"/>
                <w:szCs w:val="18"/>
                <w:lang w:eastAsia="en-US"/>
              </w:rPr>
              <w:t>Somali</w:t>
            </w:r>
          </w:p>
        </w:tc>
        <w:tc>
          <w:tcPr>
            <w:tcW w:w="270" w:type="pct"/>
            <w:tcBorders>
              <w:top w:val="single" w:sz="8" w:space="0" w:color="auto"/>
              <w:bottom w:val="nil"/>
            </w:tcBorders>
            <w:shd w:val="clear" w:color="auto" w:fill="EEECE1"/>
          </w:tcPr>
          <w:p w14:paraId="08663068" w14:textId="77777777" w:rsidR="000B3CA3" w:rsidRPr="007F0981" w:rsidRDefault="000B3CA3" w:rsidP="00190322">
            <w:pPr>
              <w:spacing w:before="120" w:line="240" w:lineRule="auto"/>
              <w:ind w:left="-57" w:right="-57"/>
              <w:jc w:val="both"/>
              <w:rPr>
                <w:rFonts w:ascii="Calibri" w:eastAsia="Calibri" w:hAnsi="Calibri" w:cs="Calibri"/>
                <w:b/>
                <w:color w:val="000000"/>
                <w:sz w:val="18"/>
                <w:szCs w:val="18"/>
                <w:lang w:eastAsia="en-US"/>
              </w:rPr>
            </w:pPr>
            <w:r w:rsidRPr="007F0981">
              <w:rPr>
                <w:rFonts w:ascii="Calibri" w:eastAsia="Calibri" w:hAnsi="Calibri" w:cs="Calibri"/>
                <w:b/>
                <w:color w:val="000000"/>
                <w:sz w:val="18"/>
                <w:szCs w:val="18"/>
                <w:lang w:eastAsia="en-US"/>
              </w:rPr>
              <w:t>Tigray</w:t>
            </w:r>
          </w:p>
        </w:tc>
        <w:tc>
          <w:tcPr>
            <w:tcW w:w="270" w:type="pct"/>
            <w:tcBorders>
              <w:top w:val="single" w:sz="8" w:space="0" w:color="auto"/>
              <w:bottom w:val="nil"/>
            </w:tcBorders>
            <w:shd w:val="clear" w:color="auto" w:fill="EEECE1"/>
          </w:tcPr>
          <w:p w14:paraId="535BAFAA" w14:textId="77777777" w:rsidR="000B3CA3" w:rsidRPr="007F0981" w:rsidRDefault="000B3CA3" w:rsidP="00190322">
            <w:pPr>
              <w:spacing w:before="120" w:line="240" w:lineRule="auto"/>
              <w:ind w:left="-57" w:right="-57"/>
              <w:jc w:val="both"/>
              <w:rPr>
                <w:rFonts w:ascii="Calibri" w:eastAsia="Calibri" w:hAnsi="Calibri" w:cs="Calibri"/>
                <w:b/>
                <w:color w:val="000000"/>
                <w:sz w:val="18"/>
                <w:szCs w:val="18"/>
                <w:lang w:eastAsia="en-US"/>
              </w:rPr>
            </w:pPr>
            <w:r w:rsidRPr="007F0981">
              <w:rPr>
                <w:rFonts w:ascii="Calibri" w:eastAsia="Calibri" w:hAnsi="Calibri" w:cs="Calibri"/>
                <w:b/>
                <w:color w:val="000000"/>
                <w:sz w:val="18"/>
                <w:szCs w:val="18"/>
                <w:lang w:eastAsia="en-US"/>
              </w:rPr>
              <w:t>SNNPR</w:t>
            </w:r>
          </w:p>
        </w:tc>
        <w:tc>
          <w:tcPr>
            <w:tcW w:w="270" w:type="pct"/>
            <w:tcBorders>
              <w:top w:val="single" w:sz="8" w:space="0" w:color="auto"/>
              <w:bottom w:val="nil"/>
            </w:tcBorders>
            <w:shd w:val="clear" w:color="auto" w:fill="EEECE1"/>
          </w:tcPr>
          <w:p w14:paraId="7F6EFB33" w14:textId="77777777" w:rsidR="000B3CA3" w:rsidRPr="007F0981" w:rsidRDefault="000B3CA3" w:rsidP="00190322">
            <w:pPr>
              <w:spacing w:before="120" w:line="240" w:lineRule="auto"/>
              <w:ind w:left="-57" w:right="-57"/>
              <w:jc w:val="both"/>
              <w:rPr>
                <w:rFonts w:ascii="Calibri" w:eastAsia="Calibri" w:hAnsi="Calibri" w:cs="Calibri"/>
                <w:b/>
                <w:color w:val="000000"/>
                <w:sz w:val="18"/>
                <w:szCs w:val="18"/>
                <w:lang w:eastAsia="en-US"/>
              </w:rPr>
            </w:pPr>
            <w:r w:rsidRPr="007F0981">
              <w:rPr>
                <w:rFonts w:ascii="Calibri" w:eastAsia="Calibri" w:hAnsi="Calibri" w:cs="Calibri"/>
                <w:b/>
                <w:color w:val="000000"/>
                <w:sz w:val="18"/>
                <w:szCs w:val="18"/>
                <w:lang w:eastAsia="en-US"/>
              </w:rPr>
              <w:t>Sidama</w:t>
            </w:r>
          </w:p>
        </w:tc>
        <w:tc>
          <w:tcPr>
            <w:tcW w:w="244" w:type="pct"/>
            <w:tcBorders>
              <w:top w:val="single" w:sz="8" w:space="0" w:color="auto"/>
              <w:bottom w:val="nil"/>
            </w:tcBorders>
            <w:shd w:val="clear" w:color="auto" w:fill="EEECE1"/>
          </w:tcPr>
          <w:p w14:paraId="5FA7C9B0" w14:textId="77777777" w:rsidR="000B3CA3" w:rsidRPr="007F0981" w:rsidRDefault="000B3CA3" w:rsidP="00190322">
            <w:pPr>
              <w:spacing w:before="120" w:line="240" w:lineRule="auto"/>
              <w:ind w:left="-57" w:right="-57"/>
              <w:jc w:val="both"/>
              <w:rPr>
                <w:rFonts w:ascii="Calibri" w:eastAsia="Calibri" w:hAnsi="Calibri" w:cs="Calibri"/>
                <w:b/>
                <w:color w:val="000000"/>
                <w:sz w:val="18"/>
                <w:szCs w:val="18"/>
                <w:lang w:eastAsia="en-US"/>
              </w:rPr>
            </w:pPr>
            <w:r w:rsidRPr="007F0981">
              <w:rPr>
                <w:rFonts w:ascii="Calibri" w:eastAsia="Calibri" w:hAnsi="Calibri" w:cs="Calibri"/>
                <w:b/>
                <w:color w:val="000000"/>
                <w:sz w:val="18"/>
                <w:szCs w:val="18"/>
                <w:lang w:eastAsia="en-US"/>
              </w:rPr>
              <w:t>SWEPR</w:t>
            </w:r>
          </w:p>
        </w:tc>
      </w:tr>
      <w:tr w:rsidR="000B3CA3" w:rsidRPr="007F0981" w14:paraId="2F1ADC88" w14:textId="77777777" w:rsidTr="00190322">
        <w:trPr>
          <w:trHeight w:val="244"/>
        </w:trPr>
        <w:tc>
          <w:tcPr>
            <w:tcW w:w="472" w:type="pct"/>
            <w:vMerge w:val="restart"/>
            <w:tcBorders>
              <w:top w:val="nil"/>
            </w:tcBorders>
          </w:tcPr>
          <w:p w14:paraId="3E974C38"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 xml:space="preserve">1. Schools transformed into more effective learning centres </w:t>
            </w:r>
          </w:p>
        </w:tc>
        <w:tc>
          <w:tcPr>
            <w:tcW w:w="1033" w:type="pct"/>
            <w:tcBorders>
              <w:top w:val="nil"/>
            </w:tcBorders>
          </w:tcPr>
          <w:p w14:paraId="4D53E4F9"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 xml:space="preserve">1.1  School leadership  </w:t>
            </w:r>
          </w:p>
        </w:tc>
        <w:tc>
          <w:tcPr>
            <w:tcW w:w="272" w:type="pct"/>
            <w:tcBorders>
              <w:top w:val="nil"/>
            </w:tcBorders>
          </w:tcPr>
          <w:p w14:paraId="2683FC20"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M S</w:t>
            </w:r>
          </w:p>
        </w:tc>
        <w:tc>
          <w:tcPr>
            <w:tcW w:w="271" w:type="pct"/>
            <w:tcBorders>
              <w:top w:val="nil"/>
            </w:tcBorders>
          </w:tcPr>
          <w:p w14:paraId="306C1F08"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c>
          <w:tcPr>
            <w:tcW w:w="271" w:type="pct"/>
            <w:tcBorders>
              <w:top w:val="nil"/>
            </w:tcBorders>
          </w:tcPr>
          <w:p w14:paraId="3EEF53B8"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 xml:space="preserve">P M </w:t>
            </w:r>
          </w:p>
        </w:tc>
        <w:tc>
          <w:tcPr>
            <w:tcW w:w="272" w:type="pct"/>
            <w:tcBorders>
              <w:top w:val="nil"/>
            </w:tcBorders>
          </w:tcPr>
          <w:p w14:paraId="7E6B7D33"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S</w:t>
            </w:r>
          </w:p>
        </w:tc>
        <w:tc>
          <w:tcPr>
            <w:tcW w:w="272" w:type="pct"/>
            <w:tcBorders>
              <w:top w:val="nil"/>
            </w:tcBorders>
          </w:tcPr>
          <w:p w14:paraId="7CAF190A"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PMS</w:t>
            </w:r>
          </w:p>
        </w:tc>
        <w:tc>
          <w:tcPr>
            <w:tcW w:w="271" w:type="pct"/>
            <w:tcBorders>
              <w:top w:val="nil"/>
            </w:tcBorders>
            <w:shd w:val="clear" w:color="auto" w:fill="FFFF00"/>
          </w:tcPr>
          <w:p w14:paraId="64609D3A" w14:textId="77777777" w:rsidR="000B3CA3" w:rsidRPr="007F0981" w:rsidRDefault="000B3CA3" w:rsidP="00190322">
            <w:pPr>
              <w:spacing w:after="0" w:line="240" w:lineRule="auto"/>
              <w:jc w:val="both"/>
              <w:rPr>
                <w:rFonts w:ascii="Calibri" w:eastAsia="Calibri" w:hAnsi="Calibri" w:cs="Calibri"/>
                <w:color w:val="000000"/>
                <w:sz w:val="18"/>
                <w:szCs w:val="18"/>
                <w:highlight w:val="yellow"/>
                <w:lang w:eastAsia="en-US"/>
              </w:rPr>
            </w:pPr>
          </w:p>
        </w:tc>
        <w:tc>
          <w:tcPr>
            <w:tcW w:w="270" w:type="pct"/>
            <w:tcBorders>
              <w:top w:val="nil"/>
            </w:tcBorders>
          </w:tcPr>
          <w:p w14:paraId="697C9901" w14:textId="42FD225E"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 xml:space="preserve">P M </w:t>
            </w:r>
          </w:p>
        </w:tc>
        <w:tc>
          <w:tcPr>
            <w:tcW w:w="270" w:type="pct"/>
            <w:tcBorders>
              <w:top w:val="nil"/>
            </w:tcBorders>
          </w:tcPr>
          <w:p w14:paraId="6C069A85"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PS</w:t>
            </w:r>
          </w:p>
        </w:tc>
        <w:tc>
          <w:tcPr>
            <w:tcW w:w="270" w:type="pct"/>
            <w:tcBorders>
              <w:top w:val="nil"/>
            </w:tcBorders>
          </w:tcPr>
          <w:p w14:paraId="5462D461"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EP</w:t>
            </w:r>
          </w:p>
        </w:tc>
        <w:tc>
          <w:tcPr>
            <w:tcW w:w="270" w:type="pct"/>
            <w:tcBorders>
              <w:top w:val="nil"/>
            </w:tcBorders>
            <w:shd w:val="clear" w:color="auto" w:fill="FFFF00"/>
          </w:tcPr>
          <w:p w14:paraId="6E7A7503"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Borders>
              <w:top w:val="nil"/>
            </w:tcBorders>
          </w:tcPr>
          <w:p w14:paraId="6AE7E3E1"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SMS</w:t>
            </w:r>
          </w:p>
        </w:tc>
        <w:tc>
          <w:tcPr>
            <w:tcW w:w="270" w:type="pct"/>
            <w:tcBorders>
              <w:top w:val="nil"/>
            </w:tcBorders>
          </w:tcPr>
          <w:p w14:paraId="5D1E2F3D"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c>
          <w:tcPr>
            <w:tcW w:w="244" w:type="pct"/>
            <w:tcBorders>
              <w:top w:val="nil"/>
            </w:tcBorders>
          </w:tcPr>
          <w:p w14:paraId="6A0724C7"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r>
      <w:tr w:rsidR="000B3CA3" w:rsidRPr="007F0981" w14:paraId="2CA0CEF5" w14:textId="77777777" w:rsidTr="00190322">
        <w:trPr>
          <w:trHeight w:val="244"/>
        </w:trPr>
        <w:tc>
          <w:tcPr>
            <w:tcW w:w="472" w:type="pct"/>
            <w:vMerge/>
          </w:tcPr>
          <w:p w14:paraId="348B1903"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1033" w:type="pct"/>
          </w:tcPr>
          <w:p w14:paraId="574B4621"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 xml:space="preserve">1.2 </w:t>
            </w:r>
            <w:r w:rsidRPr="007F0981">
              <w:rPr>
                <w:rFonts w:ascii="Calibri" w:eastAsia="Calibri" w:hAnsi="Calibri" w:cs="Calibri"/>
                <w:sz w:val="18"/>
                <w:szCs w:val="18"/>
                <w:lang w:eastAsia="en-US"/>
              </w:rPr>
              <w:t xml:space="preserve"> </w:t>
            </w:r>
            <w:r w:rsidRPr="007F0981">
              <w:rPr>
                <w:rFonts w:ascii="Calibri" w:eastAsia="Calibri" w:hAnsi="Calibri" w:cs="Calibri"/>
                <w:color w:val="000000"/>
                <w:sz w:val="18"/>
                <w:szCs w:val="18"/>
                <w:lang w:eastAsia="en-US"/>
              </w:rPr>
              <w:t>School-based CPD</w:t>
            </w:r>
          </w:p>
        </w:tc>
        <w:tc>
          <w:tcPr>
            <w:tcW w:w="272" w:type="pct"/>
          </w:tcPr>
          <w:p w14:paraId="7DCE491C"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M S</w:t>
            </w:r>
          </w:p>
        </w:tc>
        <w:tc>
          <w:tcPr>
            <w:tcW w:w="271" w:type="pct"/>
          </w:tcPr>
          <w:p w14:paraId="6DD7B14D"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c>
          <w:tcPr>
            <w:tcW w:w="271" w:type="pct"/>
          </w:tcPr>
          <w:p w14:paraId="06B9DA2D"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 M S</w:t>
            </w:r>
          </w:p>
        </w:tc>
        <w:tc>
          <w:tcPr>
            <w:tcW w:w="272" w:type="pct"/>
          </w:tcPr>
          <w:p w14:paraId="22F3A5EC"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2" w:type="pct"/>
          </w:tcPr>
          <w:p w14:paraId="783123B3"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1" w:type="pct"/>
            <w:shd w:val="clear" w:color="auto" w:fill="FFFF00"/>
          </w:tcPr>
          <w:p w14:paraId="1033897C" w14:textId="77777777" w:rsidR="000B3CA3" w:rsidRPr="007F0981" w:rsidRDefault="000B3CA3" w:rsidP="00190322">
            <w:pPr>
              <w:spacing w:after="0" w:line="240" w:lineRule="auto"/>
              <w:jc w:val="both"/>
              <w:rPr>
                <w:rFonts w:ascii="Calibri" w:eastAsia="Calibri" w:hAnsi="Calibri" w:cs="Calibri"/>
                <w:color w:val="000000"/>
                <w:sz w:val="18"/>
                <w:szCs w:val="18"/>
                <w:highlight w:val="yellow"/>
                <w:lang w:eastAsia="en-US"/>
              </w:rPr>
            </w:pPr>
          </w:p>
        </w:tc>
        <w:tc>
          <w:tcPr>
            <w:tcW w:w="270" w:type="pct"/>
          </w:tcPr>
          <w:p w14:paraId="242E0C7A" w14:textId="78447DDA"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 xml:space="preserve">P M </w:t>
            </w:r>
          </w:p>
        </w:tc>
        <w:tc>
          <w:tcPr>
            <w:tcW w:w="270" w:type="pct"/>
          </w:tcPr>
          <w:p w14:paraId="15A1612A"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6B194E9D"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PM</w:t>
            </w:r>
          </w:p>
        </w:tc>
        <w:tc>
          <w:tcPr>
            <w:tcW w:w="270" w:type="pct"/>
            <w:shd w:val="clear" w:color="auto" w:fill="FFFF00"/>
          </w:tcPr>
          <w:p w14:paraId="44E9CC61"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58527C14"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 M S</w:t>
            </w:r>
          </w:p>
        </w:tc>
        <w:tc>
          <w:tcPr>
            <w:tcW w:w="270" w:type="pct"/>
          </w:tcPr>
          <w:p w14:paraId="6F6EF91C"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c>
          <w:tcPr>
            <w:tcW w:w="244" w:type="pct"/>
          </w:tcPr>
          <w:p w14:paraId="0F578BF4"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EPMS</w:t>
            </w:r>
          </w:p>
        </w:tc>
      </w:tr>
      <w:tr w:rsidR="000B3CA3" w:rsidRPr="007F0981" w14:paraId="61C7DB76" w14:textId="77777777" w:rsidTr="00190322">
        <w:trPr>
          <w:trHeight w:val="244"/>
        </w:trPr>
        <w:tc>
          <w:tcPr>
            <w:tcW w:w="472" w:type="pct"/>
            <w:vMerge/>
          </w:tcPr>
          <w:p w14:paraId="30305323"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1033" w:type="pct"/>
          </w:tcPr>
          <w:p w14:paraId="48F24027"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 xml:space="preserve">1.3 </w:t>
            </w:r>
            <w:r w:rsidRPr="007F0981">
              <w:rPr>
                <w:rFonts w:ascii="Calibri" w:eastAsia="Calibri" w:hAnsi="Calibri" w:cs="Calibri"/>
                <w:sz w:val="18"/>
                <w:szCs w:val="18"/>
                <w:lang w:eastAsia="en-US"/>
              </w:rPr>
              <w:t xml:space="preserve"> </w:t>
            </w:r>
            <w:r w:rsidRPr="007F0981">
              <w:rPr>
                <w:rFonts w:ascii="Calibri" w:eastAsia="Calibri" w:hAnsi="Calibri" w:cs="Calibri"/>
                <w:color w:val="000000"/>
                <w:sz w:val="18"/>
                <w:szCs w:val="18"/>
                <w:lang w:eastAsia="en-US"/>
              </w:rPr>
              <w:t>Access to textbooks</w:t>
            </w:r>
          </w:p>
        </w:tc>
        <w:tc>
          <w:tcPr>
            <w:tcW w:w="272" w:type="pct"/>
          </w:tcPr>
          <w:p w14:paraId="1093FB3A"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 M S</w:t>
            </w:r>
          </w:p>
        </w:tc>
        <w:tc>
          <w:tcPr>
            <w:tcW w:w="271" w:type="pct"/>
          </w:tcPr>
          <w:p w14:paraId="1819987E"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c>
          <w:tcPr>
            <w:tcW w:w="271" w:type="pct"/>
          </w:tcPr>
          <w:p w14:paraId="28FBEAFF"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 S</w:t>
            </w:r>
          </w:p>
        </w:tc>
        <w:tc>
          <w:tcPr>
            <w:tcW w:w="272" w:type="pct"/>
          </w:tcPr>
          <w:p w14:paraId="63730E94"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c>
          <w:tcPr>
            <w:tcW w:w="272" w:type="pct"/>
          </w:tcPr>
          <w:p w14:paraId="50032AB7"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 M S</w:t>
            </w:r>
          </w:p>
        </w:tc>
        <w:tc>
          <w:tcPr>
            <w:tcW w:w="271" w:type="pct"/>
            <w:shd w:val="clear" w:color="auto" w:fill="FFFF00"/>
          </w:tcPr>
          <w:p w14:paraId="248A9E5A" w14:textId="77777777" w:rsidR="000B3CA3" w:rsidRPr="007F0981" w:rsidRDefault="000B3CA3" w:rsidP="00190322">
            <w:pPr>
              <w:spacing w:after="0" w:line="240" w:lineRule="auto"/>
              <w:jc w:val="both"/>
              <w:rPr>
                <w:rFonts w:ascii="Calibri" w:eastAsia="Calibri" w:hAnsi="Calibri" w:cs="Calibri"/>
                <w:color w:val="000000"/>
                <w:sz w:val="18"/>
                <w:szCs w:val="18"/>
                <w:highlight w:val="yellow"/>
                <w:lang w:eastAsia="en-US"/>
              </w:rPr>
            </w:pPr>
          </w:p>
        </w:tc>
        <w:tc>
          <w:tcPr>
            <w:tcW w:w="270" w:type="pct"/>
          </w:tcPr>
          <w:p w14:paraId="74E99D70" w14:textId="5DF0752B" w:rsidR="007565EF" w:rsidRPr="007F0981" w:rsidRDefault="007565EF" w:rsidP="00190322">
            <w:pPr>
              <w:spacing w:after="0" w:line="240" w:lineRule="auto"/>
              <w:jc w:val="both"/>
              <w:rPr>
                <w:rFonts w:ascii="Calibri" w:eastAsia="Calibri" w:hAnsi="Calibri" w:cs="Calibri"/>
                <w:color w:val="000000"/>
                <w:sz w:val="18"/>
                <w:szCs w:val="18"/>
                <w:lang w:eastAsia="en-US"/>
              </w:rPr>
            </w:pPr>
            <w:r>
              <w:rPr>
                <w:rFonts w:ascii="Calibri" w:eastAsia="Calibri" w:hAnsi="Calibri" w:cs="Calibri"/>
                <w:color w:val="000000"/>
                <w:sz w:val="18"/>
                <w:szCs w:val="18"/>
                <w:lang w:eastAsia="en-US"/>
              </w:rPr>
              <w:t>EP</w:t>
            </w:r>
          </w:p>
        </w:tc>
        <w:tc>
          <w:tcPr>
            <w:tcW w:w="270" w:type="pct"/>
          </w:tcPr>
          <w:p w14:paraId="4149BB1D"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c>
          <w:tcPr>
            <w:tcW w:w="270" w:type="pct"/>
          </w:tcPr>
          <w:p w14:paraId="449C10E4"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PM</w:t>
            </w:r>
          </w:p>
        </w:tc>
        <w:tc>
          <w:tcPr>
            <w:tcW w:w="270" w:type="pct"/>
            <w:shd w:val="clear" w:color="auto" w:fill="FFFF00"/>
          </w:tcPr>
          <w:p w14:paraId="3240CE00"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7B2BA14D"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 M</w:t>
            </w:r>
          </w:p>
        </w:tc>
        <w:tc>
          <w:tcPr>
            <w:tcW w:w="270" w:type="pct"/>
          </w:tcPr>
          <w:p w14:paraId="53D7F5DE"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c>
          <w:tcPr>
            <w:tcW w:w="244" w:type="pct"/>
          </w:tcPr>
          <w:p w14:paraId="1F0018E5"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r>
      <w:tr w:rsidR="000B3CA3" w:rsidRPr="007F0981" w14:paraId="7D81F79B" w14:textId="77777777" w:rsidTr="00190322">
        <w:trPr>
          <w:trHeight w:val="244"/>
        </w:trPr>
        <w:tc>
          <w:tcPr>
            <w:tcW w:w="472" w:type="pct"/>
            <w:vMerge/>
          </w:tcPr>
          <w:p w14:paraId="4B3B28A4"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1033" w:type="pct"/>
          </w:tcPr>
          <w:p w14:paraId="3792EF33"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 xml:space="preserve">1.4 </w:t>
            </w:r>
            <w:r w:rsidRPr="007F0981">
              <w:rPr>
                <w:rFonts w:ascii="Calibri" w:eastAsia="Calibri" w:hAnsi="Calibri" w:cs="Calibri"/>
                <w:sz w:val="18"/>
                <w:szCs w:val="18"/>
                <w:lang w:eastAsia="en-US"/>
              </w:rPr>
              <w:t xml:space="preserve"> </w:t>
            </w:r>
            <w:r w:rsidRPr="007F0981">
              <w:rPr>
                <w:rFonts w:ascii="Calibri" w:eastAsia="Calibri" w:hAnsi="Calibri" w:cs="Calibri"/>
                <w:color w:val="000000"/>
                <w:sz w:val="18"/>
                <w:szCs w:val="18"/>
                <w:lang w:eastAsia="en-US"/>
              </w:rPr>
              <w:t>Physical standards &amp; facilities</w:t>
            </w:r>
          </w:p>
        </w:tc>
        <w:tc>
          <w:tcPr>
            <w:tcW w:w="272" w:type="pct"/>
          </w:tcPr>
          <w:p w14:paraId="1AEF4648"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1" w:type="pct"/>
          </w:tcPr>
          <w:p w14:paraId="6867E7F5"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c>
          <w:tcPr>
            <w:tcW w:w="271" w:type="pct"/>
          </w:tcPr>
          <w:p w14:paraId="753A9DDC"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c>
          <w:tcPr>
            <w:tcW w:w="272" w:type="pct"/>
          </w:tcPr>
          <w:p w14:paraId="64C6E46D"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c>
          <w:tcPr>
            <w:tcW w:w="272" w:type="pct"/>
          </w:tcPr>
          <w:p w14:paraId="3D360BD4"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 M</w:t>
            </w:r>
          </w:p>
        </w:tc>
        <w:tc>
          <w:tcPr>
            <w:tcW w:w="271" w:type="pct"/>
            <w:shd w:val="clear" w:color="auto" w:fill="FFFF00"/>
          </w:tcPr>
          <w:p w14:paraId="5D70A2E0" w14:textId="77777777" w:rsidR="000B3CA3" w:rsidRPr="007F0981" w:rsidRDefault="000B3CA3" w:rsidP="00190322">
            <w:pPr>
              <w:spacing w:after="0" w:line="240" w:lineRule="auto"/>
              <w:jc w:val="both"/>
              <w:rPr>
                <w:rFonts w:ascii="Calibri" w:eastAsia="Calibri" w:hAnsi="Calibri" w:cs="Calibri"/>
                <w:color w:val="000000"/>
                <w:sz w:val="18"/>
                <w:szCs w:val="18"/>
                <w:highlight w:val="yellow"/>
                <w:lang w:eastAsia="en-US"/>
              </w:rPr>
            </w:pPr>
          </w:p>
        </w:tc>
        <w:tc>
          <w:tcPr>
            <w:tcW w:w="270" w:type="pct"/>
          </w:tcPr>
          <w:p w14:paraId="45254391" w14:textId="58436538" w:rsidR="007565EF" w:rsidRPr="007F0981" w:rsidRDefault="007565EF" w:rsidP="00190322">
            <w:pPr>
              <w:spacing w:after="0" w:line="240" w:lineRule="auto"/>
              <w:jc w:val="both"/>
              <w:rPr>
                <w:rFonts w:ascii="Calibri" w:eastAsia="Calibri" w:hAnsi="Calibri" w:cs="Calibri"/>
                <w:color w:val="000000"/>
                <w:sz w:val="18"/>
                <w:szCs w:val="18"/>
                <w:lang w:eastAsia="en-US"/>
              </w:rPr>
            </w:pPr>
            <w:r>
              <w:rPr>
                <w:rFonts w:ascii="Calibri" w:eastAsia="Calibri" w:hAnsi="Calibri" w:cs="Calibri"/>
                <w:color w:val="000000"/>
                <w:sz w:val="18"/>
                <w:szCs w:val="18"/>
                <w:lang w:eastAsia="en-US"/>
              </w:rPr>
              <w:t>EP</w:t>
            </w:r>
          </w:p>
        </w:tc>
        <w:tc>
          <w:tcPr>
            <w:tcW w:w="270" w:type="pct"/>
          </w:tcPr>
          <w:p w14:paraId="419DE37F"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c>
          <w:tcPr>
            <w:tcW w:w="270" w:type="pct"/>
          </w:tcPr>
          <w:p w14:paraId="612D6676"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shd w:val="clear" w:color="auto" w:fill="FFFF00"/>
          </w:tcPr>
          <w:p w14:paraId="25C0A937"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6B286F7B"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 M S</w:t>
            </w:r>
          </w:p>
        </w:tc>
        <w:tc>
          <w:tcPr>
            <w:tcW w:w="270" w:type="pct"/>
          </w:tcPr>
          <w:p w14:paraId="0949ACFC"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w:t>
            </w:r>
          </w:p>
        </w:tc>
        <w:tc>
          <w:tcPr>
            <w:tcW w:w="244" w:type="pct"/>
          </w:tcPr>
          <w:p w14:paraId="6A7DF737"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EPMS</w:t>
            </w:r>
          </w:p>
        </w:tc>
      </w:tr>
      <w:tr w:rsidR="000B3CA3" w:rsidRPr="007F0981" w14:paraId="3902DC40" w14:textId="77777777" w:rsidTr="00190322">
        <w:trPr>
          <w:trHeight w:val="244"/>
        </w:trPr>
        <w:tc>
          <w:tcPr>
            <w:tcW w:w="472" w:type="pct"/>
            <w:vMerge/>
          </w:tcPr>
          <w:p w14:paraId="7E04F475"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1033" w:type="pct"/>
          </w:tcPr>
          <w:p w14:paraId="1F233626"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 xml:space="preserve">1.5 </w:t>
            </w:r>
            <w:r w:rsidRPr="007F0981">
              <w:rPr>
                <w:rFonts w:ascii="Calibri" w:eastAsia="Calibri" w:hAnsi="Calibri" w:cs="Calibri"/>
                <w:sz w:val="18"/>
                <w:szCs w:val="18"/>
                <w:lang w:eastAsia="en-US"/>
              </w:rPr>
              <w:t xml:space="preserve"> </w:t>
            </w:r>
            <w:r w:rsidRPr="007F0981">
              <w:rPr>
                <w:rFonts w:ascii="Calibri" w:eastAsia="Calibri" w:hAnsi="Calibri" w:cs="Calibri"/>
                <w:color w:val="000000"/>
                <w:sz w:val="18"/>
                <w:szCs w:val="18"/>
                <w:lang w:eastAsia="en-US"/>
              </w:rPr>
              <w:t>Teaching children with SEN</w:t>
            </w:r>
          </w:p>
        </w:tc>
        <w:tc>
          <w:tcPr>
            <w:tcW w:w="272" w:type="pct"/>
          </w:tcPr>
          <w:p w14:paraId="24E11D35" w14:textId="1740CD4A" w:rsidR="000B3CA3" w:rsidRPr="007F0981" w:rsidRDefault="00190322" w:rsidP="00190322">
            <w:pPr>
              <w:spacing w:after="0" w:line="240" w:lineRule="auto"/>
              <w:jc w:val="both"/>
              <w:rPr>
                <w:rFonts w:ascii="Calibri" w:eastAsia="Calibri" w:hAnsi="Calibri" w:cs="Calibri"/>
                <w:color w:val="000000"/>
                <w:sz w:val="18"/>
                <w:szCs w:val="18"/>
                <w:lang w:eastAsia="en-US"/>
              </w:rPr>
            </w:pPr>
            <w:r>
              <w:rPr>
                <w:rFonts w:ascii="Calibri" w:eastAsia="Calibri" w:hAnsi="Calibri" w:cs="Calibri"/>
                <w:color w:val="000000"/>
                <w:sz w:val="18"/>
                <w:szCs w:val="18"/>
                <w:lang w:eastAsia="en-US"/>
              </w:rPr>
              <w:t>EP</w:t>
            </w:r>
          </w:p>
        </w:tc>
        <w:tc>
          <w:tcPr>
            <w:tcW w:w="271" w:type="pct"/>
          </w:tcPr>
          <w:p w14:paraId="6B2A4614"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1" w:type="pct"/>
          </w:tcPr>
          <w:p w14:paraId="4FCF6693"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2" w:type="pct"/>
          </w:tcPr>
          <w:p w14:paraId="629EF23D"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w:t>
            </w:r>
          </w:p>
        </w:tc>
        <w:tc>
          <w:tcPr>
            <w:tcW w:w="272" w:type="pct"/>
          </w:tcPr>
          <w:p w14:paraId="06BFEA07"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 M S</w:t>
            </w:r>
          </w:p>
        </w:tc>
        <w:tc>
          <w:tcPr>
            <w:tcW w:w="271" w:type="pct"/>
            <w:shd w:val="clear" w:color="auto" w:fill="FFFF00"/>
          </w:tcPr>
          <w:p w14:paraId="0B81B62F" w14:textId="77777777" w:rsidR="000B3CA3" w:rsidRPr="007F0981" w:rsidRDefault="000B3CA3" w:rsidP="00190322">
            <w:pPr>
              <w:spacing w:after="0" w:line="240" w:lineRule="auto"/>
              <w:jc w:val="both"/>
              <w:rPr>
                <w:rFonts w:ascii="Calibri" w:eastAsia="Calibri" w:hAnsi="Calibri" w:cs="Calibri"/>
                <w:color w:val="000000"/>
                <w:sz w:val="18"/>
                <w:szCs w:val="18"/>
                <w:highlight w:val="yellow"/>
                <w:lang w:eastAsia="en-US"/>
              </w:rPr>
            </w:pPr>
          </w:p>
        </w:tc>
        <w:tc>
          <w:tcPr>
            <w:tcW w:w="270" w:type="pct"/>
          </w:tcPr>
          <w:p w14:paraId="0A36DFED" w14:textId="568ADA26" w:rsidR="000B3CA3" w:rsidRPr="007F0981" w:rsidRDefault="007565EF" w:rsidP="00190322">
            <w:pPr>
              <w:spacing w:after="0" w:line="240" w:lineRule="auto"/>
              <w:jc w:val="both"/>
              <w:rPr>
                <w:rFonts w:ascii="Calibri" w:eastAsia="Calibri" w:hAnsi="Calibri" w:cs="Calibri"/>
                <w:color w:val="000000"/>
                <w:sz w:val="18"/>
                <w:szCs w:val="18"/>
                <w:lang w:eastAsia="en-US"/>
              </w:rPr>
            </w:pPr>
            <w:r>
              <w:rPr>
                <w:rFonts w:ascii="Calibri" w:eastAsia="Calibri" w:hAnsi="Calibri" w:cs="Calibri"/>
                <w:color w:val="000000"/>
                <w:sz w:val="18"/>
                <w:szCs w:val="18"/>
                <w:lang w:eastAsia="en-US"/>
              </w:rPr>
              <w:t>EP</w:t>
            </w:r>
          </w:p>
        </w:tc>
        <w:tc>
          <w:tcPr>
            <w:tcW w:w="270" w:type="pct"/>
          </w:tcPr>
          <w:p w14:paraId="76393912"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0C4F6DAA"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shd w:val="clear" w:color="auto" w:fill="FFFF00"/>
          </w:tcPr>
          <w:p w14:paraId="5E2ECBA0"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4446B428"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677A461C"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44" w:type="pct"/>
          </w:tcPr>
          <w:p w14:paraId="58E0895F"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EPMS</w:t>
            </w:r>
          </w:p>
        </w:tc>
      </w:tr>
      <w:tr w:rsidR="000B3CA3" w:rsidRPr="007F0981" w14:paraId="070241B0" w14:textId="77777777" w:rsidTr="00190322">
        <w:trPr>
          <w:trHeight w:val="244"/>
        </w:trPr>
        <w:tc>
          <w:tcPr>
            <w:tcW w:w="472" w:type="pct"/>
            <w:vMerge/>
          </w:tcPr>
          <w:p w14:paraId="3DC85BD1"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1033" w:type="pct"/>
          </w:tcPr>
          <w:p w14:paraId="4A772F3A"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1.7.</w:t>
            </w:r>
            <w:r w:rsidRPr="007F0981">
              <w:rPr>
                <w:rFonts w:ascii="Calibri" w:eastAsia="Calibri" w:hAnsi="Calibri" w:cs="Calibri"/>
                <w:sz w:val="18"/>
                <w:szCs w:val="18"/>
                <w:lang w:eastAsia="en-US"/>
              </w:rPr>
              <w:t xml:space="preserve"> </w:t>
            </w:r>
            <w:r w:rsidRPr="007F0981">
              <w:rPr>
                <w:rFonts w:ascii="Calibri" w:eastAsia="Calibri" w:hAnsi="Calibri" w:cs="Calibri"/>
                <w:color w:val="000000"/>
                <w:sz w:val="18"/>
                <w:szCs w:val="18"/>
                <w:lang w:eastAsia="en-US"/>
              </w:rPr>
              <w:t xml:space="preserve">Community involvement </w:t>
            </w:r>
          </w:p>
        </w:tc>
        <w:tc>
          <w:tcPr>
            <w:tcW w:w="272" w:type="pct"/>
          </w:tcPr>
          <w:p w14:paraId="595B96CA"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1" w:type="pct"/>
          </w:tcPr>
          <w:p w14:paraId="29B4B19B"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w:t>
            </w:r>
          </w:p>
        </w:tc>
        <w:tc>
          <w:tcPr>
            <w:tcW w:w="271" w:type="pct"/>
          </w:tcPr>
          <w:p w14:paraId="140E4235"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2" w:type="pct"/>
          </w:tcPr>
          <w:p w14:paraId="020E95E4"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c>
          <w:tcPr>
            <w:tcW w:w="272" w:type="pct"/>
          </w:tcPr>
          <w:p w14:paraId="04990CDF"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S</w:t>
            </w:r>
          </w:p>
        </w:tc>
        <w:tc>
          <w:tcPr>
            <w:tcW w:w="271" w:type="pct"/>
            <w:shd w:val="clear" w:color="auto" w:fill="FFFF00"/>
          </w:tcPr>
          <w:p w14:paraId="7E8F6D99" w14:textId="77777777" w:rsidR="000B3CA3" w:rsidRPr="007F0981" w:rsidRDefault="000B3CA3" w:rsidP="00190322">
            <w:pPr>
              <w:spacing w:after="0" w:line="240" w:lineRule="auto"/>
              <w:jc w:val="both"/>
              <w:rPr>
                <w:rFonts w:ascii="Calibri" w:eastAsia="Calibri" w:hAnsi="Calibri" w:cs="Calibri"/>
                <w:color w:val="000000"/>
                <w:sz w:val="18"/>
                <w:szCs w:val="18"/>
                <w:highlight w:val="yellow"/>
                <w:lang w:eastAsia="en-US"/>
              </w:rPr>
            </w:pPr>
          </w:p>
        </w:tc>
        <w:tc>
          <w:tcPr>
            <w:tcW w:w="270" w:type="pct"/>
          </w:tcPr>
          <w:p w14:paraId="5F6C8C51" w14:textId="4C86DF9B" w:rsidR="000B3CA3" w:rsidRPr="007F0981" w:rsidRDefault="007565EF" w:rsidP="00190322">
            <w:pPr>
              <w:spacing w:after="0" w:line="240" w:lineRule="auto"/>
              <w:jc w:val="both"/>
              <w:rPr>
                <w:rFonts w:ascii="Calibri" w:eastAsia="Calibri" w:hAnsi="Calibri" w:cs="Calibri"/>
                <w:color w:val="000000"/>
                <w:sz w:val="18"/>
                <w:szCs w:val="18"/>
                <w:lang w:eastAsia="en-US"/>
              </w:rPr>
            </w:pPr>
            <w:r>
              <w:rPr>
                <w:rFonts w:ascii="Calibri" w:eastAsia="Calibri" w:hAnsi="Calibri" w:cs="Calibri"/>
                <w:color w:val="000000"/>
                <w:sz w:val="18"/>
                <w:szCs w:val="18"/>
                <w:lang w:eastAsia="en-US"/>
              </w:rPr>
              <w:t>EP</w:t>
            </w:r>
          </w:p>
        </w:tc>
        <w:tc>
          <w:tcPr>
            <w:tcW w:w="270" w:type="pct"/>
          </w:tcPr>
          <w:p w14:paraId="624FF92F"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w:t>
            </w:r>
          </w:p>
        </w:tc>
        <w:tc>
          <w:tcPr>
            <w:tcW w:w="270" w:type="pct"/>
          </w:tcPr>
          <w:p w14:paraId="31176049"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EP</w:t>
            </w:r>
          </w:p>
        </w:tc>
        <w:tc>
          <w:tcPr>
            <w:tcW w:w="270" w:type="pct"/>
            <w:shd w:val="clear" w:color="auto" w:fill="FFFF00"/>
          </w:tcPr>
          <w:p w14:paraId="68D58CAF"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6383104E"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36156E68"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44" w:type="pct"/>
          </w:tcPr>
          <w:p w14:paraId="6F395F19"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r>
      <w:tr w:rsidR="000B3CA3" w:rsidRPr="007F0981" w14:paraId="59CA2A9B" w14:textId="77777777" w:rsidTr="00190322">
        <w:trPr>
          <w:trHeight w:val="244"/>
        </w:trPr>
        <w:tc>
          <w:tcPr>
            <w:tcW w:w="472" w:type="pct"/>
            <w:vMerge w:val="restart"/>
          </w:tcPr>
          <w:p w14:paraId="7C9EBD4C"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2. Transforming teaching</w:t>
            </w:r>
          </w:p>
        </w:tc>
        <w:tc>
          <w:tcPr>
            <w:tcW w:w="1033" w:type="pct"/>
          </w:tcPr>
          <w:p w14:paraId="70D10DEF"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 xml:space="preserve">2.1 </w:t>
            </w:r>
            <w:r w:rsidRPr="007F0981">
              <w:rPr>
                <w:rFonts w:ascii="Calibri" w:eastAsia="Calibri" w:hAnsi="Calibri" w:cs="Calibri"/>
                <w:sz w:val="18"/>
                <w:szCs w:val="18"/>
                <w:lang w:eastAsia="en-US"/>
              </w:rPr>
              <w:t xml:space="preserve"> </w:t>
            </w:r>
            <w:r w:rsidRPr="007F0981">
              <w:rPr>
                <w:rFonts w:ascii="Calibri" w:eastAsia="Calibri" w:hAnsi="Calibri" w:cs="Calibri"/>
                <w:color w:val="000000"/>
                <w:sz w:val="18"/>
                <w:szCs w:val="18"/>
                <w:lang w:eastAsia="en-US"/>
              </w:rPr>
              <w:t>Reform teacher training</w:t>
            </w:r>
          </w:p>
        </w:tc>
        <w:tc>
          <w:tcPr>
            <w:tcW w:w="272" w:type="pct"/>
          </w:tcPr>
          <w:p w14:paraId="1F107772"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c>
          <w:tcPr>
            <w:tcW w:w="271" w:type="pct"/>
          </w:tcPr>
          <w:p w14:paraId="55C3205D"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c>
          <w:tcPr>
            <w:tcW w:w="271" w:type="pct"/>
          </w:tcPr>
          <w:p w14:paraId="39BD625B"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 M S</w:t>
            </w:r>
          </w:p>
        </w:tc>
        <w:tc>
          <w:tcPr>
            <w:tcW w:w="272" w:type="pct"/>
          </w:tcPr>
          <w:p w14:paraId="31731D58"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M S</w:t>
            </w:r>
          </w:p>
        </w:tc>
        <w:tc>
          <w:tcPr>
            <w:tcW w:w="272" w:type="pct"/>
          </w:tcPr>
          <w:p w14:paraId="28397C1B"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1" w:type="pct"/>
            <w:shd w:val="clear" w:color="auto" w:fill="FFFF00"/>
          </w:tcPr>
          <w:p w14:paraId="405AE80F" w14:textId="77777777" w:rsidR="000B3CA3" w:rsidRPr="007F0981" w:rsidRDefault="000B3CA3" w:rsidP="00190322">
            <w:pPr>
              <w:spacing w:after="0" w:line="240" w:lineRule="auto"/>
              <w:jc w:val="both"/>
              <w:rPr>
                <w:rFonts w:ascii="Calibri" w:eastAsia="Calibri" w:hAnsi="Calibri" w:cs="Calibri"/>
                <w:color w:val="000000"/>
                <w:sz w:val="18"/>
                <w:szCs w:val="18"/>
                <w:highlight w:val="yellow"/>
                <w:lang w:eastAsia="en-US"/>
              </w:rPr>
            </w:pPr>
          </w:p>
        </w:tc>
        <w:tc>
          <w:tcPr>
            <w:tcW w:w="270" w:type="pct"/>
          </w:tcPr>
          <w:p w14:paraId="7A854F87" w14:textId="0EFA9DF3"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 xml:space="preserve">P M </w:t>
            </w:r>
          </w:p>
        </w:tc>
        <w:tc>
          <w:tcPr>
            <w:tcW w:w="270" w:type="pct"/>
          </w:tcPr>
          <w:p w14:paraId="6748E434"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w:t>
            </w:r>
          </w:p>
        </w:tc>
        <w:tc>
          <w:tcPr>
            <w:tcW w:w="270" w:type="pct"/>
          </w:tcPr>
          <w:p w14:paraId="726789F6"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EP</w:t>
            </w:r>
          </w:p>
        </w:tc>
        <w:tc>
          <w:tcPr>
            <w:tcW w:w="270" w:type="pct"/>
            <w:shd w:val="clear" w:color="auto" w:fill="FFFF00"/>
          </w:tcPr>
          <w:p w14:paraId="092491DD"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5AFC898D"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 S</w:t>
            </w:r>
          </w:p>
        </w:tc>
        <w:tc>
          <w:tcPr>
            <w:tcW w:w="270" w:type="pct"/>
          </w:tcPr>
          <w:p w14:paraId="2535BDE4"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S</w:t>
            </w:r>
          </w:p>
        </w:tc>
        <w:tc>
          <w:tcPr>
            <w:tcW w:w="244" w:type="pct"/>
          </w:tcPr>
          <w:p w14:paraId="19C29B3D"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EPMS</w:t>
            </w:r>
          </w:p>
        </w:tc>
      </w:tr>
      <w:tr w:rsidR="000B3CA3" w:rsidRPr="007F0981" w14:paraId="47DB2351" w14:textId="77777777" w:rsidTr="00190322">
        <w:trPr>
          <w:trHeight w:val="244"/>
        </w:trPr>
        <w:tc>
          <w:tcPr>
            <w:tcW w:w="472" w:type="pct"/>
            <w:vMerge/>
          </w:tcPr>
          <w:p w14:paraId="3BD16608"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1033" w:type="pct"/>
          </w:tcPr>
          <w:p w14:paraId="6B44260F"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2.2 Targeting of teacher updating</w:t>
            </w:r>
          </w:p>
        </w:tc>
        <w:tc>
          <w:tcPr>
            <w:tcW w:w="272" w:type="pct"/>
          </w:tcPr>
          <w:p w14:paraId="3074EF88"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M S</w:t>
            </w:r>
          </w:p>
        </w:tc>
        <w:tc>
          <w:tcPr>
            <w:tcW w:w="271" w:type="pct"/>
          </w:tcPr>
          <w:p w14:paraId="11160568"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c>
          <w:tcPr>
            <w:tcW w:w="271" w:type="pct"/>
          </w:tcPr>
          <w:p w14:paraId="14DA27D2"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 M S</w:t>
            </w:r>
          </w:p>
        </w:tc>
        <w:tc>
          <w:tcPr>
            <w:tcW w:w="272" w:type="pct"/>
          </w:tcPr>
          <w:p w14:paraId="1036703E"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w:t>
            </w:r>
          </w:p>
        </w:tc>
        <w:tc>
          <w:tcPr>
            <w:tcW w:w="272" w:type="pct"/>
          </w:tcPr>
          <w:p w14:paraId="137CC2E8"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c>
          <w:tcPr>
            <w:tcW w:w="271" w:type="pct"/>
            <w:shd w:val="clear" w:color="auto" w:fill="FFFF00"/>
          </w:tcPr>
          <w:p w14:paraId="344E0397" w14:textId="77777777" w:rsidR="000B3CA3" w:rsidRPr="007F0981" w:rsidRDefault="000B3CA3" w:rsidP="00190322">
            <w:pPr>
              <w:spacing w:after="0" w:line="240" w:lineRule="auto"/>
              <w:jc w:val="both"/>
              <w:rPr>
                <w:rFonts w:ascii="Calibri" w:eastAsia="Calibri" w:hAnsi="Calibri" w:cs="Calibri"/>
                <w:color w:val="000000"/>
                <w:sz w:val="18"/>
                <w:szCs w:val="18"/>
                <w:highlight w:val="yellow"/>
                <w:lang w:eastAsia="en-US"/>
              </w:rPr>
            </w:pPr>
          </w:p>
        </w:tc>
        <w:tc>
          <w:tcPr>
            <w:tcW w:w="270" w:type="pct"/>
          </w:tcPr>
          <w:p w14:paraId="2FEC925F" w14:textId="6C3B54B9"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c>
          <w:tcPr>
            <w:tcW w:w="270" w:type="pct"/>
          </w:tcPr>
          <w:p w14:paraId="21B80A2D"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c>
          <w:tcPr>
            <w:tcW w:w="270" w:type="pct"/>
          </w:tcPr>
          <w:p w14:paraId="2C6B14A6"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EP</w:t>
            </w:r>
          </w:p>
        </w:tc>
        <w:tc>
          <w:tcPr>
            <w:tcW w:w="270" w:type="pct"/>
            <w:shd w:val="clear" w:color="auto" w:fill="FFFF00"/>
          </w:tcPr>
          <w:p w14:paraId="2303F5E7"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69FD7156"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 M S</w:t>
            </w:r>
          </w:p>
        </w:tc>
        <w:tc>
          <w:tcPr>
            <w:tcW w:w="270" w:type="pct"/>
          </w:tcPr>
          <w:p w14:paraId="3AF1E8F4"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c>
          <w:tcPr>
            <w:tcW w:w="244" w:type="pct"/>
          </w:tcPr>
          <w:p w14:paraId="6D82A404"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EPMS</w:t>
            </w:r>
          </w:p>
        </w:tc>
      </w:tr>
      <w:tr w:rsidR="000B3CA3" w:rsidRPr="007F0981" w14:paraId="2BB40724" w14:textId="77777777" w:rsidTr="00190322">
        <w:trPr>
          <w:trHeight w:val="244"/>
        </w:trPr>
        <w:tc>
          <w:tcPr>
            <w:tcW w:w="472" w:type="pct"/>
            <w:vMerge/>
          </w:tcPr>
          <w:p w14:paraId="3CE6A9A0"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1033" w:type="pct"/>
          </w:tcPr>
          <w:p w14:paraId="780638BC"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 xml:space="preserve">2.3 </w:t>
            </w:r>
            <w:r w:rsidRPr="007F0981">
              <w:rPr>
                <w:rFonts w:ascii="Calibri" w:eastAsia="Calibri" w:hAnsi="Calibri" w:cs="Calibri"/>
                <w:sz w:val="18"/>
                <w:szCs w:val="18"/>
                <w:lang w:eastAsia="en-US"/>
              </w:rPr>
              <w:t xml:space="preserve"> </w:t>
            </w:r>
            <w:r w:rsidRPr="007F0981">
              <w:rPr>
                <w:rFonts w:ascii="Calibri" w:eastAsia="Calibri" w:hAnsi="Calibri" w:cs="Calibri"/>
                <w:color w:val="000000"/>
                <w:sz w:val="18"/>
                <w:szCs w:val="18"/>
                <w:lang w:eastAsia="en-US"/>
              </w:rPr>
              <w:t>Use of ICT by teachers</w:t>
            </w:r>
          </w:p>
        </w:tc>
        <w:tc>
          <w:tcPr>
            <w:tcW w:w="272" w:type="pct"/>
          </w:tcPr>
          <w:p w14:paraId="21BB8DCB"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M S</w:t>
            </w:r>
          </w:p>
        </w:tc>
        <w:tc>
          <w:tcPr>
            <w:tcW w:w="271" w:type="pct"/>
          </w:tcPr>
          <w:p w14:paraId="333B6436"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1" w:type="pct"/>
          </w:tcPr>
          <w:p w14:paraId="08803FB1"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 M S</w:t>
            </w:r>
          </w:p>
        </w:tc>
        <w:tc>
          <w:tcPr>
            <w:tcW w:w="272" w:type="pct"/>
          </w:tcPr>
          <w:p w14:paraId="3B181522"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S</w:t>
            </w:r>
          </w:p>
        </w:tc>
        <w:tc>
          <w:tcPr>
            <w:tcW w:w="272" w:type="pct"/>
          </w:tcPr>
          <w:p w14:paraId="25EF9D28"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M S</w:t>
            </w:r>
          </w:p>
        </w:tc>
        <w:tc>
          <w:tcPr>
            <w:tcW w:w="271" w:type="pct"/>
            <w:shd w:val="clear" w:color="auto" w:fill="FFFF00"/>
          </w:tcPr>
          <w:p w14:paraId="746CDF45" w14:textId="77777777" w:rsidR="000B3CA3" w:rsidRPr="007F0981" w:rsidRDefault="000B3CA3" w:rsidP="00190322">
            <w:pPr>
              <w:spacing w:after="0" w:line="240" w:lineRule="auto"/>
              <w:jc w:val="both"/>
              <w:rPr>
                <w:rFonts w:ascii="Calibri" w:eastAsia="Calibri" w:hAnsi="Calibri" w:cs="Calibri"/>
                <w:color w:val="000000"/>
                <w:sz w:val="18"/>
                <w:szCs w:val="18"/>
                <w:highlight w:val="yellow"/>
                <w:lang w:eastAsia="en-US"/>
              </w:rPr>
            </w:pPr>
          </w:p>
        </w:tc>
        <w:tc>
          <w:tcPr>
            <w:tcW w:w="270" w:type="pct"/>
          </w:tcPr>
          <w:p w14:paraId="0FBE4ECF" w14:textId="5C5D3696" w:rsidR="000B3CA3" w:rsidRPr="007F0981" w:rsidRDefault="007565EF" w:rsidP="00190322">
            <w:pPr>
              <w:spacing w:after="0" w:line="240" w:lineRule="auto"/>
              <w:jc w:val="both"/>
              <w:rPr>
                <w:rFonts w:ascii="Calibri" w:eastAsia="Calibri" w:hAnsi="Calibri" w:cs="Calibri"/>
                <w:color w:val="000000"/>
                <w:sz w:val="18"/>
                <w:szCs w:val="18"/>
                <w:lang w:eastAsia="en-US"/>
              </w:rPr>
            </w:pPr>
            <w:r>
              <w:rPr>
                <w:rFonts w:ascii="Calibri" w:eastAsia="Calibri" w:hAnsi="Calibri" w:cs="Calibri"/>
                <w:color w:val="000000"/>
                <w:sz w:val="18"/>
                <w:szCs w:val="18"/>
                <w:lang w:eastAsia="en-US"/>
              </w:rPr>
              <w:t>PM</w:t>
            </w:r>
          </w:p>
        </w:tc>
        <w:tc>
          <w:tcPr>
            <w:tcW w:w="270" w:type="pct"/>
          </w:tcPr>
          <w:p w14:paraId="12E20EAE"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0559D486"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shd w:val="clear" w:color="auto" w:fill="FFFF00"/>
          </w:tcPr>
          <w:p w14:paraId="623ACBB4"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04A5ACFC"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M S</w:t>
            </w:r>
          </w:p>
        </w:tc>
        <w:tc>
          <w:tcPr>
            <w:tcW w:w="270" w:type="pct"/>
          </w:tcPr>
          <w:p w14:paraId="62E9E4EF"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M S</w:t>
            </w:r>
          </w:p>
        </w:tc>
        <w:tc>
          <w:tcPr>
            <w:tcW w:w="244" w:type="pct"/>
          </w:tcPr>
          <w:p w14:paraId="4200972A"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M S</w:t>
            </w:r>
          </w:p>
        </w:tc>
      </w:tr>
      <w:tr w:rsidR="000B3CA3" w:rsidRPr="007F0981" w14:paraId="3DD0EFB3" w14:textId="77777777" w:rsidTr="00190322">
        <w:trPr>
          <w:trHeight w:val="244"/>
        </w:trPr>
        <w:tc>
          <w:tcPr>
            <w:tcW w:w="472" w:type="pct"/>
            <w:vMerge/>
          </w:tcPr>
          <w:p w14:paraId="3482C499"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1033" w:type="pct"/>
          </w:tcPr>
          <w:p w14:paraId="17BCF73A"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 xml:space="preserve">2.4 </w:t>
            </w:r>
            <w:r w:rsidRPr="007F0981">
              <w:rPr>
                <w:rFonts w:ascii="Calibri" w:eastAsia="Calibri" w:hAnsi="Calibri" w:cs="Calibri"/>
                <w:sz w:val="18"/>
                <w:szCs w:val="18"/>
                <w:lang w:eastAsia="en-US"/>
              </w:rPr>
              <w:t xml:space="preserve"> </w:t>
            </w:r>
            <w:r w:rsidRPr="007F0981">
              <w:rPr>
                <w:rFonts w:ascii="Calibri" w:eastAsia="Calibri" w:hAnsi="Calibri" w:cs="Calibri"/>
                <w:color w:val="000000"/>
                <w:sz w:val="18"/>
                <w:szCs w:val="18"/>
                <w:lang w:eastAsia="en-US"/>
              </w:rPr>
              <w:t xml:space="preserve">Review CTE curricula </w:t>
            </w:r>
          </w:p>
        </w:tc>
        <w:tc>
          <w:tcPr>
            <w:tcW w:w="272" w:type="pct"/>
          </w:tcPr>
          <w:p w14:paraId="47653726"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1" w:type="pct"/>
          </w:tcPr>
          <w:p w14:paraId="110186CC"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c>
          <w:tcPr>
            <w:tcW w:w="271" w:type="pct"/>
          </w:tcPr>
          <w:p w14:paraId="029CF95C"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2" w:type="pct"/>
          </w:tcPr>
          <w:p w14:paraId="5B16E934"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2" w:type="pct"/>
          </w:tcPr>
          <w:p w14:paraId="18FD653C"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1" w:type="pct"/>
            <w:shd w:val="clear" w:color="auto" w:fill="FFFF00"/>
          </w:tcPr>
          <w:p w14:paraId="4C216425" w14:textId="77777777" w:rsidR="000B3CA3" w:rsidRPr="007F0981" w:rsidRDefault="000B3CA3" w:rsidP="00190322">
            <w:pPr>
              <w:spacing w:after="0" w:line="240" w:lineRule="auto"/>
              <w:jc w:val="both"/>
              <w:rPr>
                <w:rFonts w:ascii="Calibri" w:eastAsia="Calibri" w:hAnsi="Calibri" w:cs="Calibri"/>
                <w:color w:val="000000"/>
                <w:sz w:val="18"/>
                <w:szCs w:val="18"/>
                <w:highlight w:val="yellow"/>
                <w:lang w:eastAsia="en-US"/>
              </w:rPr>
            </w:pPr>
          </w:p>
        </w:tc>
        <w:tc>
          <w:tcPr>
            <w:tcW w:w="270" w:type="pct"/>
          </w:tcPr>
          <w:p w14:paraId="380BC5DF" w14:textId="57F85B95" w:rsidR="000B3CA3" w:rsidRPr="007F0981" w:rsidRDefault="007565EF" w:rsidP="00190322">
            <w:pPr>
              <w:spacing w:after="0" w:line="240" w:lineRule="auto"/>
              <w:jc w:val="both"/>
              <w:rPr>
                <w:rFonts w:ascii="Calibri" w:eastAsia="Calibri" w:hAnsi="Calibri" w:cs="Calibri"/>
                <w:color w:val="000000"/>
                <w:sz w:val="18"/>
                <w:szCs w:val="18"/>
                <w:lang w:eastAsia="en-US"/>
              </w:rPr>
            </w:pPr>
            <w:r>
              <w:rPr>
                <w:rFonts w:ascii="Calibri" w:eastAsia="Calibri" w:hAnsi="Calibri" w:cs="Calibri"/>
                <w:color w:val="000000"/>
                <w:sz w:val="18"/>
                <w:szCs w:val="18"/>
                <w:lang w:eastAsia="en-US"/>
              </w:rPr>
              <w:t>EP</w:t>
            </w:r>
          </w:p>
        </w:tc>
        <w:tc>
          <w:tcPr>
            <w:tcW w:w="270" w:type="pct"/>
          </w:tcPr>
          <w:p w14:paraId="36B2BB1A"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c>
          <w:tcPr>
            <w:tcW w:w="270" w:type="pct"/>
          </w:tcPr>
          <w:p w14:paraId="01C0AC0A"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PM</w:t>
            </w:r>
          </w:p>
        </w:tc>
        <w:tc>
          <w:tcPr>
            <w:tcW w:w="270" w:type="pct"/>
            <w:shd w:val="clear" w:color="auto" w:fill="FFFF00"/>
          </w:tcPr>
          <w:p w14:paraId="5794BC12"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7FFFE078"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16535BF3"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44" w:type="pct"/>
          </w:tcPr>
          <w:p w14:paraId="16FB329A"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M S</w:t>
            </w:r>
          </w:p>
        </w:tc>
      </w:tr>
      <w:tr w:rsidR="000B3CA3" w:rsidRPr="007F0981" w14:paraId="6DB93C36" w14:textId="77777777" w:rsidTr="00190322">
        <w:trPr>
          <w:trHeight w:val="244"/>
        </w:trPr>
        <w:tc>
          <w:tcPr>
            <w:tcW w:w="472" w:type="pct"/>
            <w:vMerge/>
          </w:tcPr>
          <w:p w14:paraId="138870E2"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1033" w:type="pct"/>
          </w:tcPr>
          <w:p w14:paraId="745F532F"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 xml:space="preserve">2.5 </w:t>
            </w:r>
            <w:r w:rsidRPr="007F0981">
              <w:rPr>
                <w:rFonts w:ascii="Calibri" w:eastAsia="Calibri" w:hAnsi="Calibri" w:cs="Calibri"/>
                <w:sz w:val="18"/>
                <w:szCs w:val="18"/>
                <w:lang w:eastAsia="en-US"/>
              </w:rPr>
              <w:t xml:space="preserve"> </w:t>
            </w:r>
            <w:r w:rsidRPr="007F0981">
              <w:rPr>
                <w:rFonts w:ascii="Calibri" w:eastAsia="Calibri" w:hAnsi="Calibri" w:cs="Calibri"/>
                <w:color w:val="000000"/>
                <w:sz w:val="18"/>
                <w:szCs w:val="18"/>
                <w:lang w:eastAsia="en-US"/>
              </w:rPr>
              <w:t>Teacher voice and morale</w:t>
            </w:r>
          </w:p>
        </w:tc>
        <w:tc>
          <w:tcPr>
            <w:tcW w:w="272" w:type="pct"/>
          </w:tcPr>
          <w:p w14:paraId="08071E0D"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1" w:type="pct"/>
          </w:tcPr>
          <w:p w14:paraId="14188276"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c>
          <w:tcPr>
            <w:tcW w:w="271" w:type="pct"/>
          </w:tcPr>
          <w:p w14:paraId="0B51A304"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 S</w:t>
            </w:r>
          </w:p>
        </w:tc>
        <w:tc>
          <w:tcPr>
            <w:tcW w:w="272" w:type="pct"/>
          </w:tcPr>
          <w:p w14:paraId="55E78221"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S</w:t>
            </w:r>
          </w:p>
        </w:tc>
        <w:tc>
          <w:tcPr>
            <w:tcW w:w="272" w:type="pct"/>
          </w:tcPr>
          <w:p w14:paraId="2D78163D"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1" w:type="pct"/>
            <w:shd w:val="clear" w:color="auto" w:fill="FFFF00"/>
          </w:tcPr>
          <w:p w14:paraId="72F9EB5D" w14:textId="77777777" w:rsidR="000B3CA3" w:rsidRPr="007F0981" w:rsidRDefault="000B3CA3" w:rsidP="00190322">
            <w:pPr>
              <w:spacing w:after="0" w:line="240" w:lineRule="auto"/>
              <w:jc w:val="both"/>
              <w:rPr>
                <w:rFonts w:ascii="Calibri" w:eastAsia="Calibri" w:hAnsi="Calibri" w:cs="Calibri"/>
                <w:color w:val="000000"/>
                <w:sz w:val="18"/>
                <w:szCs w:val="18"/>
                <w:highlight w:val="yellow"/>
                <w:lang w:eastAsia="en-US"/>
              </w:rPr>
            </w:pPr>
          </w:p>
        </w:tc>
        <w:tc>
          <w:tcPr>
            <w:tcW w:w="270" w:type="pct"/>
          </w:tcPr>
          <w:p w14:paraId="78C73A61" w14:textId="53BBBC6A" w:rsidR="000B3CA3" w:rsidRPr="007F0981" w:rsidRDefault="007565EF" w:rsidP="00190322">
            <w:pPr>
              <w:spacing w:after="0" w:line="240" w:lineRule="auto"/>
              <w:jc w:val="both"/>
              <w:rPr>
                <w:rFonts w:ascii="Calibri" w:eastAsia="Calibri" w:hAnsi="Calibri" w:cs="Calibri"/>
                <w:color w:val="000000"/>
                <w:sz w:val="18"/>
                <w:szCs w:val="18"/>
                <w:lang w:eastAsia="en-US"/>
              </w:rPr>
            </w:pPr>
            <w:r>
              <w:rPr>
                <w:rFonts w:ascii="Calibri" w:eastAsia="Calibri" w:hAnsi="Calibri" w:cs="Calibri"/>
                <w:color w:val="000000"/>
                <w:sz w:val="18"/>
                <w:szCs w:val="18"/>
                <w:lang w:eastAsia="en-US"/>
              </w:rPr>
              <w:t>EP</w:t>
            </w:r>
          </w:p>
        </w:tc>
        <w:tc>
          <w:tcPr>
            <w:tcW w:w="270" w:type="pct"/>
          </w:tcPr>
          <w:p w14:paraId="0E179526"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39C19AA9"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MS</w:t>
            </w:r>
          </w:p>
        </w:tc>
        <w:tc>
          <w:tcPr>
            <w:tcW w:w="270" w:type="pct"/>
            <w:shd w:val="clear" w:color="auto" w:fill="FFFF00"/>
          </w:tcPr>
          <w:p w14:paraId="535726A7"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5172A5AA"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 M S</w:t>
            </w:r>
          </w:p>
        </w:tc>
        <w:tc>
          <w:tcPr>
            <w:tcW w:w="270" w:type="pct"/>
          </w:tcPr>
          <w:p w14:paraId="364A5229"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44" w:type="pct"/>
          </w:tcPr>
          <w:p w14:paraId="5C3EBBD8"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r>
      <w:tr w:rsidR="000B3CA3" w:rsidRPr="007F0981" w14:paraId="30E16825" w14:textId="77777777" w:rsidTr="00190322">
        <w:trPr>
          <w:trHeight w:val="244"/>
        </w:trPr>
        <w:tc>
          <w:tcPr>
            <w:tcW w:w="472" w:type="pct"/>
            <w:vMerge w:val="restart"/>
          </w:tcPr>
          <w:p w14:paraId="7647CF49"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3. Transforming Systems of Quality Assurance</w:t>
            </w:r>
          </w:p>
        </w:tc>
        <w:tc>
          <w:tcPr>
            <w:tcW w:w="1033" w:type="pct"/>
          </w:tcPr>
          <w:p w14:paraId="3BE82479"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 xml:space="preserve">3.1 </w:t>
            </w:r>
            <w:r w:rsidRPr="007F0981">
              <w:rPr>
                <w:rFonts w:ascii="Calibri" w:eastAsia="Calibri" w:hAnsi="Calibri" w:cs="Calibri"/>
                <w:sz w:val="18"/>
                <w:szCs w:val="18"/>
                <w:lang w:eastAsia="en-US"/>
              </w:rPr>
              <w:t xml:space="preserve"> </w:t>
            </w:r>
            <w:r w:rsidRPr="007F0981">
              <w:rPr>
                <w:rFonts w:ascii="Calibri" w:eastAsia="Calibri" w:hAnsi="Calibri" w:cs="Calibri"/>
                <w:color w:val="000000"/>
                <w:sz w:val="18"/>
                <w:szCs w:val="18"/>
                <w:lang w:eastAsia="en-US"/>
              </w:rPr>
              <w:t>Inspectorate feedback</w:t>
            </w:r>
          </w:p>
        </w:tc>
        <w:tc>
          <w:tcPr>
            <w:tcW w:w="272" w:type="pct"/>
          </w:tcPr>
          <w:p w14:paraId="53CC00A9"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1" w:type="pct"/>
          </w:tcPr>
          <w:p w14:paraId="544230E7"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1" w:type="pct"/>
          </w:tcPr>
          <w:p w14:paraId="0A5B0223"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 M S</w:t>
            </w:r>
          </w:p>
        </w:tc>
        <w:tc>
          <w:tcPr>
            <w:tcW w:w="272" w:type="pct"/>
          </w:tcPr>
          <w:p w14:paraId="606DA1A0"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S</w:t>
            </w:r>
          </w:p>
        </w:tc>
        <w:tc>
          <w:tcPr>
            <w:tcW w:w="272" w:type="pct"/>
          </w:tcPr>
          <w:p w14:paraId="68DE57B5"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 M</w:t>
            </w:r>
          </w:p>
        </w:tc>
        <w:tc>
          <w:tcPr>
            <w:tcW w:w="271" w:type="pct"/>
            <w:shd w:val="clear" w:color="auto" w:fill="FFFF00"/>
          </w:tcPr>
          <w:p w14:paraId="34D799C4" w14:textId="77777777" w:rsidR="000B3CA3" w:rsidRPr="007F0981" w:rsidRDefault="000B3CA3" w:rsidP="00190322">
            <w:pPr>
              <w:spacing w:after="0" w:line="240" w:lineRule="auto"/>
              <w:jc w:val="both"/>
              <w:rPr>
                <w:rFonts w:ascii="Calibri" w:eastAsia="Calibri" w:hAnsi="Calibri" w:cs="Calibri"/>
                <w:color w:val="000000"/>
                <w:sz w:val="18"/>
                <w:szCs w:val="18"/>
                <w:highlight w:val="yellow"/>
                <w:lang w:eastAsia="en-US"/>
              </w:rPr>
            </w:pPr>
          </w:p>
        </w:tc>
        <w:tc>
          <w:tcPr>
            <w:tcW w:w="270" w:type="pct"/>
          </w:tcPr>
          <w:p w14:paraId="4E32B3F7" w14:textId="7F769FAD"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 xml:space="preserve">P M </w:t>
            </w:r>
          </w:p>
        </w:tc>
        <w:tc>
          <w:tcPr>
            <w:tcW w:w="270" w:type="pct"/>
          </w:tcPr>
          <w:p w14:paraId="0A2EFAAD"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c>
          <w:tcPr>
            <w:tcW w:w="270" w:type="pct"/>
          </w:tcPr>
          <w:p w14:paraId="4753808F"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PM</w:t>
            </w:r>
          </w:p>
        </w:tc>
        <w:tc>
          <w:tcPr>
            <w:tcW w:w="270" w:type="pct"/>
            <w:shd w:val="clear" w:color="auto" w:fill="FFFF00"/>
          </w:tcPr>
          <w:p w14:paraId="6977D340"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34F02E45"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 M S</w:t>
            </w:r>
          </w:p>
        </w:tc>
        <w:tc>
          <w:tcPr>
            <w:tcW w:w="270" w:type="pct"/>
          </w:tcPr>
          <w:p w14:paraId="7D2BD5BE"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c>
          <w:tcPr>
            <w:tcW w:w="244" w:type="pct"/>
          </w:tcPr>
          <w:p w14:paraId="15B3E192"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w:t>
            </w:r>
          </w:p>
        </w:tc>
      </w:tr>
      <w:tr w:rsidR="000B3CA3" w:rsidRPr="007F0981" w14:paraId="2E0BC111" w14:textId="77777777" w:rsidTr="00190322">
        <w:trPr>
          <w:trHeight w:val="244"/>
        </w:trPr>
        <w:tc>
          <w:tcPr>
            <w:tcW w:w="472" w:type="pct"/>
            <w:vMerge/>
          </w:tcPr>
          <w:p w14:paraId="52651F91"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1033" w:type="pct"/>
          </w:tcPr>
          <w:p w14:paraId="0C78EC80"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3.2</w:t>
            </w:r>
            <w:r w:rsidRPr="007F0981">
              <w:rPr>
                <w:rFonts w:ascii="Calibri" w:eastAsia="Calibri" w:hAnsi="Calibri" w:cs="Calibri"/>
                <w:sz w:val="18"/>
                <w:szCs w:val="18"/>
                <w:lang w:eastAsia="en-US"/>
              </w:rPr>
              <w:t xml:space="preserve"> </w:t>
            </w:r>
            <w:r w:rsidRPr="007F0981">
              <w:rPr>
                <w:rFonts w:ascii="Calibri" w:eastAsia="Calibri" w:hAnsi="Calibri" w:cs="Calibri"/>
                <w:color w:val="000000"/>
                <w:sz w:val="18"/>
                <w:szCs w:val="18"/>
                <w:lang w:eastAsia="en-US"/>
              </w:rPr>
              <w:t>School self-assessment</w:t>
            </w:r>
          </w:p>
        </w:tc>
        <w:tc>
          <w:tcPr>
            <w:tcW w:w="272" w:type="pct"/>
          </w:tcPr>
          <w:p w14:paraId="1615906B"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c>
          <w:tcPr>
            <w:tcW w:w="271" w:type="pct"/>
          </w:tcPr>
          <w:p w14:paraId="545208E6"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c>
          <w:tcPr>
            <w:tcW w:w="271" w:type="pct"/>
          </w:tcPr>
          <w:p w14:paraId="6A2C49F3"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 M S</w:t>
            </w:r>
          </w:p>
        </w:tc>
        <w:tc>
          <w:tcPr>
            <w:tcW w:w="272" w:type="pct"/>
          </w:tcPr>
          <w:p w14:paraId="401DECC8"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S</w:t>
            </w:r>
          </w:p>
        </w:tc>
        <w:tc>
          <w:tcPr>
            <w:tcW w:w="272" w:type="pct"/>
          </w:tcPr>
          <w:p w14:paraId="57119803"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w:t>
            </w:r>
          </w:p>
        </w:tc>
        <w:tc>
          <w:tcPr>
            <w:tcW w:w="271" w:type="pct"/>
            <w:shd w:val="clear" w:color="auto" w:fill="FFFF00"/>
          </w:tcPr>
          <w:p w14:paraId="59017F62" w14:textId="77777777" w:rsidR="000B3CA3" w:rsidRPr="007F0981" w:rsidRDefault="000B3CA3" w:rsidP="00190322">
            <w:pPr>
              <w:spacing w:after="0" w:line="240" w:lineRule="auto"/>
              <w:jc w:val="both"/>
              <w:rPr>
                <w:rFonts w:ascii="Calibri" w:eastAsia="Calibri" w:hAnsi="Calibri" w:cs="Calibri"/>
                <w:color w:val="000000"/>
                <w:sz w:val="18"/>
                <w:szCs w:val="18"/>
                <w:highlight w:val="yellow"/>
                <w:lang w:eastAsia="en-US"/>
              </w:rPr>
            </w:pPr>
          </w:p>
        </w:tc>
        <w:tc>
          <w:tcPr>
            <w:tcW w:w="270" w:type="pct"/>
          </w:tcPr>
          <w:p w14:paraId="2980B9B4" w14:textId="599AD8CE"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c>
          <w:tcPr>
            <w:tcW w:w="270" w:type="pct"/>
          </w:tcPr>
          <w:p w14:paraId="4A6105D5"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c>
          <w:tcPr>
            <w:tcW w:w="270" w:type="pct"/>
          </w:tcPr>
          <w:p w14:paraId="0729953F"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PM</w:t>
            </w:r>
          </w:p>
        </w:tc>
        <w:tc>
          <w:tcPr>
            <w:tcW w:w="270" w:type="pct"/>
            <w:shd w:val="clear" w:color="auto" w:fill="FFFF00"/>
          </w:tcPr>
          <w:p w14:paraId="614F55B2"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3B977644"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 M S</w:t>
            </w:r>
          </w:p>
        </w:tc>
        <w:tc>
          <w:tcPr>
            <w:tcW w:w="270" w:type="pct"/>
          </w:tcPr>
          <w:p w14:paraId="3CA0D80F"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c>
          <w:tcPr>
            <w:tcW w:w="244" w:type="pct"/>
          </w:tcPr>
          <w:p w14:paraId="018D8AA0"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EPMS</w:t>
            </w:r>
          </w:p>
        </w:tc>
      </w:tr>
      <w:tr w:rsidR="000B3CA3" w:rsidRPr="007F0981" w14:paraId="48AF016A" w14:textId="77777777" w:rsidTr="00190322">
        <w:trPr>
          <w:trHeight w:val="244"/>
        </w:trPr>
        <w:tc>
          <w:tcPr>
            <w:tcW w:w="472" w:type="pct"/>
            <w:vMerge/>
          </w:tcPr>
          <w:p w14:paraId="13FA71B6"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1033" w:type="pct"/>
          </w:tcPr>
          <w:p w14:paraId="09E90B81"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 xml:space="preserve">3.3 </w:t>
            </w:r>
            <w:r w:rsidRPr="007F0981">
              <w:rPr>
                <w:rFonts w:ascii="Calibri" w:eastAsia="Calibri" w:hAnsi="Calibri" w:cs="Calibri"/>
                <w:sz w:val="18"/>
                <w:szCs w:val="18"/>
                <w:lang w:eastAsia="en-US"/>
              </w:rPr>
              <w:t xml:space="preserve"> </w:t>
            </w:r>
            <w:r w:rsidRPr="007F0981">
              <w:rPr>
                <w:rFonts w:ascii="Calibri" w:eastAsia="Calibri" w:hAnsi="Calibri" w:cs="Calibri"/>
                <w:color w:val="000000"/>
                <w:sz w:val="18"/>
                <w:szCs w:val="18"/>
                <w:lang w:eastAsia="en-US"/>
              </w:rPr>
              <w:t>Quality-assuring teachers</w:t>
            </w:r>
          </w:p>
        </w:tc>
        <w:tc>
          <w:tcPr>
            <w:tcW w:w="272" w:type="pct"/>
          </w:tcPr>
          <w:p w14:paraId="4C6B0E6B"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 xml:space="preserve">P M </w:t>
            </w:r>
          </w:p>
        </w:tc>
        <w:tc>
          <w:tcPr>
            <w:tcW w:w="271" w:type="pct"/>
          </w:tcPr>
          <w:p w14:paraId="42150A0E"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c>
          <w:tcPr>
            <w:tcW w:w="271" w:type="pct"/>
          </w:tcPr>
          <w:p w14:paraId="3C2FA1E3"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c>
          <w:tcPr>
            <w:tcW w:w="272" w:type="pct"/>
          </w:tcPr>
          <w:p w14:paraId="0A626366"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M S</w:t>
            </w:r>
          </w:p>
        </w:tc>
        <w:tc>
          <w:tcPr>
            <w:tcW w:w="272" w:type="pct"/>
          </w:tcPr>
          <w:p w14:paraId="7B8C030A"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c>
          <w:tcPr>
            <w:tcW w:w="271" w:type="pct"/>
            <w:shd w:val="clear" w:color="auto" w:fill="FFFF00"/>
          </w:tcPr>
          <w:p w14:paraId="455D7F4F" w14:textId="77777777" w:rsidR="000B3CA3" w:rsidRPr="007F0981" w:rsidRDefault="000B3CA3" w:rsidP="00190322">
            <w:pPr>
              <w:spacing w:after="0" w:line="240" w:lineRule="auto"/>
              <w:jc w:val="both"/>
              <w:rPr>
                <w:rFonts w:ascii="Calibri" w:eastAsia="Calibri" w:hAnsi="Calibri" w:cs="Calibri"/>
                <w:color w:val="000000"/>
                <w:sz w:val="18"/>
                <w:szCs w:val="18"/>
                <w:highlight w:val="yellow"/>
                <w:lang w:eastAsia="en-US"/>
              </w:rPr>
            </w:pPr>
          </w:p>
        </w:tc>
        <w:tc>
          <w:tcPr>
            <w:tcW w:w="270" w:type="pct"/>
          </w:tcPr>
          <w:p w14:paraId="2EE9CA19" w14:textId="13E693B8"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c>
          <w:tcPr>
            <w:tcW w:w="270" w:type="pct"/>
          </w:tcPr>
          <w:p w14:paraId="59FAF719"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c>
          <w:tcPr>
            <w:tcW w:w="270" w:type="pct"/>
          </w:tcPr>
          <w:p w14:paraId="0BE66801"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PM</w:t>
            </w:r>
          </w:p>
        </w:tc>
        <w:tc>
          <w:tcPr>
            <w:tcW w:w="270" w:type="pct"/>
            <w:shd w:val="clear" w:color="auto" w:fill="FFFF00"/>
          </w:tcPr>
          <w:p w14:paraId="2130B3C0"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646C87DE"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 M</w:t>
            </w:r>
          </w:p>
        </w:tc>
        <w:tc>
          <w:tcPr>
            <w:tcW w:w="270" w:type="pct"/>
          </w:tcPr>
          <w:p w14:paraId="32A5358D"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S</w:t>
            </w:r>
          </w:p>
        </w:tc>
        <w:tc>
          <w:tcPr>
            <w:tcW w:w="244" w:type="pct"/>
          </w:tcPr>
          <w:p w14:paraId="07043D44"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w:t>
            </w:r>
          </w:p>
        </w:tc>
      </w:tr>
      <w:tr w:rsidR="000B3CA3" w:rsidRPr="007F0981" w14:paraId="1EECF3D8" w14:textId="77777777" w:rsidTr="00190322">
        <w:trPr>
          <w:trHeight w:val="244"/>
        </w:trPr>
        <w:tc>
          <w:tcPr>
            <w:tcW w:w="472" w:type="pct"/>
            <w:vMerge/>
          </w:tcPr>
          <w:p w14:paraId="7CD623AF"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1033" w:type="pct"/>
          </w:tcPr>
          <w:p w14:paraId="3E23EB28"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3.4 Quality-assuring teacher education</w:t>
            </w:r>
          </w:p>
        </w:tc>
        <w:tc>
          <w:tcPr>
            <w:tcW w:w="272" w:type="pct"/>
          </w:tcPr>
          <w:p w14:paraId="03013DAB"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1" w:type="pct"/>
          </w:tcPr>
          <w:p w14:paraId="61A77E52"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w:t>
            </w:r>
          </w:p>
        </w:tc>
        <w:tc>
          <w:tcPr>
            <w:tcW w:w="271" w:type="pct"/>
          </w:tcPr>
          <w:p w14:paraId="71A5E847"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2" w:type="pct"/>
          </w:tcPr>
          <w:p w14:paraId="04CCF07F"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2" w:type="pct"/>
          </w:tcPr>
          <w:p w14:paraId="4532DFA0"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1" w:type="pct"/>
            <w:shd w:val="clear" w:color="auto" w:fill="FFFF00"/>
          </w:tcPr>
          <w:p w14:paraId="4BB9CC66" w14:textId="77777777" w:rsidR="000B3CA3" w:rsidRPr="007F0981" w:rsidRDefault="000B3CA3" w:rsidP="00190322">
            <w:pPr>
              <w:spacing w:after="0" w:line="240" w:lineRule="auto"/>
              <w:jc w:val="both"/>
              <w:rPr>
                <w:rFonts w:ascii="Calibri" w:eastAsia="Calibri" w:hAnsi="Calibri" w:cs="Calibri"/>
                <w:color w:val="000000"/>
                <w:sz w:val="18"/>
                <w:szCs w:val="18"/>
                <w:highlight w:val="yellow"/>
                <w:lang w:eastAsia="en-US"/>
              </w:rPr>
            </w:pPr>
          </w:p>
        </w:tc>
        <w:tc>
          <w:tcPr>
            <w:tcW w:w="270" w:type="pct"/>
          </w:tcPr>
          <w:p w14:paraId="31E345A3" w14:textId="39D28191"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76F35D39"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714C39D5"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shd w:val="clear" w:color="auto" w:fill="FFFF00"/>
          </w:tcPr>
          <w:p w14:paraId="14539066"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64D761CF"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EPMS</w:t>
            </w:r>
          </w:p>
        </w:tc>
        <w:tc>
          <w:tcPr>
            <w:tcW w:w="270" w:type="pct"/>
          </w:tcPr>
          <w:p w14:paraId="35D02A5A"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44" w:type="pct"/>
          </w:tcPr>
          <w:p w14:paraId="0DF5849B"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r>
      <w:tr w:rsidR="000B3CA3" w:rsidRPr="007F0981" w14:paraId="356CB853" w14:textId="77777777" w:rsidTr="00190322">
        <w:trPr>
          <w:trHeight w:val="244"/>
        </w:trPr>
        <w:tc>
          <w:tcPr>
            <w:tcW w:w="472" w:type="pct"/>
            <w:vMerge/>
          </w:tcPr>
          <w:p w14:paraId="03536E87"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1033" w:type="pct"/>
          </w:tcPr>
          <w:p w14:paraId="32C3E857"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 xml:space="preserve">3.5 </w:t>
            </w:r>
            <w:r w:rsidRPr="007F0981">
              <w:rPr>
                <w:rFonts w:ascii="Calibri" w:eastAsia="Calibri" w:hAnsi="Calibri" w:cs="Calibri"/>
                <w:sz w:val="18"/>
                <w:szCs w:val="18"/>
                <w:lang w:eastAsia="en-US"/>
              </w:rPr>
              <w:t xml:space="preserve"> Online </w:t>
            </w:r>
            <w:r w:rsidRPr="007F0981">
              <w:rPr>
                <w:rFonts w:ascii="Calibri" w:eastAsia="Calibri" w:hAnsi="Calibri" w:cs="Calibri"/>
                <w:color w:val="000000"/>
                <w:sz w:val="18"/>
                <w:szCs w:val="18"/>
                <w:lang w:eastAsia="en-US"/>
              </w:rPr>
              <w:t>examinations</w:t>
            </w:r>
          </w:p>
        </w:tc>
        <w:tc>
          <w:tcPr>
            <w:tcW w:w="272" w:type="pct"/>
          </w:tcPr>
          <w:p w14:paraId="20B52D66"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M S</w:t>
            </w:r>
          </w:p>
        </w:tc>
        <w:tc>
          <w:tcPr>
            <w:tcW w:w="271" w:type="pct"/>
          </w:tcPr>
          <w:p w14:paraId="619B59BA"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1" w:type="pct"/>
          </w:tcPr>
          <w:p w14:paraId="1FCE0CD7"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M S</w:t>
            </w:r>
          </w:p>
        </w:tc>
        <w:tc>
          <w:tcPr>
            <w:tcW w:w="272" w:type="pct"/>
          </w:tcPr>
          <w:p w14:paraId="3ECF4688"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2" w:type="pct"/>
          </w:tcPr>
          <w:p w14:paraId="30D1B29D"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1" w:type="pct"/>
            <w:shd w:val="clear" w:color="auto" w:fill="FFFF00"/>
          </w:tcPr>
          <w:p w14:paraId="77BDF764" w14:textId="77777777" w:rsidR="000B3CA3" w:rsidRPr="007F0981" w:rsidRDefault="000B3CA3" w:rsidP="00190322">
            <w:pPr>
              <w:spacing w:after="0" w:line="240" w:lineRule="auto"/>
              <w:jc w:val="both"/>
              <w:rPr>
                <w:rFonts w:ascii="Calibri" w:eastAsia="Calibri" w:hAnsi="Calibri" w:cs="Calibri"/>
                <w:color w:val="000000"/>
                <w:sz w:val="18"/>
                <w:szCs w:val="18"/>
                <w:highlight w:val="yellow"/>
                <w:lang w:eastAsia="en-US"/>
              </w:rPr>
            </w:pPr>
          </w:p>
        </w:tc>
        <w:tc>
          <w:tcPr>
            <w:tcW w:w="270" w:type="pct"/>
          </w:tcPr>
          <w:p w14:paraId="4DC8A6AC" w14:textId="294070AC"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25AEEB54"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4286BCFF"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shd w:val="clear" w:color="auto" w:fill="FFFF00"/>
          </w:tcPr>
          <w:p w14:paraId="460D676A"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0B45331D"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78C69EB2"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M S</w:t>
            </w:r>
          </w:p>
        </w:tc>
        <w:tc>
          <w:tcPr>
            <w:tcW w:w="244" w:type="pct"/>
          </w:tcPr>
          <w:p w14:paraId="76C31795"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r>
      <w:tr w:rsidR="000B3CA3" w:rsidRPr="007F0981" w14:paraId="1C2FE60C" w14:textId="77777777" w:rsidTr="00190322">
        <w:trPr>
          <w:trHeight w:val="244"/>
        </w:trPr>
        <w:tc>
          <w:tcPr>
            <w:tcW w:w="472" w:type="pct"/>
            <w:vMerge/>
          </w:tcPr>
          <w:p w14:paraId="26E8121C"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1033" w:type="pct"/>
          </w:tcPr>
          <w:p w14:paraId="300B7A5D"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 xml:space="preserve">3.6 </w:t>
            </w:r>
            <w:r w:rsidRPr="007F0981">
              <w:rPr>
                <w:rFonts w:ascii="Calibri" w:eastAsia="Calibri" w:hAnsi="Calibri" w:cs="Calibri"/>
                <w:sz w:val="18"/>
                <w:szCs w:val="18"/>
                <w:lang w:eastAsia="en-US"/>
              </w:rPr>
              <w:t xml:space="preserve"> </w:t>
            </w:r>
            <w:r w:rsidRPr="007F0981">
              <w:rPr>
                <w:rFonts w:ascii="Calibri" w:eastAsia="Calibri" w:hAnsi="Calibri" w:cs="Calibri"/>
                <w:color w:val="000000"/>
                <w:sz w:val="18"/>
                <w:szCs w:val="18"/>
                <w:lang w:eastAsia="en-US"/>
              </w:rPr>
              <w:t>Strengthen EGRA and NLA</w:t>
            </w:r>
          </w:p>
        </w:tc>
        <w:tc>
          <w:tcPr>
            <w:tcW w:w="272" w:type="pct"/>
          </w:tcPr>
          <w:p w14:paraId="4362127C"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c>
          <w:tcPr>
            <w:tcW w:w="271" w:type="pct"/>
          </w:tcPr>
          <w:p w14:paraId="246BEA94"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1" w:type="pct"/>
          </w:tcPr>
          <w:p w14:paraId="5B12E6D6"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w:t>
            </w:r>
          </w:p>
        </w:tc>
        <w:tc>
          <w:tcPr>
            <w:tcW w:w="272" w:type="pct"/>
          </w:tcPr>
          <w:p w14:paraId="7F2E8CFC"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w:t>
            </w:r>
          </w:p>
        </w:tc>
        <w:tc>
          <w:tcPr>
            <w:tcW w:w="272" w:type="pct"/>
          </w:tcPr>
          <w:p w14:paraId="37E3994E"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 S</w:t>
            </w:r>
          </w:p>
        </w:tc>
        <w:tc>
          <w:tcPr>
            <w:tcW w:w="271" w:type="pct"/>
            <w:shd w:val="clear" w:color="auto" w:fill="FFFF00"/>
          </w:tcPr>
          <w:p w14:paraId="317D259F" w14:textId="77777777" w:rsidR="000B3CA3" w:rsidRPr="007F0981" w:rsidRDefault="000B3CA3" w:rsidP="00190322">
            <w:pPr>
              <w:spacing w:after="0" w:line="240" w:lineRule="auto"/>
              <w:jc w:val="both"/>
              <w:rPr>
                <w:rFonts w:ascii="Calibri" w:eastAsia="Calibri" w:hAnsi="Calibri" w:cs="Calibri"/>
                <w:color w:val="000000"/>
                <w:sz w:val="18"/>
                <w:szCs w:val="18"/>
                <w:highlight w:val="yellow"/>
                <w:lang w:eastAsia="en-US"/>
              </w:rPr>
            </w:pPr>
          </w:p>
        </w:tc>
        <w:tc>
          <w:tcPr>
            <w:tcW w:w="270" w:type="pct"/>
          </w:tcPr>
          <w:p w14:paraId="291907E6" w14:textId="282F4815"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 xml:space="preserve">P M </w:t>
            </w:r>
          </w:p>
        </w:tc>
        <w:tc>
          <w:tcPr>
            <w:tcW w:w="270" w:type="pct"/>
          </w:tcPr>
          <w:p w14:paraId="4050D2CE"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77B3F0EA"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shd w:val="clear" w:color="auto" w:fill="FFFF00"/>
          </w:tcPr>
          <w:p w14:paraId="4D2E372B"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010757B3"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11BC10CC"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44" w:type="pct"/>
          </w:tcPr>
          <w:p w14:paraId="76DD205F"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w:t>
            </w:r>
          </w:p>
        </w:tc>
      </w:tr>
      <w:tr w:rsidR="000B3CA3" w:rsidRPr="007F0981" w14:paraId="597299FD" w14:textId="77777777" w:rsidTr="00190322">
        <w:trPr>
          <w:trHeight w:val="244"/>
        </w:trPr>
        <w:tc>
          <w:tcPr>
            <w:tcW w:w="472" w:type="pct"/>
            <w:vMerge/>
          </w:tcPr>
          <w:p w14:paraId="74990A16"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1033" w:type="pct"/>
          </w:tcPr>
          <w:p w14:paraId="2E24E2E2"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 xml:space="preserve">3.7 </w:t>
            </w:r>
            <w:r w:rsidRPr="007F0981">
              <w:rPr>
                <w:rFonts w:ascii="Calibri" w:eastAsia="Calibri" w:hAnsi="Calibri" w:cs="Calibri"/>
                <w:sz w:val="18"/>
                <w:szCs w:val="18"/>
                <w:lang w:eastAsia="en-US"/>
              </w:rPr>
              <w:t xml:space="preserve"> </w:t>
            </w:r>
            <w:r w:rsidRPr="007F0981">
              <w:rPr>
                <w:rFonts w:ascii="Calibri" w:eastAsia="Calibri" w:hAnsi="Calibri" w:cs="Calibri"/>
                <w:color w:val="000000"/>
                <w:sz w:val="18"/>
                <w:szCs w:val="18"/>
                <w:lang w:eastAsia="en-US"/>
              </w:rPr>
              <w:t xml:space="preserve">Qualifications framework </w:t>
            </w:r>
          </w:p>
        </w:tc>
        <w:tc>
          <w:tcPr>
            <w:tcW w:w="272" w:type="pct"/>
          </w:tcPr>
          <w:p w14:paraId="5820B95D"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1" w:type="pct"/>
          </w:tcPr>
          <w:p w14:paraId="7A7406A3"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w:t>
            </w:r>
          </w:p>
        </w:tc>
        <w:tc>
          <w:tcPr>
            <w:tcW w:w="271" w:type="pct"/>
          </w:tcPr>
          <w:p w14:paraId="502FA3F5"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2" w:type="pct"/>
          </w:tcPr>
          <w:p w14:paraId="4EB1DAE0"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2" w:type="pct"/>
          </w:tcPr>
          <w:p w14:paraId="18269A4B"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1" w:type="pct"/>
            <w:shd w:val="clear" w:color="auto" w:fill="FFFF00"/>
          </w:tcPr>
          <w:p w14:paraId="1BF9FDB3" w14:textId="77777777" w:rsidR="000B3CA3" w:rsidRPr="007F0981" w:rsidRDefault="000B3CA3" w:rsidP="00190322">
            <w:pPr>
              <w:spacing w:after="0" w:line="240" w:lineRule="auto"/>
              <w:jc w:val="both"/>
              <w:rPr>
                <w:rFonts w:ascii="Calibri" w:eastAsia="Calibri" w:hAnsi="Calibri" w:cs="Calibri"/>
                <w:color w:val="000000"/>
                <w:sz w:val="18"/>
                <w:szCs w:val="18"/>
                <w:highlight w:val="yellow"/>
                <w:lang w:eastAsia="en-US"/>
              </w:rPr>
            </w:pPr>
          </w:p>
        </w:tc>
        <w:tc>
          <w:tcPr>
            <w:tcW w:w="270" w:type="pct"/>
          </w:tcPr>
          <w:p w14:paraId="60867652" w14:textId="5FA545E0"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21760DC5"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w:t>
            </w:r>
          </w:p>
        </w:tc>
        <w:tc>
          <w:tcPr>
            <w:tcW w:w="270" w:type="pct"/>
          </w:tcPr>
          <w:p w14:paraId="48FAFA36"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EP</w:t>
            </w:r>
          </w:p>
        </w:tc>
        <w:tc>
          <w:tcPr>
            <w:tcW w:w="270" w:type="pct"/>
            <w:shd w:val="clear" w:color="auto" w:fill="FFFF00"/>
          </w:tcPr>
          <w:p w14:paraId="5F5DB392"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28BECC98"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3ABBB3EB"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44" w:type="pct"/>
          </w:tcPr>
          <w:p w14:paraId="4DF209E6"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r>
      <w:tr w:rsidR="000B3CA3" w:rsidRPr="007F0981" w14:paraId="7E592C98" w14:textId="77777777" w:rsidTr="00190322">
        <w:trPr>
          <w:trHeight w:val="244"/>
        </w:trPr>
        <w:tc>
          <w:tcPr>
            <w:tcW w:w="472" w:type="pct"/>
            <w:vMerge w:val="restart"/>
          </w:tcPr>
          <w:p w14:paraId="1C8A6C28"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 xml:space="preserve">4. </w:t>
            </w:r>
            <w:r w:rsidRPr="007F0981">
              <w:rPr>
                <w:rFonts w:ascii="Calibri" w:eastAsia="Calibri" w:hAnsi="Calibri" w:cs="Calibri"/>
                <w:sz w:val="18"/>
                <w:szCs w:val="18"/>
                <w:lang w:eastAsia="en-US"/>
              </w:rPr>
              <w:t xml:space="preserve"> </w:t>
            </w:r>
            <w:r w:rsidRPr="007F0981">
              <w:rPr>
                <w:rFonts w:ascii="Calibri" w:eastAsia="Calibri" w:hAnsi="Calibri" w:cs="Calibri"/>
                <w:color w:val="000000"/>
                <w:sz w:val="18"/>
                <w:szCs w:val="18"/>
                <w:lang w:eastAsia="en-US"/>
              </w:rPr>
              <w:t>Expanding Access for OOS Children</w:t>
            </w:r>
          </w:p>
        </w:tc>
        <w:tc>
          <w:tcPr>
            <w:tcW w:w="1033" w:type="pct"/>
          </w:tcPr>
          <w:p w14:paraId="05640DEE"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 xml:space="preserve">4.1 </w:t>
            </w:r>
            <w:r w:rsidRPr="007F0981">
              <w:rPr>
                <w:rFonts w:ascii="Calibri" w:eastAsia="Calibri" w:hAnsi="Calibri" w:cs="Calibri"/>
                <w:sz w:val="18"/>
                <w:szCs w:val="18"/>
                <w:lang w:eastAsia="en-US"/>
              </w:rPr>
              <w:t xml:space="preserve"> </w:t>
            </w:r>
            <w:r w:rsidRPr="007F0981">
              <w:rPr>
                <w:rFonts w:ascii="Calibri" w:eastAsia="Calibri" w:hAnsi="Calibri" w:cs="Calibri"/>
                <w:color w:val="000000"/>
                <w:sz w:val="18"/>
                <w:szCs w:val="18"/>
                <w:lang w:eastAsia="en-US"/>
              </w:rPr>
              <w:t xml:space="preserve">Accelerated learning </w:t>
            </w:r>
          </w:p>
        </w:tc>
        <w:tc>
          <w:tcPr>
            <w:tcW w:w="272" w:type="pct"/>
          </w:tcPr>
          <w:p w14:paraId="6A771D4E"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 xml:space="preserve">P </w:t>
            </w:r>
          </w:p>
        </w:tc>
        <w:tc>
          <w:tcPr>
            <w:tcW w:w="271" w:type="pct"/>
          </w:tcPr>
          <w:p w14:paraId="76AC1BDD"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w:t>
            </w:r>
          </w:p>
        </w:tc>
        <w:tc>
          <w:tcPr>
            <w:tcW w:w="271" w:type="pct"/>
          </w:tcPr>
          <w:p w14:paraId="43B5E805"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w:t>
            </w:r>
          </w:p>
        </w:tc>
        <w:tc>
          <w:tcPr>
            <w:tcW w:w="272" w:type="pct"/>
          </w:tcPr>
          <w:p w14:paraId="3492CFAC"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w:t>
            </w:r>
          </w:p>
        </w:tc>
        <w:tc>
          <w:tcPr>
            <w:tcW w:w="272" w:type="pct"/>
          </w:tcPr>
          <w:p w14:paraId="7F35DABD"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1" w:type="pct"/>
            <w:shd w:val="clear" w:color="auto" w:fill="FFFF00"/>
          </w:tcPr>
          <w:p w14:paraId="50157C05" w14:textId="77777777" w:rsidR="000B3CA3" w:rsidRPr="007F0981" w:rsidRDefault="000B3CA3" w:rsidP="00190322">
            <w:pPr>
              <w:spacing w:after="0" w:line="240" w:lineRule="auto"/>
              <w:jc w:val="both"/>
              <w:rPr>
                <w:rFonts w:ascii="Calibri" w:eastAsia="Calibri" w:hAnsi="Calibri" w:cs="Calibri"/>
                <w:color w:val="000000"/>
                <w:sz w:val="18"/>
                <w:szCs w:val="18"/>
                <w:highlight w:val="yellow"/>
                <w:lang w:eastAsia="en-US"/>
              </w:rPr>
            </w:pPr>
          </w:p>
        </w:tc>
        <w:tc>
          <w:tcPr>
            <w:tcW w:w="270" w:type="pct"/>
          </w:tcPr>
          <w:p w14:paraId="6343B34A" w14:textId="79F7B413"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3742182B"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w:t>
            </w:r>
          </w:p>
        </w:tc>
        <w:tc>
          <w:tcPr>
            <w:tcW w:w="270" w:type="pct"/>
          </w:tcPr>
          <w:p w14:paraId="7DA5EDE1"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w:t>
            </w:r>
          </w:p>
        </w:tc>
        <w:tc>
          <w:tcPr>
            <w:tcW w:w="270" w:type="pct"/>
            <w:shd w:val="clear" w:color="auto" w:fill="FFFF00"/>
          </w:tcPr>
          <w:p w14:paraId="61A3BCC8"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618E4229"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w:t>
            </w:r>
          </w:p>
        </w:tc>
        <w:tc>
          <w:tcPr>
            <w:tcW w:w="270" w:type="pct"/>
          </w:tcPr>
          <w:p w14:paraId="298D0240"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 xml:space="preserve"> P</w:t>
            </w:r>
          </w:p>
        </w:tc>
        <w:tc>
          <w:tcPr>
            <w:tcW w:w="244" w:type="pct"/>
          </w:tcPr>
          <w:p w14:paraId="219C258C"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w:t>
            </w:r>
          </w:p>
        </w:tc>
      </w:tr>
      <w:tr w:rsidR="000B3CA3" w:rsidRPr="007F0981" w14:paraId="2AADCC91" w14:textId="77777777" w:rsidTr="00190322">
        <w:trPr>
          <w:trHeight w:val="244"/>
        </w:trPr>
        <w:tc>
          <w:tcPr>
            <w:tcW w:w="472" w:type="pct"/>
            <w:vMerge/>
          </w:tcPr>
          <w:p w14:paraId="3E10C106"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1033" w:type="pct"/>
          </w:tcPr>
          <w:p w14:paraId="23C9DC1F"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4.2 Community learning centres</w:t>
            </w:r>
          </w:p>
        </w:tc>
        <w:tc>
          <w:tcPr>
            <w:tcW w:w="272" w:type="pct"/>
          </w:tcPr>
          <w:p w14:paraId="120E5C0B"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w:t>
            </w:r>
          </w:p>
        </w:tc>
        <w:tc>
          <w:tcPr>
            <w:tcW w:w="271" w:type="pct"/>
          </w:tcPr>
          <w:p w14:paraId="4BEDD01C"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w:t>
            </w:r>
          </w:p>
        </w:tc>
        <w:tc>
          <w:tcPr>
            <w:tcW w:w="271" w:type="pct"/>
          </w:tcPr>
          <w:p w14:paraId="7D55B243"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2" w:type="pct"/>
          </w:tcPr>
          <w:p w14:paraId="5BA4AA5A"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2" w:type="pct"/>
          </w:tcPr>
          <w:p w14:paraId="57281BD5"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w:t>
            </w:r>
          </w:p>
        </w:tc>
        <w:tc>
          <w:tcPr>
            <w:tcW w:w="271" w:type="pct"/>
            <w:shd w:val="clear" w:color="auto" w:fill="FFFF00"/>
          </w:tcPr>
          <w:p w14:paraId="38C08BC0" w14:textId="77777777" w:rsidR="000B3CA3" w:rsidRPr="007F0981" w:rsidRDefault="000B3CA3" w:rsidP="00190322">
            <w:pPr>
              <w:spacing w:after="0" w:line="240" w:lineRule="auto"/>
              <w:jc w:val="both"/>
              <w:rPr>
                <w:rFonts w:ascii="Calibri" w:eastAsia="Calibri" w:hAnsi="Calibri" w:cs="Calibri"/>
                <w:color w:val="000000"/>
                <w:sz w:val="18"/>
                <w:szCs w:val="18"/>
                <w:highlight w:val="yellow"/>
                <w:lang w:eastAsia="en-US"/>
              </w:rPr>
            </w:pPr>
          </w:p>
        </w:tc>
        <w:tc>
          <w:tcPr>
            <w:tcW w:w="270" w:type="pct"/>
          </w:tcPr>
          <w:p w14:paraId="4DBE28A1" w14:textId="3A157ECC"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13298733"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w:t>
            </w:r>
          </w:p>
        </w:tc>
        <w:tc>
          <w:tcPr>
            <w:tcW w:w="270" w:type="pct"/>
          </w:tcPr>
          <w:p w14:paraId="3B3479C8"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w:t>
            </w:r>
          </w:p>
        </w:tc>
        <w:tc>
          <w:tcPr>
            <w:tcW w:w="270" w:type="pct"/>
            <w:shd w:val="clear" w:color="auto" w:fill="FFFF00"/>
          </w:tcPr>
          <w:p w14:paraId="6730C7B8"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556AC46B"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 xml:space="preserve">P </w:t>
            </w:r>
          </w:p>
        </w:tc>
        <w:tc>
          <w:tcPr>
            <w:tcW w:w="270" w:type="pct"/>
          </w:tcPr>
          <w:p w14:paraId="7BFE3042"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44" w:type="pct"/>
          </w:tcPr>
          <w:p w14:paraId="618E49B0"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r>
      <w:tr w:rsidR="000B3CA3" w:rsidRPr="007F0981" w14:paraId="550E7545" w14:textId="77777777" w:rsidTr="00190322">
        <w:trPr>
          <w:trHeight w:val="244"/>
        </w:trPr>
        <w:tc>
          <w:tcPr>
            <w:tcW w:w="472" w:type="pct"/>
            <w:vMerge/>
          </w:tcPr>
          <w:p w14:paraId="688D922B"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1033" w:type="pct"/>
          </w:tcPr>
          <w:p w14:paraId="1A2D5E01"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 xml:space="preserve">4.3 </w:t>
            </w:r>
            <w:r w:rsidRPr="007F0981">
              <w:rPr>
                <w:rFonts w:ascii="Calibri" w:eastAsia="Calibri" w:hAnsi="Calibri" w:cs="Calibri"/>
                <w:sz w:val="18"/>
                <w:szCs w:val="18"/>
                <w:lang w:eastAsia="en-US"/>
              </w:rPr>
              <w:t xml:space="preserve"> </w:t>
            </w:r>
            <w:r w:rsidRPr="007F0981">
              <w:rPr>
                <w:rFonts w:ascii="Calibri" w:eastAsia="Calibri" w:hAnsi="Calibri" w:cs="Calibri"/>
                <w:color w:val="000000"/>
                <w:sz w:val="18"/>
                <w:szCs w:val="18"/>
                <w:lang w:eastAsia="en-US"/>
              </w:rPr>
              <w:t>Out-of-school youth skills</w:t>
            </w:r>
          </w:p>
        </w:tc>
        <w:tc>
          <w:tcPr>
            <w:tcW w:w="272" w:type="pct"/>
          </w:tcPr>
          <w:p w14:paraId="597C12CB"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Y</w:t>
            </w:r>
          </w:p>
        </w:tc>
        <w:tc>
          <w:tcPr>
            <w:tcW w:w="271" w:type="pct"/>
          </w:tcPr>
          <w:p w14:paraId="07E9EC10"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1" w:type="pct"/>
          </w:tcPr>
          <w:p w14:paraId="3411CE05"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2" w:type="pct"/>
          </w:tcPr>
          <w:p w14:paraId="2A19761A"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Y</w:t>
            </w:r>
          </w:p>
        </w:tc>
        <w:tc>
          <w:tcPr>
            <w:tcW w:w="272" w:type="pct"/>
          </w:tcPr>
          <w:p w14:paraId="2DD48695"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Y</w:t>
            </w:r>
          </w:p>
        </w:tc>
        <w:tc>
          <w:tcPr>
            <w:tcW w:w="271" w:type="pct"/>
            <w:shd w:val="clear" w:color="auto" w:fill="FFFF00"/>
          </w:tcPr>
          <w:p w14:paraId="4D3BD260" w14:textId="77777777" w:rsidR="000B3CA3" w:rsidRPr="007F0981" w:rsidRDefault="000B3CA3" w:rsidP="00190322">
            <w:pPr>
              <w:spacing w:after="0" w:line="240" w:lineRule="auto"/>
              <w:jc w:val="both"/>
              <w:rPr>
                <w:rFonts w:ascii="Calibri" w:eastAsia="Calibri" w:hAnsi="Calibri" w:cs="Calibri"/>
                <w:color w:val="000000"/>
                <w:sz w:val="18"/>
                <w:szCs w:val="18"/>
                <w:highlight w:val="yellow"/>
                <w:lang w:eastAsia="en-US"/>
              </w:rPr>
            </w:pPr>
          </w:p>
        </w:tc>
        <w:tc>
          <w:tcPr>
            <w:tcW w:w="270" w:type="pct"/>
          </w:tcPr>
          <w:p w14:paraId="0B029B53" w14:textId="65AE2762"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7E0D6896"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63722D7D" w14:textId="2827179F" w:rsidR="000B3CA3" w:rsidRPr="007F0981" w:rsidRDefault="00190322" w:rsidP="00190322">
            <w:pPr>
              <w:spacing w:after="0" w:line="240" w:lineRule="auto"/>
              <w:jc w:val="both"/>
              <w:rPr>
                <w:rFonts w:ascii="Calibri" w:eastAsia="Calibri" w:hAnsi="Calibri" w:cs="Calibri"/>
                <w:color w:val="000000"/>
                <w:sz w:val="18"/>
                <w:szCs w:val="18"/>
                <w:lang w:eastAsia="en-US"/>
              </w:rPr>
            </w:pPr>
            <w:r>
              <w:rPr>
                <w:rFonts w:ascii="Calibri" w:eastAsia="Calibri" w:hAnsi="Calibri" w:cs="Calibri"/>
                <w:color w:val="000000"/>
                <w:sz w:val="18"/>
                <w:szCs w:val="18"/>
                <w:lang w:eastAsia="en-US"/>
              </w:rPr>
              <w:t>Y</w:t>
            </w:r>
          </w:p>
        </w:tc>
        <w:tc>
          <w:tcPr>
            <w:tcW w:w="270" w:type="pct"/>
            <w:shd w:val="clear" w:color="auto" w:fill="FFFF00"/>
          </w:tcPr>
          <w:p w14:paraId="2E47FCF0"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1ABF4594"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36DCEFB2"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Y</w:t>
            </w:r>
          </w:p>
        </w:tc>
        <w:tc>
          <w:tcPr>
            <w:tcW w:w="244" w:type="pct"/>
          </w:tcPr>
          <w:p w14:paraId="54E44A97"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Y</w:t>
            </w:r>
          </w:p>
        </w:tc>
      </w:tr>
      <w:tr w:rsidR="000B3CA3" w:rsidRPr="007F0981" w14:paraId="3E14D84D" w14:textId="77777777" w:rsidTr="00190322">
        <w:trPr>
          <w:trHeight w:val="244"/>
        </w:trPr>
        <w:tc>
          <w:tcPr>
            <w:tcW w:w="472" w:type="pct"/>
            <w:vMerge w:val="restart"/>
          </w:tcPr>
          <w:p w14:paraId="26B5BFEB"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5. System strengthening</w:t>
            </w:r>
          </w:p>
        </w:tc>
        <w:tc>
          <w:tcPr>
            <w:tcW w:w="1033" w:type="pct"/>
          </w:tcPr>
          <w:p w14:paraId="25906AC5"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 xml:space="preserve">5.1 </w:t>
            </w:r>
            <w:r w:rsidRPr="007F0981">
              <w:rPr>
                <w:rFonts w:ascii="Calibri" w:eastAsia="Calibri" w:hAnsi="Calibri" w:cs="Calibri"/>
                <w:sz w:val="18"/>
                <w:szCs w:val="18"/>
                <w:lang w:eastAsia="en-US"/>
              </w:rPr>
              <w:t xml:space="preserve"> </w:t>
            </w:r>
            <w:r w:rsidRPr="007F0981">
              <w:rPr>
                <w:rFonts w:ascii="Calibri" w:eastAsia="Calibri" w:hAnsi="Calibri" w:cs="Calibri"/>
                <w:color w:val="000000"/>
                <w:sz w:val="18"/>
                <w:szCs w:val="18"/>
                <w:lang w:eastAsia="en-US"/>
              </w:rPr>
              <w:t xml:space="preserve">Strengthen decentralisation </w:t>
            </w:r>
          </w:p>
        </w:tc>
        <w:tc>
          <w:tcPr>
            <w:tcW w:w="272" w:type="pct"/>
          </w:tcPr>
          <w:p w14:paraId="305CDD96"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1" w:type="pct"/>
          </w:tcPr>
          <w:p w14:paraId="75AD8B0C"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PS</w:t>
            </w:r>
          </w:p>
        </w:tc>
        <w:tc>
          <w:tcPr>
            <w:tcW w:w="271" w:type="pct"/>
          </w:tcPr>
          <w:p w14:paraId="1DBC371C"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 M S</w:t>
            </w:r>
          </w:p>
        </w:tc>
        <w:tc>
          <w:tcPr>
            <w:tcW w:w="272" w:type="pct"/>
          </w:tcPr>
          <w:p w14:paraId="589AE870"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M S</w:t>
            </w:r>
          </w:p>
        </w:tc>
        <w:tc>
          <w:tcPr>
            <w:tcW w:w="272" w:type="pct"/>
          </w:tcPr>
          <w:p w14:paraId="49D40487"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1" w:type="pct"/>
            <w:shd w:val="clear" w:color="auto" w:fill="FFFF00"/>
          </w:tcPr>
          <w:p w14:paraId="65BE81D6" w14:textId="77777777" w:rsidR="000B3CA3" w:rsidRPr="007F0981" w:rsidRDefault="000B3CA3" w:rsidP="00190322">
            <w:pPr>
              <w:spacing w:after="0" w:line="240" w:lineRule="auto"/>
              <w:jc w:val="both"/>
              <w:rPr>
                <w:rFonts w:ascii="Calibri" w:eastAsia="Calibri" w:hAnsi="Calibri" w:cs="Calibri"/>
                <w:color w:val="000000"/>
                <w:sz w:val="18"/>
                <w:szCs w:val="18"/>
                <w:highlight w:val="yellow"/>
                <w:lang w:eastAsia="en-US"/>
              </w:rPr>
            </w:pPr>
          </w:p>
        </w:tc>
        <w:tc>
          <w:tcPr>
            <w:tcW w:w="270" w:type="pct"/>
          </w:tcPr>
          <w:p w14:paraId="5887E3EE" w14:textId="27DAE0C2"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 xml:space="preserve">P M </w:t>
            </w:r>
          </w:p>
        </w:tc>
        <w:tc>
          <w:tcPr>
            <w:tcW w:w="270" w:type="pct"/>
          </w:tcPr>
          <w:p w14:paraId="703FFE98"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M S</w:t>
            </w:r>
          </w:p>
        </w:tc>
        <w:tc>
          <w:tcPr>
            <w:tcW w:w="270" w:type="pct"/>
          </w:tcPr>
          <w:p w14:paraId="621704F4"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MS</w:t>
            </w:r>
          </w:p>
        </w:tc>
        <w:tc>
          <w:tcPr>
            <w:tcW w:w="270" w:type="pct"/>
            <w:shd w:val="clear" w:color="auto" w:fill="FFFF00"/>
          </w:tcPr>
          <w:p w14:paraId="2825E8AC"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515BD4C4"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 M S</w:t>
            </w:r>
          </w:p>
        </w:tc>
        <w:tc>
          <w:tcPr>
            <w:tcW w:w="270" w:type="pct"/>
          </w:tcPr>
          <w:p w14:paraId="4AFE4B94"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44" w:type="pct"/>
          </w:tcPr>
          <w:p w14:paraId="18A64795"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r>
      <w:tr w:rsidR="000B3CA3" w:rsidRPr="007F0981" w14:paraId="30DFC21B" w14:textId="77777777" w:rsidTr="00190322">
        <w:trPr>
          <w:trHeight w:val="244"/>
        </w:trPr>
        <w:tc>
          <w:tcPr>
            <w:tcW w:w="472" w:type="pct"/>
            <w:vMerge/>
          </w:tcPr>
          <w:p w14:paraId="40BACC27"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1033" w:type="pct"/>
          </w:tcPr>
          <w:p w14:paraId="5936C743"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 xml:space="preserve">5.2 School Grant modalities   </w:t>
            </w:r>
          </w:p>
        </w:tc>
        <w:tc>
          <w:tcPr>
            <w:tcW w:w="272" w:type="pct"/>
          </w:tcPr>
          <w:p w14:paraId="2587400A"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c>
          <w:tcPr>
            <w:tcW w:w="271" w:type="pct"/>
          </w:tcPr>
          <w:p w14:paraId="50B08C49"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EP</w:t>
            </w:r>
          </w:p>
        </w:tc>
        <w:tc>
          <w:tcPr>
            <w:tcW w:w="271" w:type="pct"/>
          </w:tcPr>
          <w:p w14:paraId="20029F64"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 M S</w:t>
            </w:r>
          </w:p>
        </w:tc>
        <w:tc>
          <w:tcPr>
            <w:tcW w:w="272" w:type="pct"/>
          </w:tcPr>
          <w:p w14:paraId="1FA99520"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c>
          <w:tcPr>
            <w:tcW w:w="272" w:type="pct"/>
          </w:tcPr>
          <w:p w14:paraId="47CA9F47"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 M</w:t>
            </w:r>
          </w:p>
        </w:tc>
        <w:tc>
          <w:tcPr>
            <w:tcW w:w="271" w:type="pct"/>
            <w:shd w:val="clear" w:color="auto" w:fill="FFFF00"/>
          </w:tcPr>
          <w:p w14:paraId="434D388A" w14:textId="77777777" w:rsidR="000B3CA3" w:rsidRPr="007F0981" w:rsidRDefault="000B3CA3" w:rsidP="00190322">
            <w:pPr>
              <w:spacing w:after="0" w:line="240" w:lineRule="auto"/>
              <w:jc w:val="both"/>
              <w:rPr>
                <w:rFonts w:ascii="Calibri" w:eastAsia="Calibri" w:hAnsi="Calibri" w:cs="Calibri"/>
                <w:color w:val="000000"/>
                <w:sz w:val="18"/>
                <w:szCs w:val="18"/>
                <w:highlight w:val="yellow"/>
                <w:lang w:eastAsia="en-US"/>
              </w:rPr>
            </w:pPr>
          </w:p>
        </w:tc>
        <w:tc>
          <w:tcPr>
            <w:tcW w:w="270" w:type="pct"/>
          </w:tcPr>
          <w:p w14:paraId="047EE67F" w14:textId="1A9DED22" w:rsidR="000B3CA3" w:rsidRPr="007F0981" w:rsidRDefault="007565EF" w:rsidP="00190322">
            <w:pPr>
              <w:spacing w:after="0" w:line="240" w:lineRule="auto"/>
              <w:jc w:val="both"/>
              <w:rPr>
                <w:rFonts w:ascii="Calibri" w:eastAsia="Calibri" w:hAnsi="Calibri" w:cs="Calibri"/>
                <w:color w:val="000000"/>
                <w:sz w:val="18"/>
                <w:szCs w:val="18"/>
                <w:lang w:eastAsia="en-US"/>
              </w:rPr>
            </w:pPr>
            <w:r>
              <w:rPr>
                <w:rFonts w:ascii="Calibri" w:eastAsia="Calibri" w:hAnsi="Calibri" w:cs="Calibri"/>
                <w:color w:val="000000"/>
                <w:sz w:val="18"/>
                <w:szCs w:val="18"/>
                <w:lang w:eastAsia="en-US"/>
              </w:rPr>
              <w:t>PM</w:t>
            </w:r>
          </w:p>
        </w:tc>
        <w:tc>
          <w:tcPr>
            <w:tcW w:w="270" w:type="pct"/>
          </w:tcPr>
          <w:p w14:paraId="135D39E1"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S</w:t>
            </w:r>
          </w:p>
        </w:tc>
        <w:tc>
          <w:tcPr>
            <w:tcW w:w="270" w:type="pct"/>
          </w:tcPr>
          <w:p w14:paraId="7A8238DD"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EP</w:t>
            </w:r>
          </w:p>
        </w:tc>
        <w:tc>
          <w:tcPr>
            <w:tcW w:w="270" w:type="pct"/>
            <w:shd w:val="clear" w:color="auto" w:fill="FFFF00"/>
          </w:tcPr>
          <w:p w14:paraId="70CC651A"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6C4F8928"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424DC755"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c>
          <w:tcPr>
            <w:tcW w:w="244" w:type="pct"/>
          </w:tcPr>
          <w:p w14:paraId="3CE4CED6"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EPMS</w:t>
            </w:r>
          </w:p>
        </w:tc>
      </w:tr>
      <w:tr w:rsidR="000B3CA3" w:rsidRPr="007F0981" w14:paraId="3FEC2A7A" w14:textId="77777777" w:rsidTr="00190322">
        <w:trPr>
          <w:trHeight w:val="244"/>
        </w:trPr>
        <w:tc>
          <w:tcPr>
            <w:tcW w:w="472" w:type="pct"/>
            <w:vMerge/>
          </w:tcPr>
          <w:p w14:paraId="132661E6"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1033" w:type="pct"/>
          </w:tcPr>
          <w:p w14:paraId="42867119"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 xml:space="preserve">5.3 Strengthen EMIS </w:t>
            </w:r>
          </w:p>
        </w:tc>
        <w:tc>
          <w:tcPr>
            <w:tcW w:w="272" w:type="pct"/>
          </w:tcPr>
          <w:p w14:paraId="3AAD9CEE"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 xml:space="preserve">P M  </w:t>
            </w:r>
          </w:p>
        </w:tc>
        <w:tc>
          <w:tcPr>
            <w:tcW w:w="271" w:type="pct"/>
          </w:tcPr>
          <w:p w14:paraId="316A2FED"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PM</w:t>
            </w:r>
          </w:p>
        </w:tc>
        <w:tc>
          <w:tcPr>
            <w:tcW w:w="271" w:type="pct"/>
          </w:tcPr>
          <w:p w14:paraId="51BD6C4A"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 M S</w:t>
            </w:r>
          </w:p>
        </w:tc>
        <w:tc>
          <w:tcPr>
            <w:tcW w:w="272" w:type="pct"/>
          </w:tcPr>
          <w:p w14:paraId="6AF040E0"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c>
          <w:tcPr>
            <w:tcW w:w="272" w:type="pct"/>
          </w:tcPr>
          <w:p w14:paraId="1DF5C418"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 M S</w:t>
            </w:r>
          </w:p>
        </w:tc>
        <w:tc>
          <w:tcPr>
            <w:tcW w:w="271" w:type="pct"/>
            <w:shd w:val="clear" w:color="auto" w:fill="FFFF00"/>
          </w:tcPr>
          <w:p w14:paraId="787083CA" w14:textId="77777777" w:rsidR="000B3CA3" w:rsidRPr="007F0981" w:rsidRDefault="000B3CA3" w:rsidP="00190322">
            <w:pPr>
              <w:spacing w:after="0" w:line="240" w:lineRule="auto"/>
              <w:jc w:val="both"/>
              <w:rPr>
                <w:rFonts w:ascii="Calibri" w:eastAsia="Calibri" w:hAnsi="Calibri" w:cs="Calibri"/>
                <w:color w:val="000000"/>
                <w:sz w:val="18"/>
                <w:szCs w:val="18"/>
                <w:highlight w:val="yellow"/>
                <w:lang w:eastAsia="en-US"/>
              </w:rPr>
            </w:pPr>
          </w:p>
        </w:tc>
        <w:tc>
          <w:tcPr>
            <w:tcW w:w="270" w:type="pct"/>
          </w:tcPr>
          <w:p w14:paraId="0F7CC9A2" w14:textId="7F82052E"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w:t>
            </w:r>
          </w:p>
        </w:tc>
        <w:tc>
          <w:tcPr>
            <w:tcW w:w="270" w:type="pct"/>
          </w:tcPr>
          <w:p w14:paraId="414FF909"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c>
          <w:tcPr>
            <w:tcW w:w="270" w:type="pct"/>
          </w:tcPr>
          <w:p w14:paraId="3411960D"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PM</w:t>
            </w:r>
          </w:p>
        </w:tc>
        <w:tc>
          <w:tcPr>
            <w:tcW w:w="270" w:type="pct"/>
            <w:shd w:val="clear" w:color="auto" w:fill="FFFF00"/>
          </w:tcPr>
          <w:p w14:paraId="21B64B03"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69688735"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 M S</w:t>
            </w:r>
          </w:p>
        </w:tc>
        <w:tc>
          <w:tcPr>
            <w:tcW w:w="270" w:type="pct"/>
          </w:tcPr>
          <w:p w14:paraId="6A17E347"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w:t>
            </w:r>
          </w:p>
        </w:tc>
        <w:tc>
          <w:tcPr>
            <w:tcW w:w="244" w:type="pct"/>
          </w:tcPr>
          <w:p w14:paraId="317711A1"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EPMS</w:t>
            </w:r>
          </w:p>
        </w:tc>
      </w:tr>
      <w:tr w:rsidR="000B3CA3" w:rsidRPr="007F0981" w14:paraId="111AE1D3" w14:textId="77777777" w:rsidTr="00190322">
        <w:trPr>
          <w:trHeight w:val="244"/>
        </w:trPr>
        <w:tc>
          <w:tcPr>
            <w:tcW w:w="472" w:type="pct"/>
            <w:vMerge/>
          </w:tcPr>
          <w:p w14:paraId="62264DC1"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1033" w:type="pct"/>
          </w:tcPr>
          <w:p w14:paraId="7281D13B"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 xml:space="preserve">5.4 </w:t>
            </w:r>
            <w:r w:rsidRPr="007F0981">
              <w:rPr>
                <w:rFonts w:ascii="Calibri" w:eastAsia="Calibri" w:hAnsi="Calibri" w:cs="Calibri"/>
                <w:sz w:val="18"/>
                <w:szCs w:val="18"/>
                <w:lang w:eastAsia="en-US"/>
              </w:rPr>
              <w:t xml:space="preserve"> </w:t>
            </w:r>
            <w:r w:rsidRPr="007F0981">
              <w:rPr>
                <w:rFonts w:ascii="Calibri" w:eastAsia="Calibri" w:hAnsi="Calibri" w:cs="Calibri"/>
                <w:color w:val="000000"/>
                <w:sz w:val="18"/>
                <w:szCs w:val="18"/>
                <w:lang w:eastAsia="en-US"/>
              </w:rPr>
              <w:t>Textbook tracking</w:t>
            </w:r>
          </w:p>
        </w:tc>
        <w:tc>
          <w:tcPr>
            <w:tcW w:w="272" w:type="pct"/>
          </w:tcPr>
          <w:p w14:paraId="7944C8C1"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c>
          <w:tcPr>
            <w:tcW w:w="271" w:type="pct"/>
          </w:tcPr>
          <w:p w14:paraId="5ED68BEC"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1" w:type="pct"/>
          </w:tcPr>
          <w:p w14:paraId="67C2C7A8"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2" w:type="pct"/>
          </w:tcPr>
          <w:p w14:paraId="36725997"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2" w:type="pct"/>
          </w:tcPr>
          <w:p w14:paraId="5BE3BC5D"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 M S</w:t>
            </w:r>
          </w:p>
        </w:tc>
        <w:tc>
          <w:tcPr>
            <w:tcW w:w="271" w:type="pct"/>
            <w:shd w:val="clear" w:color="auto" w:fill="FFFF00"/>
          </w:tcPr>
          <w:p w14:paraId="4ABE12B4" w14:textId="77777777" w:rsidR="000B3CA3" w:rsidRPr="007F0981" w:rsidRDefault="000B3CA3" w:rsidP="00190322">
            <w:pPr>
              <w:spacing w:after="0" w:line="240" w:lineRule="auto"/>
              <w:jc w:val="both"/>
              <w:rPr>
                <w:rFonts w:ascii="Calibri" w:eastAsia="Calibri" w:hAnsi="Calibri" w:cs="Calibri"/>
                <w:color w:val="000000"/>
                <w:sz w:val="18"/>
                <w:szCs w:val="18"/>
                <w:highlight w:val="yellow"/>
                <w:lang w:eastAsia="en-US"/>
              </w:rPr>
            </w:pPr>
          </w:p>
        </w:tc>
        <w:tc>
          <w:tcPr>
            <w:tcW w:w="270" w:type="pct"/>
          </w:tcPr>
          <w:p w14:paraId="78E051D6" w14:textId="15CADA91"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50B085C3"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 M</w:t>
            </w:r>
          </w:p>
        </w:tc>
        <w:tc>
          <w:tcPr>
            <w:tcW w:w="270" w:type="pct"/>
          </w:tcPr>
          <w:p w14:paraId="1F086FF8"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PM</w:t>
            </w:r>
          </w:p>
        </w:tc>
        <w:tc>
          <w:tcPr>
            <w:tcW w:w="270" w:type="pct"/>
            <w:shd w:val="clear" w:color="auto" w:fill="FFFF00"/>
          </w:tcPr>
          <w:p w14:paraId="21BC46AD"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4EF01C8F"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6C847F40"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44" w:type="pct"/>
          </w:tcPr>
          <w:p w14:paraId="3212AA45"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EPMS</w:t>
            </w:r>
          </w:p>
        </w:tc>
      </w:tr>
      <w:tr w:rsidR="000B3CA3" w:rsidRPr="007F0981" w14:paraId="270CF04D" w14:textId="77777777" w:rsidTr="00190322">
        <w:trPr>
          <w:trHeight w:val="244"/>
        </w:trPr>
        <w:tc>
          <w:tcPr>
            <w:tcW w:w="472" w:type="pct"/>
            <w:vMerge/>
          </w:tcPr>
          <w:p w14:paraId="4F561D70"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1033" w:type="pct"/>
          </w:tcPr>
          <w:p w14:paraId="35B43DF6"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 xml:space="preserve">5.5  National Education Cloud </w:t>
            </w:r>
          </w:p>
        </w:tc>
        <w:tc>
          <w:tcPr>
            <w:tcW w:w="272" w:type="pct"/>
          </w:tcPr>
          <w:p w14:paraId="5EB9CBE6"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M S</w:t>
            </w:r>
          </w:p>
        </w:tc>
        <w:tc>
          <w:tcPr>
            <w:tcW w:w="271" w:type="pct"/>
          </w:tcPr>
          <w:p w14:paraId="18D025FA"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1" w:type="pct"/>
          </w:tcPr>
          <w:p w14:paraId="044D9F1F"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M S</w:t>
            </w:r>
          </w:p>
        </w:tc>
        <w:tc>
          <w:tcPr>
            <w:tcW w:w="272" w:type="pct"/>
          </w:tcPr>
          <w:p w14:paraId="30DE1DB0"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2" w:type="pct"/>
          </w:tcPr>
          <w:p w14:paraId="5425AFF8"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S M P E</w:t>
            </w:r>
          </w:p>
        </w:tc>
        <w:tc>
          <w:tcPr>
            <w:tcW w:w="271" w:type="pct"/>
            <w:shd w:val="clear" w:color="auto" w:fill="FFFF00"/>
          </w:tcPr>
          <w:p w14:paraId="44DC9E6D" w14:textId="77777777" w:rsidR="000B3CA3" w:rsidRPr="007F0981" w:rsidRDefault="000B3CA3" w:rsidP="00190322">
            <w:pPr>
              <w:spacing w:after="0" w:line="240" w:lineRule="auto"/>
              <w:jc w:val="both"/>
              <w:rPr>
                <w:rFonts w:ascii="Calibri" w:eastAsia="Calibri" w:hAnsi="Calibri" w:cs="Calibri"/>
                <w:color w:val="000000"/>
                <w:sz w:val="18"/>
                <w:szCs w:val="18"/>
                <w:highlight w:val="yellow"/>
                <w:lang w:eastAsia="en-US"/>
              </w:rPr>
            </w:pPr>
          </w:p>
        </w:tc>
        <w:tc>
          <w:tcPr>
            <w:tcW w:w="270" w:type="pct"/>
          </w:tcPr>
          <w:p w14:paraId="5EB69390" w14:textId="2A8790FE"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1D47DE98"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69333A8B"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shd w:val="clear" w:color="auto" w:fill="FFFF00"/>
          </w:tcPr>
          <w:p w14:paraId="6D59D1B7"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29CF56EA"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S</w:t>
            </w:r>
          </w:p>
        </w:tc>
        <w:tc>
          <w:tcPr>
            <w:tcW w:w="270" w:type="pct"/>
          </w:tcPr>
          <w:p w14:paraId="1246052F"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M S</w:t>
            </w:r>
          </w:p>
        </w:tc>
        <w:tc>
          <w:tcPr>
            <w:tcW w:w="244" w:type="pct"/>
          </w:tcPr>
          <w:p w14:paraId="23419C11"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r>
      <w:tr w:rsidR="000B3CA3" w:rsidRPr="007F0981" w14:paraId="76370D56" w14:textId="77777777" w:rsidTr="00190322">
        <w:trPr>
          <w:trHeight w:val="244"/>
        </w:trPr>
        <w:tc>
          <w:tcPr>
            <w:tcW w:w="472" w:type="pct"/>
            <w:vMerge/>
          </w:tcPr>
          <w:p w14:paraId="366B6F53"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1033" w:type="pct"/>
          </w:tcPr>
          <w:p w14:paraId="529A8337"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 xml:space="preserve">5.6 </w:t>
            </w:r>
            <w:r w:rsidRPr="007F0981">
              <w:rPr>
                <w:rFonts w:ascii="Calibri" w:eastAsia="Calibri" w:hAnsi="Calibri" w:cs="Calibri"/>
                <w:sz w:val="18"/>
                <w:szCs w:val="18"/>
                <w:lang w:eastAsia="en-US"/>
              </w:rPr>
              <w:t xml:space="preserve"> </w:t>
            </w:r>
            <w:r w:rsidRPr="007F0981">
              <w:rPr>
                <w:rFonts w:ascii="Calibri" w:eastAsia="Calibri" w:hAnsi="Calibri" w:cs="Calibri"/>
                <w:color w:val="000000"/>
                <w:sz w:val="18"/>
                <w:szCs w:val="18"/>
                <w:lang w:eastAsia="en-US"/>
              </w:rPr>
              <w:t xml:space="preserve">Strengthen coordination </w:t>
            </w:r>
          </w:p>
        </w:tc>
        <w:tc>
          <w:tcPr>
            <w:tcW w:w="272" w:type="pct"/>
          </w:tcPr>
          <w:p w14:paraId="0CA8BA70"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1" w:type="pct"/>
          </w:tcPr>
          <w:p w14:paraId="40050BEA"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1" w:type="pct"/>
          </w:tcPr>
          <w:p w14:paraId="1CA6F6D0"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2" w:type="pct"/>
          </w:tcPr>
          <w:p w14:paraId="4C574521"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2" w:type="pct"/>
          </w:tcPr>
          <w:p w14:paraId="4B03EC56"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 M S</w:t>
            </w:r>
          </w:p>
        </w:tc>
        <w:tc>
          <w:tcPr>
            <w:tcW w:w="271" w:type="pct"/>
            <w:shd w:val="clear" w:color="auto" w:fill="FFFF00"/>
          </w:tcPr>
          <w:p w14:paraId="708E87EA" w14:textId="77777777" w:rsidR="000B3CA3" w:rsidRPr="007F0981" w:rsidRDefault="000B3CA3" w:rsidP="00190322">
            <w:pPr>
              <w:spacing w:after="0" w:line="240" w:lineRule="auto"/>
              <w:jc w:val="both"/>
              <w:rPr>
                <w:rFonts w:ascii="Calibri" w:eastAsia="Calibri" w:hAnsi="Calibri" w:cs="Calibri"/>
                <w:color w:val="000000"/>
                <w:sz w:val="18"/>
                <w:szCs w:val="18"/>
                <w:highlight w:val="yellow"/>
                <w:lang w:eastAsia="en-US"/>
              </w:rPr>
            </w:pPr>
          </w:p>
        </w:tc>
        <w:tc>
          <w:tcPr>
            <w:tcW w:w="270" w:type="pct"/>
          </w:tcPr>
          <w:p w14:paraId="270112B2" w14:textId="0BB1A8E8"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6F3705B6"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2CE30929"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shd w:val="clear" w:color="auto" w:fill="FFFF00"/>
          </w:tcPr>
          <w:p w14:paraId="1CE32F0E"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5290F8A9"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p>
        </w:tc>
        <w:tc>
          <w:tcPr>
            <w:tcW w:w="270" w:type="pct"/>
          </w:tcPr>
          <w:p w14:paraId="1EA05DAA"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 P</w:t>
            </w:r>
          </w:p>
        </w:tc>
        <w:tc>
          <w:tcPr>
            <w:tcW w:w="244" w:type="pct"/>
          </w:tcPr>
          <w:p w14:paraId="0935F650" w14:textId="77777777" w:rsidR="000B3CA3" w:rsidRPr="007F0981" w:rsidRDefault="000B3CA3" w:rsidP="00190322">
            <w:pPr>
              <w:spacing w:after="0" w:line="240" w:lineRule="auto"/>
              <w:jc w:val="both"/>
              <w:rPr>
                <w:rFonts w:ascii="Calibri" w:eastAsia="Calibri" w:hAnsi="Calibri" w:cs="Calibri"/>
                <w:color w:val="000000"/>
                <w:sz w:val="18"/>
                <w:szCs w:val="18"/>
                <w:lang w:eastAsia="en-US"/>
              </w:rPr>
            </w:pPr>
            <w:r w:rsidRPr="007F0981">
              <w:rPr>
                <w:rFonts w:ascii="Calibri" w:eastAsia="Calibri" w:hAnsi="Calibri" w:cs="Calibri"/>
                <w:color w:val="000000"/>
                <w:sz w:val="18"/>
                <w:szCs w:val="18"/>
                <w:lang w:eastAsia="en-US"/>
              </w:rPr>
              <w:t>EPMS</w:t>
            </w:r>
          </w:p>
        </w:tc>
      </w:tr>
    </w:tbl>
    <w:p w14:paraId="7E5CAAA6" w14:textId="77777777" w:rsidR="00190322" w:rsidRDefault="00190322" w:rsidP="00190322">
      <w:pPr>
        <w:ind w:right="-507"/>
        <w:jc w:val="both"/>
      </w:pPr>
      <w:bookmarkStart w:id="474" w:name="_Toc143277560"/>
      <w:bookmarkEnd w:id="472"/>
    </w:p>
    <w:p w14:paraId="0A4B38BF" w14:textId="77777777" w:rsidR="008A2A22" w:rsidRPr="008A2A22" w:rsidRDefault="008A2A22" w:rsidP="00190322">
      <w:pPr>
        <w:ind w:right="-507"/>
        <w:jc w:val="both"/>
        <w:rPr>
          <w:b/>
          <w:bCs/>
        </w:rPr>
      </w:pPr>
      <w:r w:rsidRPr="008A2A22">
        <w:rPr>
          <w:b/>
          <w:bCs/>
        </w:rPr>
        <w:lastRenderedPageBreak/>
        <w:t>Construction of this summary table of priorities</w:t>
      </w:r>
    </w:p>
    <w:p w14:paraId="40C5C16D" w14:textId="77777777" w:rsidR="008A2A22" w:rsidRDefault="00190322" w:rsidP="00190322">
      <w:pPr>
        <w:ind w:right="-507"/>
        <w:jc w:val="both"/>
      </w:pPr>
      <w:r>
        <w:t>This table is based on the responses to forms sent to the regions asking them to</w:t>
      </w:r>
      <w:r w:rsidR="008A2A22">
        <w:t>:</w:t>
      </w:r>
    </w:p>
    <w:p w14:paraId="080D72E9" w14:textId="77777777" w:rsidR="008A2A22" w:rsidRDefault="008A2A22" w:rsidP="00190322">
      <w:pPr>
        <w:ind w:right="-507"/>
        <w:jc w:val="both"/>
      </w:pPr>
      <w:r>
        <w:t>-</w:t>
      </w:r>
      <w:r w:rsidR="00190322">
        <w:t xml:space="preserve"> number the areas of intervention (as they were at that time) in order of priority, and </w:t>
      </w:r>
    </w:p>
    <w:p w14:paraId="63BB21D3" w14:textId="77777777" w:rsidR="008A2A22" w:rsidRDefault="008A2A22" w:rsidP="00190322">
      <w:pPr>
        <w:ind w:right="-507"/>
        <w:jc w:val="both"/>
      </w:pPr>
      <w:r>
        <w:t xml:space="preserve">- </w:t>
      </w:r>
      <w:r w:rsidR="00190322">
        <w:t xml:space="preserve">for each intervention, and similarly prioritise the levels of education for the intervention.  </w:t>
      </w:r>
    </w:p>
    <w:p w14:paraId="2D15B543" w14:textId="77777777" w:rsidR="008A2A22" w:rsidRDefault="00190322" w:rsidP="00190322">
      <w:pPr>
        <w:ind w:right="-507"/>
        <w:jc w:val="both"/>
      </w:pPr>
      <w:r>
        <w:t xml:space="preserve">They should also leave out any that they did not wish to include, though in practice there were very few examples of this in the responses.  </w:t>
      </w:r>
    </w:p>
    <w:p w14:paraId="0B9C0749" w14:textId="5A0665BA" w:rsidR="00190322" w:rsidRDefault="00190322" w:rsidP="00190322">
      <w:pPr>
        <w:ind w:right="-507"/>
        <w:jc w:val="both"/>
      </w:pPr>
      <w:r>
        <w:t xml:space="preserve">The table </w:t>
      </w:r>
      <w:r w:rsidR="008A2A22">
        <w:t>shows</w:t>
      </w:r>
      <w:r>
        <w:t xml:space="preserve"> the </w:t>
      </w:r>
      <w:r w:rsidR="008A2A22">
        <w:t>18 highest priority interventions for each region (or 17 or 19 where this is not possible because of equal levels of prioritisation for some areas of activity).  It also shows the two  highest priority levels of education for each area of intervention, except where more than two have been given the highest level(s) of priority, or where only one is seen as a priority or as relevant.</w:t>
      </w:r>
    </w:p>
    <w:p w14:paraId="42796BFC" w14:textId="3DA4C8DE" w:rsidR="000D1964" w:rsidRDefault="000D1964" w:rsidP="00190322">
      <w:pPr>
        <w:ind w:right="-507"/>
        <w:jc w:val="both"/>
      </w:pPr>
      <w:r>
        <w:t>No priorities have as yet been received for Gambela and Tigray.</w:t>
      </w:r>
    </w:p>
    <w:p w14:paraId="3D386DC9" w14:textId="72FC6BDA" w:rsidR="008A2A22" w:rsidRDefault="008A2A22" w:rsidP="00190322">
      <w:pPr>
        <w:ind w:right="-507"/>
        <w:jc w:val="both"/>
        <w:rPr>
          <w:b/>
          <w:bCs/>
        </w:rPr>
      </w:pPr>
      <w:r w:rsidRPr="008A2A22">
        <w:rPr>
          <w:b/>
          <w:bCs/>
        </w:rPr>
        <w:t>Use of the table</w:t>
      </w:r>
    </w:p>
    <w:p w14:paraId="7E0AF9B7" w14:textId="40D049E2" w:rsidR="008A2A22" w:rsidRDefault="008A2A22" w:rsidP="00190322">
      <w:pPr>
        <w:ind w:right="-507"/>
        <w:jc w:val="both"/>
      </w:pPr>
      <w:r>
        <w:t xml:space="preserve">If the level of resources requires some interventions to take place only in some regions, then this table is </w:t>
      </w:r>
      <w:r w:rsidRPr="008A2A22">
        <w:rPr>
          <w:b/>
          <w:bCs/>
        </w:rPr>
        <w:t>one of the factors</w:t>
      </w:r>
      <w:r>
        <w:t xml:space="preserve"> showing which regions should be prioritised for those interventions, and similarly which levels of education should be prioritised.  It also indicates which areas of intervention have the least demand if there needs to be overall prioritisation between interventions.   </w:t>
      </w:r>
    </w:p>
    <w:p w14:paraId="58C2902A" w14:textId="061AD04E" w:rsidR="008A2A22" w:rsidRDefault="008A2A22" w:rsidP="00190322">
      <w:pPr>
        <w:ind w:right="-507"/>
        <w:jc w:val="both"/>
      </w:pPr>
      <w:r>
        <w:t>However:</w:t>
      </w:r>
    </w:p>
    <w:p w14:paraId="4DB5E653" w14:textId="62B7C4C0" w:rsidR="008A2A22" w:rsidRDefault="008A2A22" w:rsidP="008A2A22">
      <w:pPr>
        <w:pStyle w:val="ListParagraph"/>
        <w:numPr>
          <w:ilvl w:val="0"/>
          <w:numId w:val="146"/>
        </w:numPr>
        <w:ind w:right="-507"/>
        <w:jc w:val="both"/>
      </w:pPr>
      <w:r>
        <w:t>There are other factors that need to be taken into account, including relative education outcomes and levels of need, and where there is a need for all regions to be involved.</w:t>
      </w:r>
    </w:p>
    <w:p w14:paraId="3F03E1C0" w14:textId="1C39D29D" w:rsidR="008A2A22" w:rsidRDefault="008A2A22" w:rsidP="008A2A22">
      <w:pPr>
        <w:pStyle w:val="ListParagraph"/>
        <w:numPr>
          <w:ilvl w:val="0"/>
          <w:numId w:val="146"/>
        </w:numPr>
        <w:ind w:right="-507"/>
        <w:jc w:val="both"/>
      </w:pPr>
      <w:r>
        <w:t>This table is indicative and based on an earlier draft of the programme design.  Further discussions and updating will be needed before applying this table in practice.</w:t>
      </w:r>
    </w:p>
    <w:p w14:paraId="5D1EDB3A" w14:textId="77777777" w:rsidR="008A2A22" w:rsidRPr="008A2A22" w:rsidRDefault="008A2A22" w:rsidP="00190322">
      <w:pPr>
        <w:ind w:right="-507"/>
        <w:jc w:val="both"/>
      </w:pPr>
    </w:p>
    <w:p w14:paraId="4054ADCA" w14:textId="77777777" w:rsidR="00190322" w:rsidRDefault="00190322" w:rsidP="007F0981">
      <w:pPr>
        <w:pStyle w:val="Heading2"/>
        <w:jc w:val="both"/>
      </w:pPr>
    </w:p>
    <w:p w14:paraId="0B77BD39" w14:textId="77777777" w:rsidR="00190322" w:rsidRDefault="00190322">
      <w:pPr>
        <w:spacing w:after="200"/>
        <w:rPr>
          <w:rFonts w:asciiTheme="majorHAnsi" w:eastAsiaTheme="majorEastAsia" w:hAnsiTheme="majorHAnsi" w:cstheme="majorBidi"/>
          <w:b/>
          <w:bCs/>
          <w:color w:val="4F81BD" w:themeColor="accent1"/>
          <w:sz w:val="26"/>
          <w:szCs w:val="26"/>
        </w:rPr>
      </w:pPr>
      <w:r>
        <w:br w:type="page"/>
      </w:r>
    </w:p>
    <w:p w14:paraId="1EFED583" w14:textId="440B959F" w:rsidR="00933706" w:rsidRPr="007F0981" w:rsidRDefault="00933706" w:rsidP="007F0981">
      <w:pPr>
        <w:pStyle w:val="Heading2"/>
        <w:jc w:val="both"/>
      </w:pPr>
      <w:r w:rsidRPr="007F0981">
        <w:lastRenderedPageBreak/>
        <w:t>ANNEX 2: DRAFT EETP RESULTS FRAMEWORK</w:t>
      </w:r>
      <w:bookmarkEnd w:id="474"/>
    </w:p>
    <w:p w14:paraId="38A4BB01" w14:textId="77777777" w:rsidR="001D69F0" w:rsidRPr="007F0981" w:rsidRDefault="001D69F0" w:rsidP="007F0981">
      <w:pPr>
        <w:spacing w:before="120" w:after="240"/>
        <w:jc w:val="both"/>
        <w:rPr>
          <w:rFonts w:cs="Times New Roman"/>
          <w:b/>
          <w:bCs/>
          <w:sz w:val="24"/>
          <w:szCs w:val="24"/>
        </w:rPr>
      </w:pPr>
      <w:r w:rsidRPr="007F0981">
        <w:rPr>
          <w:rFonts w:cs="Times New Roman"/>
          <w:b/>
          <w:bCs/>
          <w:sz w:val="24"/>
          <w:szCs w:val="24"/>
        </w:rPr>
        <w:t>NOTE: Data and targets against each indicator will, where relevant, be broken down by region, gender, SEN and other relevant criteria</w:t>
      </w:r>
    </w:p>
    <w:tbl>
      <w:tblPr>
        <w:tblW w:w="4820" w:type="pct"/>
        <w:jc w:val="center"/>
        <w:tblLook w:val="04A0" w:firstRow="1" w:lastRow="0" w:firstColumn="1" w:lastColumn="0" w:noHBand="0" w:noVBand="1"/>
      </w:tblPr>
      <w:tblGrid>
        <w:gridCol w:w="1805"/>
        <w:gridCol w:w="208"/>
        <w:gridCol w:w="591"/>
        <w:gridCol w:w="3166"/>
        <w:gridCol w:w="3787"/>
        <w:gridCol w:w="677"/>
        <w:gridCol w:w="1579"/>
        <w:gridCol w:w="2059"/>
      </w:tblGrid>
      <w:tr w:rsidR="001D69F0" w:rsidRPr="007F0981" w14:paraId="667A9CD3" w14:textId="77777777" w:rsidTr="001B00CD">
        <w:trPr>
          <w:trHeight w:val="270"/>
          <w:jc w:val="center"/>
        </w:trPr>
        <w:tc>
          <w:tcPr>
            <w:tcW w:w="939" w:type="pct"/>
            <w:gridSpan w:val="3"/>
            <w:tcBorders>
              <w:top w:val="single" w:sz="4" w:space="0" w:color="auto"/>
              <w:left w:val="single" w:sz="4" w:space="0" w:color="auto"/>
              <w:bottom w:val="single" w:sz="4" w:space="0" w:color="auto"/>
              <w:right w:val="single" w:sz="4" w:space="0" w:color="auto"/>
            </w:tcBorders>
          </w:tcPr>
          <w:p w14:paraId="22A6F4D3" w14:textId="77777777" w:rsidR="001D69F0" w:rsidRPr="007F0981" w:rsidRDefault="001D69F0" w:rsidP="00683E1A">
            <w:pPr>
              <w:spacing w:before="120"/>
              <w:rPr>
                <w:rFonts w:cs="Times New Roman"/>
                <w:b/>
                <w:bCs/>
                <w:color w:val="000000"/>
                <w:sz w:val="24"/>
                <w:szCs w:val="24"/>
              </w:rPr>
            </w:pPr>
            <w:r w:rsidRPr="007F0981">
              <w:rPr>
                <w:rFonts w:cs="Times New Roman"/>
                <w:b/>
                <w:bCs/>
                <w:color w:val="000000"/>
                <w:sz w:val="24"/>
                <w:szCs w:val="24"/>
              </w:rPr>
              <w:t>OBJECTIVE</w:t>
            </w:r>
          </w:p>
        </w:tc>
        <w:tc>
          <w:tcPr>
            <w:tcW w:w="2499" w:type="pct"/>
            <w:gridSpan w:val="2"/>
            <w:tcBorders>
              <w:top w:val="single" w:sz="4" w:space="0" w:color="auto"/>
              <w:left w:val="nil"/>
              <w:bottom w:val="single" w:sz="4" w:space="0" w:color="auto"/>
              <w:right w:val="single" w:sz="4" w:space="0" w:color="auto"/>
            </w:tcBorders>
            <w:hideMark/>
          </w:tcPr>
          <w:p w14:paraId="7A0B05DC" w14:textId="77777777" w:rsidR="001D69F0" w:rsidRPr="007F0981" w:rsidRDefault="001D69F0" w:rsidP="00683E1A">
            <w:pPr>
              <w:spacing w:before="120"/>
              <w:rPr>
                <w:rFonts w:cs="Times New Roman"/>
                <w:b/>
                <w:bCs/>
                <w:color w:val="000000"/>
                <w:sz w:val="24"/>
                <w:szCs w:val="24"/>
              </w:rPr>
            </w:pPr>
            <w:r w:rsidRPr="007F0981">
              <w:rPr>
                <w:rFonts w:cs="Times New Roman"/>
                <w:b/>
                <w:bCs/>
                <w:color w:val="000000"/>
                <w:sz w:val="24"/>
                <w:szCs w:val="24"/>
              </w:rPr>
              <w:t>OUTCOME INDICATORS</w:t>
            </w:r>
          </w:p>
        </w:tc>
        <w:tc>
          <w:tcPr>
            <w:tcW w:w="811" w:type="pct"/>
            <w:gridSpan w:val="2"/>
            <w:tcBorders>
              <w:top w:val="single" w:sz="4" w:space="0" w:color="auto"/>
              <w:left w:val="nil"/>
              <w:bottom w:val="single" w:sz="4" w:space="0" w:color="auto"/>
              <w:right w:val="single" w:sz="4" w:space="0" w:color="auto"/>
            </w:tcBorders>
          </w:tcPr>
          <w:p w14:paraId="13ECC681" w14:textId="77777777" w:rsidR="001D69F0" w:rsidRPr="007F0981" w:rsidRDefault="001D69F0" w:rsidP="007F0981">
            <w:pPr>
              <w:spacing w:before="120"/>
              <w:jc w:val="both"/>
              <w:rPr>
                <w:rFonts w:cs="Times New Roman"/>
                <w:b/>
                <w:bCs/>
                <w:color w:val="000000"/>
                <w:sz w:val="24"/>
                <w:szCs w:val="24"/>
              </w:rPr>
            </w:pPr>
            <w:r w:rsidRPr="007F0981">
              <w:rPr>
                <w:rFonts w:cs="Times New Roman"/>
                <w:b/>
                <w:bCs/>
                <w:color w:val="000000"/>
                <w:sz w:val="24"/>
                <w:szCs w:val="24"/>
              </w:rPr>
              <w:t>Source of Data</w:t>
            </w:r>
          </w:p>
        </w:tc>
        <w:tc>
          <w:tcPr>
            <w:tcW w:w="748" w:type="pct"/>
            <w:tcBorders>
              <w:top w:val="single" w:sz="4" w:space="0" w:color="auto"/>
              <w:left w:val="nil"/>
              <w:bottom w:val="single" w:sz="4" w:space="0" w:color="auto"/>
              <w:right w:val="single" w:sz="4" w:space="0" w:color="auto"/>
            </w:tcBorders>
          </w:tcPr>
          <w:p w14:paraId="7D8806D2" w14:textId="77777777" w:rsidR="001D69F0" w:rsidRPr="007F0981" w:rsidRDefault="001D69F0" w:rsidP="00683E1A">
            <w:pPr>
              <w:spacing w:before="120"/>
              <w:rPr>
                <w:rFonts w:cs="Times New Roman"/>
                <w:b/>
                <w:bCs/>
                <w:color w:val="000000"/>
                <w:sz w:val="24"/>
                <w:szCs w:val="24"/>
              </w:rPr>
            </w:pPr>
            <w:r w:rsidRPr="007F0981">
              <w:rPr>
                <w:rFonts w:cs="Times New Roman"/>
                <w:b/>
                <w:bCs/>
                <w:color w:val="000000"/>
                <w:sz w:val="24"/>
                <w:szCs w:val="24"/>
              </w:rPr>
              <w:t>Main Responsible Body for Implementation, Coordination and Reporting</w:t>
            </w:r>
          </w:p>
        </w:tc>
      </w:tr>
      <w:tr w:rsidR="001D69F0" w:rsidRPr="007F0981" w14:paraId="7598AFA5" w14:textId="77777777" w:rsidTr="001B00CD">
        <w:trPr>
          <w:trHeight w:val="510"/>
          <w:jc w:val="center"/>
        </w:trPr>
        <w:tc>
          <w:tcPr>
            <w:tcW w:w="5000" w:type="pct"/>
            <w:gridSpan w:val="8"/>
            <w:tcBorders>
              <w:top w:val="single" w:sz="4" w:space="0" w:color="auto"/>
              <w:left w:val="single" w:sz="4" w:space="0" w:color="auto"/>
              <w:bottom w:val="single" w:sz="4" w:space="0" w:color="auto"/>
              <w:right w:val="single" w:sz="4" w:space="0" w:color="auto"/>
            </w:tcBorders>
            <w:hideMark/>
          </w:tcPr>
          <w:p w14:paraId="08DF3248" w14:textId="2A31C5CE" w:rsidR="001D69F0" w:rsidRPr="007F0981" w:rsidRDefault="001D69F0" w:rsidP="00683E1A">
            <w:pPr>
              <w:spacing w:before="120"/>
              <w:rPr>
                <w:rFonts w:cs="Times New Roman"/>
                <w:b/>
                <w:bCs/>
                <w:color w:val="000000"/>
                <w:sz w:val="24"/>
                <w:szCs w:val="24"/>
              </w:rPr>
            </w:pPr>
            <w:r w:rsidRPr="007F0981">
              <w:rPr>
                <w:rFonts w:cs="Times New Roman"/>
                <w:b/>
                <w:bCs/>
                <w:color w:val="000000"/>
                <w:sz w:val="24"/>
                <w:szCs w:val="24"/>
              </w:rPr>
              <w:t xml:space="preserve">Project Development Objective (PDO for the Ethiopia Education Transformation </w:t>
            </w:r>
            <w:r w:rsidR="00DB098D" w:rsidRPr="007F0981">
              <w:rPr>
                <w:rFonts w:cs="Times New Roman"/>
                <w:b/>
                <w:bCs/>
                <w:color w:val="000000"/>
                <w:sz w:val="24"/>
                <w:szCs w:val="24"/>
              </w:rPr>
              <w:t>Programme</w:t>
            </w:r>
            <w:r w:rsidRPr="007F0981">
              <w:rPr>
                <w:rFonts w:cs="Times New Roman"/>
                <w:b/>
                <w:bCs/>
                <w:color w:val="000000"/>
                <w:sz w:val="24"/>
                <w:szCs w:val="24"/>
              </w:rPr>
              <w:t xml:space="preserve"> (2024-2028): </w:t>
            </w:r>
            <w:r w:rsidRPr="007F0981">
              <w:rPr>
                <w:rFonts w:cs="Times New Roman"/>
                <w:b/>
                <w:bCs/>
                <w:sz w:val="24"/>
                <w:szCs w:val="24"/>
              </w:rPr>
              <w:t>Improved learning outcomes for all children</w:t>
            </w:r>
            <w:r w:rsidRPr="007F0981">
              <w:rPr>
                <w:rFonts w:cs="Times New Roman"/>
                <w:b/>
                <w:bCs/>
                <w:color w:val="000000"/>
                <w:sz w:val="24"/>
                <w:szCs w:val="24"/>
              </w:rPr>
              <w:t xml:space="preserve"> in General Education (Pre-primary and grades 1-12) throughout the country</w:t>
            </w:r>
          </w:p>
        </w:tc>
      </w:tr>
      <w:tr w:rsidR="001D69F0" w:rsidRPr="007F0981" w14:paraId="0CC54CBF" w14:textId="77777777" w:rsidTr="001B00CD">
        <w:trPr>
          <w:trHeight w:val="245"/>
          <w:jc w:val="center"/>
        </w:trPr>
        <w:tc>
          <w:tcPr>
            <w:tcW w:w="939" w:type="pct"/>
            <w:gridSpan w:val="3"/>
            <w:vMerge w:val="restart"/>
            <w:tcBorders>
              <w:top w:val="single" w:sz="4" w:space="0" w:color="auto"/>
              <w:left w:val="single" w:sz="4" w:space="0" w:color="auto"/>
              <w:right w:val="single" w:sz="4" w:space="0" w:color="auto"/>
            </w:tcBorders>
            <w:hideMark/>
          </w:tcPr>
          <w:p w14:paraId="7D9755AF"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Improved learning outcomes in pre-primary, primary, middle, and secondary schools</w:t>
            </w:r>
          </w:p>
        </w:tc>
        <w:tc>
          <w:tcPr>
            <w:tcW w:w="2499" w:type="pct"/>
            <w:gridSpan w:val="2"/>
            <w:tcBorders>
              <w:top w:val="single" w:sz="4" w:space="0" w:color="auto"/>
              <w:left w:val="nil"/>
              <w:bottom w:val="single" w:sz="4" w:space="0" w:color="auto"/>
              <w:right w:val="single" w:sz="4" w:space="0" w:color="auto"/>
            </w:tcBorders>
            <w:hideMark/>
          </w:tcPr>
          <w:p w14:paraId="31BF0772"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 of children in target pre-primary education schools achieving a pre-literacy level in MELQO </w:t>
            </w:r>
          </w:p>
          <w:p w14:paraId="088D7769" w14:textId="77777777" w:rsidR="001D69F0" w:rsidRPr="007F0981" w:rsidRDefault="001D69F0" w:rsidP="00683E1A">
            <w:pPr>
              <w:spacing w:after="0"/>
              <w:rPr>
                <w:rFonts w:cs="Times New Roman"/>
                <w:color w:val="000000"/>
                <w:sz w:val="24"/>
                <w:szCs w:val="24"/>
              </w:rPr>
            </w:pPr>
          </w:p>
        </w:tc>
        <w:tc>
          <w:tcPr>
            <w:tcW w:w="811" w:type="pct"/>
            <w:gridSpan w:val="2"/>
            <w:tcBorders>
              <w:top w:val="single" w:sz="4" w:space="0" w:color="auto"/>
              <w:left w:val="nil"/>
              <w:bottom w:val="single" w:sz="4" w:space="0" w:color="auto"/>
              <w:right w:val="single" w:sz="4" w:space="0" w:color="auto"/>
            </w:tcBorders>
          </w:tcPr>
          <w:p w14:paraId="362AA633" w14:textId="77777777" w:rsidR="001D69F0" w:rsidRPr="007F0981" w:rsidRDefault="001D69F0" w:rsidP="007F0981">
            <w:pPr>
              <w:spacing w:after="0"/>
              <w:jc w:val="both"/>
              <w:rPr>
                <w:rFonts w:cs="Times New Roman"/>
                <w:color w:val="000000"/>
                <w:sz w:val="24"/>
                <w:szCs w:val="24"/>
              </w:rPr>
            </w:pPr>
            <w:r w:rsidRPr="007F0981">
              <w:rPr>
                <w:rFonts w:cs="Times New Roman"/>
                <w:color w:val="000000"/>
                <w:sz w:val="24"/>
                <w:szCs w:val="24"/>
              </w:rPr>
              <w:t>MELQO reports</w:t>
            </w:r>
          </w:p>
        </w:tc>
        <w:tc>
          <w:tcPr>
            <w:tcW w:w="748" w:type="pct"/>
            <w:vMerge w:val="restart"/>
            <w:tcBorders>
              <w:top w:val="single" w:sz="4" w:space="0" w:color="auto"/>
              <w:left w:val="nil"/>
              <w:right w:val="single" w:sz="4" w:space="0" w:color="auto"/>
            </w:tcBorders>
          </w:tcPr>
          <w:p w14:paraId="1D36CF11" w14:textId="77777777" w:rsidR="001D69F0" w:rsidRPr="007F0981" w:rsidRDefault="001D69F0" w:rsidP="007F0981">
            <w:pPr>
              <w:spacing w:after="0"/>
              <w:jc w:val="both"/>
              <w:rPr>
                <w:rFonts w:cs="Times New Roman"/>
                <w:color w:val="000000"/>
                <w:sz w:val="24"/>
                <w:szCs w:val="24"/>
              </w:rPr>
            </w:pPr>
            <w:r w:rsidRPr="007F0981">
              <w:rPr>
                <w:rFonts w:cs="Times New Roman"/>
                <w:color w:val="000000"/>
                <w:sz w:val="24"/>
                <w:szCs w:val="24"/>
              </w:rPr>
              <w:t>Educational Assessment and Examinations Services (EAES)</w:t>
            </w:r>
          </w:p>
          <w:p w14:paraId="5AB27F2A" w14:textId="77777777" w:rsidR="001D69F0" w:rsidRPr="007F0981" w:rsidRDefault="001D69F0" w:rsidP="007F0981">
            <w:pPr>
              <w:spacing w:after="0"/>
              <w:jc w:val="both"/>
              <w:rPr>
                <w:rFonts w:cs="Times New Roman"/>
                <w:color w:val="000000"/>
                <w:sz w:val="24"/>
                <w:szCs w:val="24"/>
              </w:rPr>
            </w:pPr>
          </w:p>
        </w:tc>
      </w:tr>
      <w:tr w:rsidR="001D69F0" w:rsidRPr="007F0981" w14:paraId="73BA0416" w14:textId="77777777" w:rsidTr="001B00CD">
        <w:trPr>
          <w:trHeight w:val="245"/>
          <w:jc w:val="center"/>
        </w:trPr>
        <w:tc>
          <w:tcPr>
            <w:tcW w:w="939" w:type="pct"/>
            <w:gridSpan w:val="3"/>
            <w:vMerge/>
            <w:tcBorders>
              <w:left w:val="single" w:sz="4" w:space="0" w:color="auto"/>
              <w:right w:val="single" w:sz="4" w:space="0" w:color="auto"/>
            </w:tcBorders>
          </w:tcPr>
          <w:p w14:paraId="081DF0BD" w14:textId="77777777" w:rsidR="001D69F0" w:rsidRPr="007F0981" w:rsidRDefault="001D69F0" w:rsidP="00683E1A">
            <w:pPr>
              <w:spacing w:after="0"/>
              <w:rPr>
                <w:rFonts w:cs="Times New Roman"/>
                <w:color w:val="000000"/>
                <w:sz w:val="24"/>
                <w:szCs w:val="24"/>
              </w:rPr>
            </w:pPr>
          </w:p>
        </w:tc>
        <w:tc>
          <w:tcPr>
            <w:tcW w:w="2499" w:type="pct"/>
            <w:gridSpan w:val="2"/>
            <w:tcBorders>
              <w:top w:val="single" w:sz="4" w:space="0" w:color="auto"/>
              <w:left w:val="nil"/>
              <w:bottom w:val="single" w:sz="4" w:space="0" w:color="auto"/>
              <w:right w:val="single" w:sz="4" w:space="0" w:color="auto"/>
            </w:tcBorders>
          </w:tcPr>
          <w:p w14:paraId="7FA942B8"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 of students in Grade 2 who can read at functional fluency level or above in their Mother Tongue in target schools </w:t>
            </w:r>
          </w:p>
        </w:tc>
        <w:tc>
          <w:tcPr>
            <w:tcW w:w="811" w:type="pct"/>
            <w:gridSpan w:val="2"/>
            <w:tcBorders>
              <w:top w:val="single" w:sz="4" w:space="0" w:color="auto"/>
              <w:left w:val="nil"/>
              <w:bottom w:val="single" w:sz="4" w:space="0" w:color="auto"/>
              <w:right w:val="single" w:sz="4" w:space="0" w:color="auto"/>
            </w:tcBorders>
          </w:tcPr>
          <w:p w14:paraId="1B7198AA" w14:textId="77777777" w:rsidR="001D69F0" w:rsidRPr="007F0981" w:rsidRDefault="001D69F0" w:rsidP="007F0981">
            <w:pPr>
              <w:spacing w:after="0"/>
              <w:jc w:val="both"/>
              <w:rPr>
                <w:rFonts w:cs="Times New Roman"/>
                <w:color w:val="000000"/>
                <w:sz w:val="24"/>
                <w:szCs w:val="24"/>
              </w:rPr>
            </w:pPr>
            <w:r w:rsidRPr="007F0981">
              <w:rPr>
                <w:rFonts w:cs="Times New Roman"/>
                <w:color w:val="000000"/>
                <w:sz w:val="24"/>
                <w:szCs w:val="24"/>
              </w:rPr>
              <w:t>EGRA reports</w:t>
            </w:r>
          </w:p>
        </w:tc>
        <w:tc>
          <w:tcPr>
            <w:tcW w:w="748" w:type="pct"/>
            <w:vMerge/>
            <w:tcBorders>
              <w:left w:val="nil"/>
              <w:right w:val="single" w:sz="4" w:space="0" w:color="auto"/>
            </w:tcBorders>
          </w:tcPr>
          <w:p w14:paraId="6FFA6322" w14:textId="77777777" w:rsidR="001D69F0" w:rsidRPr="007F0981" w:rsidRDefault="001D69F0" w:rsidP="007F0981">
            <w:pPr>
              <w:spacing w:after="0"/>
              <w:jc w:val="both"/>
              <w:rPr>
                <w:rFonts w:cs="Times New Roman"/>
                <w:color w:val="000000"/>
                <w:sz w:val="24"/>
                <w:szCs w:val="24"/>
              </w:rPr>
            </w:pPr>
          </w:p>
        </w:tc>
      </w:tr>
      <w:tr w:rsidR="001D69F0" w:rsidRPr="007F0981" w14:paraId="0FFCA5B9" w14:textId="77777777" w:rsidTr="001B00CD">
        <w:trPr>
          <w:trHeight w:val="245"/>
          <w:jc w:val="center"/>
        </w:trPr>
        <w:tc>
          <w:tcPr>
            <w:tcW w:w="939" w:type="pct"/>
            <w:gridSpan w:val="3"/>
            <w:vMerge/>
            <w:tcBorders>
              <w:left w:val="single" w:sz="4" w:space="0" w:color="auto"/>
              <w:right w:val="single" w:sz="4" w:space="0" w:color="auto"/>
            </w:tcBorders>
          </w:tcPr>
          <w:p w14:paraId="423BC032" w14:textId="77777777" w:rsidR="001D69F0" w:rsidRPr="007F0981" w:rsidRDefault="001D69F0" w:rsidP="00683E1A">
            <w:pPr>
              <w:spacing w:after="0"/>
              <w:rPr>
                <w:rFonts w:cs="Times New Roman"/>
                <w:color w:val="000000"/>
                <w:sz w:val="24"/>
                <w:szCs w:val="24"/>
              </w:rPr>
            </w:pPr>
          </w:p>
        </w:tc>
        <w:tc>
          <w:tcPr>
            <w:tcW w:w="2499" w:type="pct"/>
            <w:gridSpan w:val="2"/>
            <w:tcBorders>
              <w:top w:val="single" w:sz="4" w:space="0" w:color="auto"/>
              <w:left w:val="nil"/>
              <w:bottom w:val="single" w:sz="4" w:space="0" w:color="auto"/>
              <w:right w:val="single" w:sz="4" w:space="0" w:color="auto"/>
            </w:tcBorders>
          </w:tcPr>
          <w:p w14:paraId="09490FEA"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of students in Grades 2/3 achieving mastery in numeracy and mathematics foundational skills</w:t>
            </w:r>
          </w:p>
        </w:tc>
        <w:tc>
          <w:tcPr>
            <w:tcW w:w="811" w:type="pct"/>
            <w:gridSpan w:val="2"/>
            <w:tcBorders>
              <w:top w:val="single" w:sz="4" w:space="0" w:color="auto"/>
              <w:left w:val="nil"/>
              <w:bottom w:val="single" w:sz="4" w:space="0" w:color="auto"/>
              <w:right w:val="single" w:sz="4" w:space="0" w:color="auto"/>
            </w:tcBorders>
          </w:tcPr>
          <w:p w14:paraId="52F43E00" w14:textId="77777777" w:rsidR="001D69F0" w:rsidRPr="007F0981" w:rsidRDefault="001D69F0" w:rsidP="007F0981">
            <w:pPr>
              <w:spacing w:after="0"/>
              <w:jc w:val="both"/>
              <w:rPr>
                <w:rFonts w:cs="Times New Roman"/>
                <w:color w:val="000000"/>
                <w:sz w:val="24"/>
                <w:szCs w:val="24"/>
              </w:rPr>
            </w:pPr>
            <w:r w:rsidRPr="007F0981">
              <w:rPr>
                <w:rFonts w:cs="Times New Roman"/>
                <w:color w:val="000000"/>
                <w:sz w:val="24"/>
                <w:szCs w:val="24"/>
              </w:rPr>
              <w:t>EGMA reports</w:t>
            </w:r>
          </w:p>
        </w:tc>
        <w:tc>
          <w:tcPr>
            <w:tcW w:w="748" w:type="pct"/>
            <w:vMerge/>
            <w:tcBorders>
              <w:left w:val="nil"/>
              <w:right w:val="single" w:sz="4" w:space="0" w:color="auto"/>
            </w:tcBorders>
          </w:tcPr>
          <w:p w14:paraId="7EFB7677" w14:textId="77777777" w:rsidR="001D69F0" w:rsidRPr="007F0981" w:rsidRDefault="001D69F0" w:rsidP="007F0981">
            <w:pPr>
              <w:spacing w:after="0"/>
              <w:jc w:val="both"/>
              <w:rPr>
                <w:rFonts w:cs="Times New Roman"/>
                <w:color w:val="000000"/>
                <w:sz w:val="24"/>
                <w:szCs w:val="24"/>
              </w:rPr>
            </w:pPr>
          </w:p>
        </w:tc>
      </w:tr>
      <w:tr w:rsidR="001D69F0" w:rsidRPr="007F0981" w14:paraId="216BC2E4" w14:textId="77777777" w:rsidTr="001B00CD">
        <w:trPr>
          <w:trHeight w:val="245"/>
          <w:jc w:val="center"/>
        </w:trPr>
        <w:tc>
          <w:tcPr>
            <w:tcW w:w="939" w:type="pct"/>
            <w:gridSpan w:val="3"/>
            <w:vMerge/>
            <w:tcBorders>
              <w:left w:val="single" w:sz="4" w:space="0" w:color="auto"/>
              <w:bottom w:val="single" w:sz="4" w:space="0" w:color="auto"/>
              <w:right w:val="single" w:sz="4" w:space="0" w:color="auto"/>
            </w:tcBorders>
          </w:tcPr>
          <w:p w14:paraId="6A6E72A9" w14:textId="77777777" w:rsidR="001D69F0" w:rsidRPr="007F0981" w:rsidRDefault="001D69F0" w:rsidP="00683E1A">
            <w:pPr>
              <w:spacing w:after="0"/>
              <w:rPr>
                <w:rFonts w:cs="Times New Roman"/>
                <w:color w:val="000000"/>
                <w:sz w:val="24"/>
                <w:szCs w:val="24"/>
              </w:rPr>
            </w:pPr>
          </w:p>
        </w:tc>
        <w:tc>
          <w:tcPr>
            <w:tcW w:w="2499" w:type="pct"/>
            <w:gridSpan w:val="2"/>
            <w:tcBorders>
              <w:top w:val="single" w:sz="4" w:space="0" w:color="auto"/>
              <w:left w:val="nil"/>
              <w:bottom w:val="single" w:sz="4" w:space="0" w:color="auto"/>
              <w:right w:val="single" w:sz="4" w:space="0" w:color="auto"/>
            </w:tcBorders>
          </w:tcPr>
          <w:p w14:paraId="2A31B009"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 of students in Grades 6, 8, and 12 who perform at Basic proficiency level or above in English and Mathematics in target schools </w:t>
            </w:r>
          </w:p>
        </w:tc>
        <w:tc>
          <w:tcPr>
            <w:tcW w:w="811" w:type="pct"/>
            <w:gridSpan w:val="2"/>
            <w:tcBorders>
              <w:top w:val="single" w:sz="4" w:space="0" w:color="auto"/>
              <w:left w:val="nil"/>
              <w:bottom w:val="single" w:sz="4" w:space="0" w:color="auto"/>
              <w:right w:val="single" w:sz="4" w:space="0" w:color="auto"/>
            </w:tcBorders>
          </w:tcPr>
          <w:p w14:paraId="4F3B1FA9" w14:textId="77777777" w:rsidR="001D69F0" w:rsidRPr="007F0981" w:rsidRDefault="001D69F0" w:rsidP="007F0981">
            <w:pPr>
              <w:spacing w:after="0"/>
              <w:jc w:val="both"/>
              <w:rPr>
                <w:rFonts w:cs="Times New Roman"/>
                <w:color w:val="000000"/>
                <w:sz w:val="24"/>
                <w:szCs w:val="24"/>
              </w:rPr>
            </w:pPr>
            <w:r w:rsidRPr="007F0981">
              <w:rPr>
                <w:rFonts w:cs="Times New Roman"/>
                <w:color w:val="000000"/>
                <w:sz w:val="24"/>
                <w:szCs w:val="24"/>
              </w:rPr>
              <w:t>NLA reports</w:t>
            </w:r>
          </w:p>
        </w:tc>
        <w:tc>
          <w:tcPr>
            <w:tcW w:w="748" w:type="pct"/>
            <w:vMerge/>
            <w:tcBorders>
              <w:left w:val="nil"/>
              <w:bottom w:val="single" w:sz="4" w:space="0" w:color="auto"/>
              <w:right w:val="single" w:sz="4" w:space="0" w:color="auto"/>
            </w:tcBorders>
          </w:tcPr>
          <w:p w14:paraId="2A3A80CB" w14:textId="77777777" w:rsidR="001D69F0" w:rsidRPr="007F0981" w:rsidRDefault="001D69F0" w:rsidP="007F0981">
            <w:pPr>
              <w:spacing w:after="0"/>
              <w:jc w:val="both"/>
              <w:rPr>
                <w:rFonts w:cs="Times New Roman"/>
                <w:color w:val="000000"/>
                <w:sz w:val="24"/>
                <w:szCs w:val="24"/>
              </w:rPr>
            </w:pPr>
          </w:p>
        </w:tc>
      </w:tr>
      <w:tr w:rsidR="001D69F0" w:rsidRPr="007F0981" w14:paraId="4F9E470A" w14:textId="77777777" w:rsidTr="001B00CD">
        <w:trPr>
          <w:trHeight w:val="292"/>
          <w:jc w:val="center"/>
        </w:trPr>
        <w:tc>
          <w:tcPr>
            <w:tcW w:w="939" w:type="pct"/>
            <w:gridSpan w:val="3"/>
            <w:vMerge w:val="restart"/>
            <w:tcBorders>
              <w:top w:val="single" w:sz="4" w:space="0" w:color="auto"/>
              <w:left w:val="single" w:sz="4" w:space="0" w:color="auto"/>
              <w:right w:val="single" w:sz="4" w:space="0" w:color="auto"/>
            </w:tcBorders>
            <w:hideMark/>
          </w:tcPr>
          <w:p w14:paraId="3E2061D2"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Increased access to learning for out-of-school children and youth.</w:t>
            </w:r>
          </w:p>
        </w:tc>
        <w:tc>
          <w:tcPr>
            <w:tcW w:w="2499" w:type="pct"/>
            <w:gridSpan w:val="2"/>
            <w:tcBorders>
              <w:top w:val="single" w:sz="4" w:space="0" w:color="auto"/>
              <w:left w:val="single" w:sz="4" w:space="0" w:color="auto"/>
              <w:bottom w:val="single" w:sz="4" w:space="0" w:color="auto"/>
              <w:right w:val="single" w:sz="4" w:space="0" w:color="auto"/>
            </w:tcBorders>
            <w:hideMark/>
          </w:tcPr>
          <w:p w14:paraId="7B558995"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Reduced % of out-of-school children in target woredas  </w:t>
            </w:r>
          </w:p>
          <w:p w14:paraId="1B8C003C" w14:textId="77777777" w:rsidR="001D69F0" w:rsidRPr="007F0981" w:rsidRDefault="001D69F0" w:rsidP="00683E1A">
            <w:pPr>
              <w:spacing w:after="0"/>
              <w:rPr>
                <w:rFonts w:cs="Times New Roman"/>
                <w:color w:val="000000"/>
                <w:sz w:val="24"/>
                <w:szCs w:val="24"/>
              </w:rPr>
            </w:pPr>
          </w:p>
        </w:tc>
        <w:tc>
          <w:tcPr>
            <w:tcW w:w="811" w:type="pct"/>
            <w:gridSpan w:val="2"/>
            <w:tcBorders>
              <w:top w:val="single" w:sz="4" w:space="0" w:color="auto"/>
              <w:left w:val="single" w:sz="4" w:space="0" w:color="auto"/>
              <w:bottom w:val="single" w:sz="4" w:space="0" w:color="auto"/>
              <w:right w:val="single" w:sz="4" w:space="0" w:color="auto"/>
            </w:tcBorders>
          </w:tcPr>
          <w:p w14:paraId="64F1AEDF" w14:textId="77777777" w:rsidR="001D69F0" w:rsidRPr="007F0981" w:rsidRDefault="001D69F0" w:rsidP="007F0981">
            <w:pPr>
              <w:spacing w:after="0"/>
              <w:jc w:val="both"/>
              <w:rPr>
                <w:rFonts w:cs="Times New Roman"/>
                <w:color w:val="000000"/>
                <w:sz w:val="24"/>
                <w:szCs w:val="24"/>
              </w:rPr>
            </w:pPr>
            <w:r w:rsidRPr="007F0981">
              <w:rPr>
                <w:rFonts w:cs="Times New Roman"/>
                <w:color w:val="000000"/>
                <w:sz w:val="24"/>
                <w:szCs w:val="24"/>
              </w:rPr>
              <w:t>EMIS</w:t>
            </w:r>
          </w:p>
        </w:tc>
        <w:tc>
          <w:tcPr>
            <w:tcW w:w="748" w:type="pct"/>
            <w:tcBorders>
              <w:top w:val="single" w:sz="4" w:space="0" w:color="auto"/>
              <w:left w:val="single" w:sz="4" w:space="0" w:color="auto"/>
              <w:bottom w:val="single" w:sz="4" w:space="0" w:color="auto"/>
              <w:right w:val="single" w:sz="4" w:space="0" w:color="auto"/>
            </w:tcBorders>
          </w:tcPr>
          <w:p w14:paraId="26CEA03E" w14:textId="77777777" w:rsidR="001D69F0" w:rsidRPr="007F0981" w:rsidRDefault="001D69F0" w:rsidP="007F0981">
            <w:pPr>
              <w:spacing w:after="0"/>
              <w:jc w:val="both"/>
              <w:rPr>
                <w:rFonts w:cs="Times New Roman"/>
                <w:color w:val="000000"/>
                <w:sz w:val="24"/>
                <w:szCs w:val="24"/>
              </w:rPr>
            </w:pPr>
            <w:r w:rsidRPr="007F0981">
              <w:rPr>
                <w:rFonts w:cs="Times New Roman"/>
                <w:color w:val="000000"/>
                <w:sz w:val="24"/>
                <w:szCs w:val="24"/>
              </w:rPr>
              <w:t>Adult and Non-Formal Education  (ANFE) and</w:t>
            </w:r>
          </w:p>
          <w:p w14:paraId="5FE62E55" w14:textId="6C8B9CF0" w:rsidR="001D69F0" w:rsidRPr="007F0981" w:rsidRDefault="001D69F0" w:rsidP="007F0981">
            <w:pPr>
              <w:spacing w:after="0"/>
              <w:jc w:val="both"/>
              <w:rPr>
                <w:rFonts w:cs="Times New Roman"/>
                <w:color w:val="000000"/>
                <w:sz w:val="24"/>
                <w:szCs w:val="24"/>
              </w:rPr>
            </w:pPr>
            <w:r w:rsidRPr="007F0981">
              <w:rPr>
                <w:rFonts w:cs="Times New Roman"/>
                <w:color w:val="000000"/>
                <w:sz w:val="24"/>
                <w:szCs w:val="24"/>
              </w:rPr>
              <w:t xml:space="preserve">Educational </w:t>
            </w:r>
            <w:r w:rsidR="00DB098D" w:rsidRPr="007F0981">
              <w:rPr>
                <w:rFonts w:cs="Times New Roman"/>
                <w:color w:val="000000"/>
                <w:sz w:val="24"/>
                <w:szCs w:val="24"/>
              </w:rPr>
              <w:t>Programme</w:t>
            </w:r>
            <w:r w:rsidRPr="007F0981">
              <w:rPr>
                <w:rFonts w:cs="Times New Roman"/>
                <w:color w:val="000000"/>
                <w:sz w:val="24"/>
                <w:szCs w:val="24"/>
              </w:rPr>
              <w:t>s and Quality Improvement</w:t>
            </w:r>
          </w:p>
          <w:p w14:paraId="1C8C5B7B" w14:textId="77777777" w:rsidR="001D69F0" w:rsidRPr="007F0981" w:rsidRDefault="001D69F0" w:rsidP="007F0981">
            <w:pPr>
              <w:spacing w:after="0"/>
              <w:jc w:val="both"/>
              <w:rPr>
                <w:rFonts w:cs="Times New Roman"/>
                <w:color w:val="000000"/>
                <w:sz w:val="24"/>
                <w:szCs w:val="24"/>
              </w:rPr>
            </w:pPr>
            <w:r w:rsidRPr="007F0981">
              <w:rPr>
                <w:rFonts w:cs="Times New Roman"/>
                <w:color w:val="000000"/>
                <w:sz w:val="24"/>
                <w:szCs w:val="24"/>
              </w:rPr>
              <w:t xml:space="preserve"> ( EPQI)</w:t>
            </w:r>
          </w:p>
        </w:tc>
      </w:tr>
      <w:tr w:rsidR="001D69F0" w:rsidRPr="007F0981" w14:paraId="76771A50" w14:textId="77777777" w:rsidTr="001B00CD">
        <w:trPr>
          <w:trHeight w:val="292"/>
          <w:jc w:val="center"/>
        </w:trPr>
        <w:tc>
          <w:tcPr>
            <w:tcW w:w="939" w:type="pct"/>
            <w:gridSpan w:val="3"/>
            <w:vMerge/>
            <w:tcBorders>
              <w:left w:val="single" w:sz="4" w:space="0" w:color="auto"/>
              <w:bottom w:val="single" w:sz="4" w:space="0" w:color="auto"/>
              <w:right w:val="single" w:sz="4" w:space="0" w:color="auto"/>
            </w:tcBorders>
          </w:tcPr>
          <w:p w14:paraId="06181DCF" w14:textId="77777777" w:rsidR="001D69F0" w:rsidRPr="007F0981" w:rsidRDefault="001D69F0" w:rsidP="00683E1A">
            <w:pPr>
              <w:spacing w:after="0"/>
              <w:rPr>
                <w:rFonts w:cs="Times New Roman"/>
                <w:color w:val="000000"/>
                <w:sz w:val="24"/>
                <w:szCs w:val="24"/>
              </w:rPr>
            </w:pPr>
          </w:p>
        </w:tc>
        <w:tc>
          <w:tcPr>
            <w:tcW w:w="2499" w:type="pct"/>
            <w:gridSpan w:val="2"/>
            <w:tcBorders>
              <w:top w:val="single" w:sz="4" w:space="0" w:color="auto"/>
              <w:left w:val="single" w:sz="4" w:space="0" w:color="auto"/>
              <w:bottom w:val="single" w:sz="4" w:space="0" w:color="auto"/>
              <w:right w:val="single" w:sz="4" w:space="0" w:color="auto"/>
            </w:tcBorders>
          </w:tcPr>
          <w:p w14:paraId="663C3323" w14:textId="4DFAB044"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 of children entering formal education from accelerated learning </w:t>
            </w:r>
            <w:r w:rsidR="00DB098D" w:rsidRPr="007F0981">
              <w:rPr>
                <w:rFonts w:cs="Times New Roman"/>
                <w:color w:val="000000"/>
                <w:sz w:val="24"/>
                <w:szCs w:val="24"/>
              </w:rPr>
              <w:t>programme</w:t>
            </w:r>
            <w:r w:rsidRPr="007F0981">
              <w:rPr>
                <w:rFonts w:cs="Times New Roman"/>
                <w:color w:val="000000"/>
                <w:sz w:val="24"/>
                <w:szCs w:val="24"/>
              </w:rPr>
              <w:t>s in target woredas</w:t>
            </w:r>
          </w:p>
          <w:p w14:paraId="2E82B49C" w14:textId="77777777" w:rsidR="001D69F0" w:rsidRPr="007F0981" w:rsidRDefault="001D69F0" w:rsidP="00683E1A">
            <w:pPr>
              <w:spacing w:after="0"/>
              <w:rPr>
                <w:rFonts w:cs="Times New Roman"/>
                <w:color w:val="000000"/>
                <w:sz w:val="24"/>
                <w:szCs w:val="24"/>
              </w:rPr>
            </w:pPr>
          </w:p>
        </w:tc>
        <w:tc>
          <w:tcPr>
            <w:tcW w:w="811" w:type="pct"/>
            <w:gridSpan w:val="2"/>
            <w:tcBorders>
              <w:top w:val="single" w:sz="4" w:space="0" w:color="auto"/>
              <w:left w:val="single" w:sz="4" w:space="0" w:color="auto"/>
              <w:bottom w:val="single" w:sz="4" w:space="0" w:color="auto"/>
              <w:right w:val="single" w:sz="4" w:space="0" w:color="auto"/>
            </w:tcBorders>
          </w:tcPr>
          <w:p w14:paraId="675797EA" w14:textId="77777777" w:rsidR="001D69F0" w:rsidRPr="007F0981" w:rsidRDefault="001D69F0" w:rsidP="007F0981">
            <w:pPr>
              <w:spacing w:after="0"/>
              <w:jc w:val="both"/>
              <w:rPr>
                <w:rFonts w:cs="Times New Roman"/>
                <w:color w:val="000000"/>
                <w:sz w:val="24"/>
                <w:szCs w:val="24"/>
              </w:rPr>
            </w:pPr>
            <w:r w:rsidRPr="007F0981">
              <w:rPr>
                <w:rFonts w:cs="Times New Roman"/>
                <w:color w:val="000000"/>
                <w:sz w:val="24"/>
                <w:szCs w:val="24"/>
              </w:rPr>
              <w:lastRenderedPageBreak/>
              <w:t>EMIS</w:t>
            </w:r>
          </w:p>
        </w:tc>
        <w:tc>
          <w:tcPr>
            <w:tcW w:w="748" w:type="pct"/>
            <w:tcBorders>
              <w:top w:val="single" w:sz="4" w:space="0" w:color="auto"/>
              <w:left w:val="single" w:sz="4" w:space="0" w:color="auto"/>
              <w:bottom w:val="single" w:sz="4" w:space="0" w:color="auto"/>
              <w:right w:val="single" w:sz="4" w:space="0" w:color="auto"/>
            </w:tcBorders>
          </w:tcPr>
          <w:p w14:paraId="266BE4A5" w14:textId="77777777" w:rsidR="001D69F0" w:rsidRPr="007F0981" w:rsidRDefault="001D69F0" w:rsidP="007F0981">
            <w:pPr>
              <w:spacing w:after="0"/>
              <w:jc w:val="both"/>
              <w:rPr>
                <w:rFonts w:cs="Times New Roman"/>
                <w:color w:val="000000"/>
                <w:sz w:val="24"/>
                <w:szCs w:val="24"/>
              </w:rPr>
            </w:pPr>
            <w:r w:rsidRPr="007F0981">
              <w:rPr>
                <w:rFonts w:cs="Times New Roman"/>
                <w:color w:val="000000"/>
                <w:sz w:val="24"/>
                <w:szCs w:val="24"/>
              </w:rPr>
              <w:t xml:space="preserve"> EPQI</w:t>
            </w:r>
          </w:p>
          <w:p w14:paraId="142F525B" w14:textId="77777777" w:rsidR="001D69F0" w:rsidRPr="007F0981" w:rsidRDefault="001D69F0" w:rsidP="007F0981">
            <w:pPr>
              <w:spacing w:after="0"/>
              <w:jc w:val="both"/>
              <w:rPr>
                <w:rFonts w:cs="Times New Roman"/>
                <w:color w:val="000000"/>
                <w:sz w:val="24"/>
                <w:szCs w:val="24"/>
              </w:rPr>
            </w:pPr>
            <w:r w:rsidRPr="007F0981">
              <w:rPr>
                <w:rFonts w:cs="Times New Roman"/>
                <w:color w:val="000000"/>
                <w:sz w:val="24"/>
                <w:szCs w:val="24"/>
              </w:rPr>
              <w:t>ANFE</w:t>
            </w:r>
          </w:p>
        </w:tc>
      </w:tr>
      <w:tr w:rsidR="001D69F0" w:rsidRPr="007F0981" w14:paraId="631BC551" w14:textId="77777777" w:rsidTr="001B00CD">
        <w:trPr>
          <w:trHeight w:val="510"/>
          <w:jc w:val="center"/>
        </w:trPr>
        <w:tc>
          <w:tcPr>
            <w:tcW w:w="4249" w:type="pct"/>
            <w:gridSpan w:val="7"/>
            <w:tcBorders>
              <w:top w:val="single" w:sz="4" w:space="0" w:color="auto"/>
              <w:left w:val="single" w:sz="4" w:space="0" w:color="auto"/>
              <w:bottom w:val="single" w:sz="4" w:space="0" w:color="auto"/>
              <w:right w:val="single" w:sz="4" w:space="0" w:color="auto"/>
            </w:tcBorders>
          </w:tcPr>
          <w:p w14:paraId="5239642D" w14:textId="77777777" w:rsidR="001D69F0" w:rsidRPr="007F0981" w:rsidRDefault="001D69F0" w:rsidP="00683E1A">
            <w:pPr>
              <w:spacing w:before="240" w:after="240"/>
              <w:rPr>
                <w:rFonts w:cs="Times New Roman"/>
                <w:b/>
                <w:bCs/>
                <w:color w:val="000000"/>
                <w:sz w:val="24"/>
                <w:szCs w:val="24"/>
              </w:rPr>
            </w:pPr>
            <w:r w:rsidRPr="007F0981">
              <w:rPr>
                <w:rFonts w:cs="Times New Roman"/>
                <w:b/>
                <w:bCs/>
                <w:color w:val="000000"/>
                <w:sz w:val="24"/>
                <w:szCs w:val="24"/>
              </w:rPr>
              <w:t>INTERMEDIATE (COMPONENT) OUTCOMES AND INDICATORS</w:t>
            </w:r>
          </w:p>
        </w:tc>
        <w:tc>
          <w:tcPr>
            <w:tcW w:w="748" w:type="pct"/>
            <w:tcBorders>
              <w:top w:val="single" w:sz="4" w:space="0" w:color="auto"/>
              <w:left w:val="single" w:sz="4" w:space="0" w:color="auto"/>
              <w:bottom w:val="single" w:sz="4" w:space="0" w:color="auto"/>
              <w:right w:val="single" w:sz="4" w:space="0" w:color="auto"/>
            </w:tcBorders>
          </w:tcPr>
          <w:p w14:paraId="7EC4E896" w14:textId="77777777" w:rsidR="001D69F0" w:rsidRPr="007F0981" w:rsidRDefault="001D69F0" w:rsidP="007F0981">
            <w:pPr>
              <w:spacing w:before="240" w:after="240"/>
              <w:jc w:val="both"/>
              <w:rPr>
                <w:rFonts w:cs="Times New Roman"/>
                <w:b/>
                <w:bCs/>
                <w:color w:val="000000"/>
                <w:sz w:val="24"/>
                <w:szCs w:val="24"/>
              </w:rPr>
            </w:pPr>
          </w:p>
        </w:tc>
      </w:tr>
      <w:tr w:rsidR="001D69F0" w:rsidRPr="007F0981" w14:paraId="7B45A020" w14:textId="77777777" w:rsidTr="001B00CD">
        <w:trPr>
          <w:trHeight w:val="510"/>
          <w:jc w:val="center"/>
        </w:trPr>
        <w:tc>
          <w:tcPr>
            <w:tcW w:w="939" w:type="pct"/>
            <w:gridSpan w:val="3"/>
            <w:tcBorders>
              <w:top w:val="single" w:sz="4" w:space="0" w:color="auto"/>
              <w:left w:val="single" w:sz="4" w:space="0" w:color="auto"/>
              <w:bottom w:val="single" w:sz="4" w:space="0" w:color="auto"/>
              <w:right w:val="single" w:sz="4" w:space="0" w:color="auto"/>
            </w:tcBorders>
          </w:tcPr>
          <w:p w14:paraId="3B6D93F6" w14:textId="77777777" w:rsidR="001D69F0" w:rsidRPr="007F0981" w:rsidRDefault="001D69F0" w:rsidP="00683E1A">
            <w:pPr>
              <w:spacing w:after="0"/>
              <w:rPr>
                <w:rFonts w:cs="Times New Roman"/>
                <w:b/>
                <w:bCs/>
                <w:color w:val="000000"/>
                <w:sz w:val="24"/>
                <w:szCs w:val="24"/>
              </w:rPr>
            </w:pPr>
            <w:r w:rsidRPr="007F0981">
              <w:rPr>
                <w:rFonts w:cs="Times New Roman"/>
                <w:b/>
                <w:bCs/>
                <w:color w:val="000000"/>
                <w:sz w:val="24"/>
                <w:szCs w:val="24"/>
              </w:rPr>
              <w:t>INTENDED OUTCOME</w:t>
            </w:r>
          </w:p>
        </w:tc>
        <w:tc>
          <w:tcPr>
            <w:tcW w:w="2499" w:type="pct"/>
            <w:gridSpan w:val="2"/>
            <w:tcBorders>
              <w:top w:val="single" w:sz="4" w:space="0" w:color="auto"/>
              <w:left w:val="single" w:sz="4" w:space="0" w:color="auto"/>
              <w:bottom w:val="single" w:sz="4" w:space="0" w:color="auto"/>
              <w:right w:val="single" w:sz="4" w:space="0" w:color="auto"/>
            </w:tcBorders>
          </w:tcPr>
          <w:p w14:paraId="75D20E8B" w14:textId="77777777" w:rsidR="001D69F0" w:rsidRPr="007F0981" w:rsidRDefault="001D69F0" w:rsidP="00683E1A">
            <w:pPr>
              <w:spacing w:after="0"/>
              <w:rPr>
                <w:rFonts w:cs="Times New Roman"/>
                <w:color w:val="000000"/>
                <w:sz w:val="24"/>
                <w:szCs w:val="24"/>
              </w:rPr>
            </w:pPr>
            <w:r w:rsidRPr="007F0981">
              <w:rPr>
                <w:rFonts w:cs="Times New Roman"/>
                <w:b/>
                <w:bCs/>
                <w:color w:val="000000"/>
                <w:sz w:val="24"/>
                <w:szCs w:val="24"/>
              </w:rPr>
              <w:t>OUTCOME INDICATORS</w:t>
            </w:r>
          </w:p>
        </w:tc>
        <w:tc>
          <w:tcPr>
            <w:tcW w:w="811" w:type="pct"/>
            <w:gridSpan w:val="2"/>
            <w:tcBorders>
              <w:top w:val="single" w:sz="4" w:space="0" w:color="auto"/>
              <w:left w:val="single" w:sz="4" w:space="0" w:color="auto"/>
              <w:bottom w:val="single" w:sz="4" w:space="0" w:color="auto"/>
              <w:right w:val="single" w:sz="4" w:space="0" w:color="auto"/>
            </w:tcBorders>
          </w:tcPr>
          <w:p w14:paraId="1684E3F5" w14:textId="77777777" w:rsidR="001D69F0" w:rsidRPr="007F0981" w:rsidRDefault="001D69F0" w:rsidP="00683E1A">
            <w:pPr>
              <w:spacing w:after="0"/>
              <w:rPr>
                <w:rFonts w:cs="Times New Roman"/>
                <w:b/>
                <w:bCs/>
                <w:color w:val="000000"/>
                <w:sz w:val="24"/>
                <w:szCs w:val="24"/>
              </w:rPr>
            </w:pPr>
            <w:r w:rsidRPr="007F0981">
              <w:rPr>
                <w:rFonts w:cs="Times New Roman"/>
                <w:b/>
                <w:bCs/>
                <w:color w:val="000000"/>
                <w:sz w:val="24"/>
                <w:szCs w:val="24"/>
              </w:rPr>
              <w:t>Source of data</w:t>
            </w:r>
          </w:p>
        </w:tc>
        <w:tc>
          <w:tcPr>
            <w:tcW w:w="748" w:type="pct"/>
            <w:tcBorders>
              <w:top w:val="single" w:sz="4" w:space="0" w:color="auto"/>
              <w:left w:val="single" w:sz="4" w:space="0" w:color="auto"/>
              <w:bottom w:val="single" w:sz="4" w:space="0" w:color="auto"/>
              <w:right w:val="single" w:sz="4" w:space="0" w:color="auto"/>
            </w:tcBorders>
          </w:tcPr>
          <w:p w14:paraId="0329F26B" w14:textId="77777777" w:rsidR="001D69F0" w:rsidRPr="007F0981" w:rsidRDefault="001D69F0" w:rsidP="00683E1A">
            <w:pPr>
              <w:spacing w:after="0"/>
              <w:rPr>
                <w:rFonts w:cs="Times New Roman"/>
                <w:b/>
                <w:bCs/>
                <w:color w:val="000000"/>
                <w:sz w:val="24"/>
                <w:szCs w:val="24"/>
              </w:rPr>
            </w:pPr>
          </w:p>
        </w:tc>
      </w:tr>
      <w:tr w:rsidR="001D69F0" w:rsidRPr="007F0981" w14:paraId="47DACE6A" w14:textId="77777777" w:rsidTr="001B00CD">
        <w:trPr>
          <w:trHeight w:val="36"/>
          <w:jc w:val="center"/>
        </w:trPr>
        <w:tc>
          <w:tcPr>
            <w:tcW w:w="939" w:type="pct"/>
            <w:gridSpan w:val="3"/>
            <w:vMerge w:val="restart"/>
            <w:tcBorders>
              <w:top w:val="single" w:sz="4" w:space="0" w:color="auto"/>
              <w:left w:val="single" w:sz="4" w:space="0" w:color="auto"/>
              <w:right w:val="single" w:sz="4" w:space="0" w:color="auto"/>
            </w:tcBorders>
          </w:tcPr>
          <w:p w14:paraId="391CE0BE" w14:textId="77777777" w:rsidR="001D69F0" w:rsidRPr="007F0981" w:rsidRDefault="001D69F0" w:rsidP="00683E1A">
            <w:pPr>
              <w:spacing w:after="0"/>
              <w:rPr>
                <w:rFonts w:cs="Times New Roman"/>
                <w:color w:val="000000"/>
                <w:sz w:val="24"/>
                <w:szCs w:val="24"/>
              </w:rPr>
            </w:pPr>
            <w:r w:rsidRPr="007F0981">
              <w:rPr>
                <w:rFonts w:cs="Times New Roman"/>
                <w:b/>
                <w:bCs/>
                <w:color w:val="000000"/>
                <w:sz w:val="24"/>
                <w:szCs w:val="24"/>
              </w:rPr>
              <w:t>Schools transformed into more effective learning centres</w:t>
            </w:r>
          </w:p>
        </w:tc>
        <w:tc>
          <w:tcPr>
            <w:tcW w:w="2499" w:type="pct"/>
            <w:gridSpan w:val="2"/>
            <w:tcBorders>
              <w:top w:val="single" w:sz="4" w:space="0" w:color="auto"/>
              <w:left w:val="single" w:sz="4" w:space="0" w:color="auto"/>
              <w:bottom w:val="single" w:sz="4" w:space="0" w:color="auto"/>
              <w:right w:val="single" w:sz="4" w:space="0" w:color="auto"/>
            </w:tcBorders>
          </w:tcPr>
          <w:p w14:paraId="23E69FD5"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 of leadership-trained principals at all levels showing evidence of implementing effective, instruction-focused leadership </w:t>
            </w:r>
          </w:p>
        </w:tc>
        <w:tc>
          <w:tcPr>
            <w:tcW w:w="811" w:type="pct"/>
            <w:gridSpan w:val="2"/>
            <w:tcBorders>
              <w:top w:val="single" w:sz="4" w:space="0" w:color="auto"/>
              <w:left w:val="single" w:sz="4" w:space="0" w:color="auto"/>
              <w:bottom w:val="single" w:sz="4" w:space="0" w:color="auto"/>
              <w:right w:val="single" w:sz="4" w:space="0" w:color="auto"/>
            </w:tcBorders>
          </w:tcPr>
          <w:p w14:paraId="618E7ACE"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MoE &amp; REBs’ reports </w:t>
            </w:r>
          </w:p>
        </w:tc>
        <w:tc>
          <w:tcPr>
            <w:tcW w:w="748" w:type="pct"/>
            <w:tcBorders>
              <w:top w:val="single" w:sz="4" w:space="0" w:color="auto"/>
              <w:left w:val="single" w:sz="4" w:space="0" w:color="auto"/>
              <w:bottom w:val="single" w:sz="4" w:space="0" w:color="auto"/>
              <w:right w:val="single" w:sz="4" w:space="0" w:color="auto"/>
            </w:tcBorders>
          </w:tcPr>
          <w:p w14:paraId="320A152B" w14:textId="1E2B99F0"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Teachers and Education Leaders Development         ( TELD), REBs </w:t>
            </w:r>
          </w:p>
        </w:tc>
      </w:tr>
      <w:tr w:rsidR="001D69F0" w:rsidRPr="007F0981" w14:paraId="262101D5" w14:textId="77777777" w:rsidTr="001B00CD">
        <w:trPr>
          <w:trHeight w:val="36"/>
          <w:jc w:val="center"/>
        </w:trPr>
        <w:tc>
          <w:tcPr>
            <w:tcW w:w="939" w:type="pct"/>
            <w:gridSpan w:val="3"/>
            <w:vMerge/>
            <w:tcBorders>
              <w:left w:val="single" w:sz="4" w:space="0" w:color="auto"/>
              <w:right w:val="single" w:sz="4" w:space="0" w:color="auto"/>
            </w:tcBorders>
          </w:tcPr>
          <w:p w14:paraId="302D9066" w14:textId="77777777" w:rsidR="001D69F0" w:rsidRPr="007F0981" w:rsidRDefault="001D69F0" w:rsidP="00683E1A">
            <w:pPr>
              <w:spacing w:after="0"/>
              <w:rPr>
                <w:rFonts w:cs="Times New Roman"/>
                <w:b/>
                <w:bCs/>
                <w:color w:val="000000"/>
                <w:sz w:val="24"/>
                <w:szCs w:val="24"/>
              </w:rPr>
            </w:pPr>
          </w:p>
        </w:tc>
        <w:tc>
          <w:tcPr>
            <w:tcW w:w="2499" w:type="pct"/>
            <w:gridSpan w:val="2"/>
            <w:tcBorders>
              <w:top w:val="single" w:sz="4" w:space="0" w:color="auto"/>
              <w:left w:val="single" w:sz="4" w:space="0" w:color="auto"/>
              <w:bottom w:val="single" w:sz="4" w:space="0" w:color="auto"/>
              <w:right w:val="single" w:sz="4" w:space="0" w:color="auto"/>
            </w:tcBorders>
          </w:tcPr>
          <w:p w14:paraId="5F09755D"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of schools in the target woredas fully implementing the new school-based CPD guidelines</w:t>
            </w:r>
          </w:p>
        </w:tc>
        <w:tc>
          <w:tcPr>
            <w:tcW w:w="811" w:type="pct"/>
            <w:gridSpan w:val="2"/>
            <w:tcBorders>
              <w:top w:val="single" w:sz="4" w:space="0" w:color="auto"/>
              <w:left w:val="single" w:sz="4" w:space="0" w:color="auto"/>
              <w:bottom w:val="single" w:sz="4" w:space="0" w:color="auto"/>
              <w:right w:val="single" w:sz="4" w:space="0" w:color="auto"/>
            </w:tcBorders>
          </w:tcPr>
          <w:p w14:paraId="08E86899"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MoE &amp; REBs’ reports</w:t>
            </w:r>
          </w:p>
        </w:tc>
        <w:tc>
          <w:tcPr>
            <w:tcW w:w="748" w:type="pct"/>
            <w:tcBorders>
              <w:top w:val="single" w:sz="4" w:space="0" w:color="auto"/>
              <w:left w:val="single" w:sz="4" w:space="0" w:color="auto"/>
              <w:bottom w:val="single" w:sz="4" w:space="0" w:color="auto"/>
              <w:right w:val="single" w:sz="4" w:space="0" w:color="auto"/>
            </w:tcBorders>
          </w:tcPr>
          <w:p w14:paraId="57017A11" w14:textId="5784D6A7" w:rsidR="001D69F0" w:rsidRPr="007F0981" w:rsidRDefault="001D69F0" w:rsidP="00683E1A">
            <w:pPr>
              <w:spacing w:after="0"/>
              <w:rPr>
                <w:rFonts w:cs="Times New Roman"/>
                <w:color w:val="000000"/>
                <w:sz w:val="24"/>
                <w:szCs w:val="24"/>
              </w:rPr>
            </w:pPr>
            <w:r w:rsidRPr="007F0981">
              <w:rPr>
                <w:rFonts w:cs="Times New Roman"/>
                <w:color w:val="000000"/>
                <w:sz w:val="24"/>
                <w:szCs w:val="24"/>
              </w:rPr>
              <w:t>TELD</w:t>
            </w:r>
          </w:p>
          <w:p w14:paraId="6EB4B8C3"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REBs</w:t>
            </w:r>
          </w:p>
        </w:tc>
      </w:tr>
      <w:tr w:rsidR="001D69F0" w:rsidRPr="007F0981" w14:paraId="69DFC22E" w14:textId="77777777" w:rsidTr="001B00CD">
        <w:trPr>
          <w:trHeight w:val="36"/>
          <w:jc w:val="center"/>
        </w:trPr>
        <w:tc>
          <w:tcPr>
            <w:tcW w:w="939" w:type="pct"/>
            <w:gridSpan w:val="3"/>
            <w:vMerge/>
            <w:tcBorders>
              <w:left w:val="single" w:sz="4" w:space="0" w:color="auto"/>
              <w:right w:val="single" w:sz="4" w:space="0" w:color="auto"/>
            </w:tcBorders>
          </w:tcPr>
          <w:p w14:paraId="5B501EEB" w14:textId="77777777" w:rsidR="001D69F0" w:rsidRPr="007F0981" w:rsidRDefault="001D69F0" w:rsidP="00683E1A">
            <w:pPr>
              <w:spacing w:after="0"/>
              <w:rPr>
                <w:rFonts w:cs="Times New Roman"/>
                <w:b/>
                <w:bCs/>
                <w:color w:val="000000"/>
                <w:sz w:val="24"/>
                <w:szCs w:val="24"/>
              </w:rPr>
            </w:pPr>
          </w:p>
        </w:tc>
        <w:tc>
          <w:tcPr>
            <w:tcW w:w="2499" w:type="pct"/>
            <w:gridSpan w:val="2"/>
            <w:tcBorders>
              <w:top w:val="single" w:sz="4" w:space="0" w:color="auto"/>
              <w:left w:val="single" w:sz="4" w:space="0" w:color="auto"/>
              <w:bottom w:val="single" w:sz="4" w:space="0" w:color="auto"/>
              <w:right w:val="single" w:sz="4" w:space="0" w:color="auto"/>
            </w:tcBorders>
          </w:tcPr>
          <w:p w14:paraId="2BBF15B5"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Textbook to pupil ratio in primary and middle school in target Woredas </w:t>
            </w:r>
          </w:p>
        </w:tc>
        <w:tc>
          <w:tcPr>
            <w:tcW w:w="811" w:type="pct"/>
            <w:gridSpan w:val="2"/>
            <w:tcBorders>
              <w:top w:val="single" w:sz="4" w:space="0" w:color="auto"/>
              <w:left w:val="single" w:sz="4" w:space="0" w:color="auto"/>
              <w:bottom w:val="single" w:sz="4" w:space="0" w:color="auto"/>
              <w:right w:val="single" w:sz="4" w:space="0" w:color="auto"/>
            </w:tcBorders>
          </w:tcPr>
          <w:p w14:paraId="5CB08FA7"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EMIS (ESAA)</w:t>
            </w:r>
          </w:p>
        </w:tc>
        <w:tc>
          <w:tcPr>
            <w:tcW w:w="748" w:type="pct"/>
            <w:tcBorders>
              <w:top w:val="single" w:sz="4" w:space="0" w:color="auto"/>
              <w:left w:val="single" w:sz="4" w:space="0" w:color="auto"/>
              <w:bottom w:val="single" w:sz="4" w:space="0" w:color="auto"/>
              <w:right w:val="single" w:sz="4" w:space="0" w:color="auto"/>
            </w:tcBorders>
          </w:tcPr>
          <w:p w14:paraId="7C83DDC5"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Curriculum Development (CD)</w:t>
            </w:r>
          </w:p>
        </w:tc>
      </w:tr>
      <w:tr w:rsidR="001D69F0" w:rsidRPr="007F0981" w14:paraId="4FD4DC57" w14:textId="77777777" w:rsidTr="001B00CD">
        <w:trPr>
          <w:trHeight w:val="36"/>
          <w:jc w:val="center"/>
        </w:trPr>
        <w:tc>
          <w:tcPr>
            <w:tcW w:w="939" w:type="pct"/>
            <w:gridSpan w:val="3"/>
            <w:vMerge/>
            <w:tcBorders>
              <w:left w:val="single" w:sz="4" w:space="0" w:color="auto"/>
              <w:right w:val="single" w:sz="4" w:space="0" w:color="auto"/>
            </w:tcBorders>
          </w:tcPr>
          <w:p w14:paraId="4829430A" w14:textId="77777777" w:rsidR="001D69F0" w:rsidRPr="007F0981" w:rsidRDefault="001D69F0" w:rsidP="00683E1A">
            <w:pPr>
              <w:spacing w:after="0"/>
              <w:rPr>
                <w:rFonts w:cs="Times New Roman"/>
                <w:b/>
                <w:bCs/>
                <w:color w:val="000000"/>
                <w:sz w:val="24"/>
                <w:szCs w:val="24"/>
              </w:rPr>
            </w:pPr>
          </w:p>
        </w:tc>
        <w:tc>
          <w:tcPr>
            <w:tcW w:w="2499" w:type="pct"/>
            <w:gridSpan w:val="2"/>
            <w:tcBorders>
              <w:top w:val="single" w:sz="4" w:space="0" w:color="auto"/>
              <w:left w:val="single" w:sz="4" w:space="0" w:color="auto"/>
              <w:bottom w:val="single" w:sz="4" w:space="0" w:color="auto"/>
              <w:right w:val="single" w:sz="4" w:space="0" w:color="auto"/>
            </w:tcBorders>
          </w:tcPr>
          <w:p w14:paraId="71FDB8C9"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of target schools with teachers and students using learning materials effectively in the classroom</w:t>
            </w:r>
          </w:p>
        </w:tc>
        <w:tc>
          <w:tcPr>
            <w:tcW w:w="811" w:type="pct"/>
            <w:gridSpan w:val="2"/>
            <w:tcBorders>
              <w:top w:val="single" w:sz="4" w:space="0" w:color="auto"/>
              <w:left w:val="single" w:sz="4" w:space="0" w:color="auto"/>
              <w:bottom w:val="single" w:sz="4" w:space="0" w:color="auto"/>
              <w:right w:val="single" w:sz="4" w:space="0" w:color="auto"/>
            </w:tcBorders>
          </w:tcPr>
          <w:p w14:paraId="2DA6F546"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Survey Report system </w:t>
            </w:r>
          </w:p>
        </w:tc>
        <w:tc>
          <w:tcPr>
            <w:tcW w:w="748" w:type="pct"/>
            <w:tcBorders>
              <w:top w:val="single" w:sz="4" w:space="0" w:color="auto"/>
              <w:left w:val="single" w:sz="4" w:space="0" w:color="auto"/>
              <w:bottom w:val="single" w:sz="4" w:space="0" w:color="auto"/>
              <w:right w:val="single" w:sz="4" w:space="0" w:color="auto"/>
            </w:tcBorders>
          </w:tcPr>
          <w:p w14:paraId="791C5AD0" w14:textId="2EC1AFDF" w:rsidR="001D69F0" w:rsidRPr="007F0981" w:rsidRDefault="001D69F0" w:rsidP="00683E1A">
            <w:pPr>
              <w:spacing w:after="0"/>
              <w:rPr>
                <w:rFonts w:cs="Times New Roman"/>
                <w:color w:val="000000"/>
                <w:sz w:val="24"/>
                <w:szCs w:val="24"/>
              </w:rPr>
            </w:pPr>
            <w:r w:rsidRPr="007F0981">
              <w:rPr>
                <w:rFonts w:cs="Times New Roman"/>
                <w:color w:val="000000"/>
                <w:sz w:val="24"/>
                <w:szCs w:val="24"/>
              </w:rPr>
              <w:t>CD</w:t>
            </w:r>
          </w:p>
        </w:tc>
      </w:tr>
      <w:tr w:rsidR="001D69F0" w:rsidRPr="007F0981" w14:paraId="3015AD87" w14:textId="77777777" w:rsidTr="001B00CD">
        <w:trPr>
          <w:trHeight w:val="36"/>
          <w:jc w:val="center"/>
        </w:trPr>
        <w:tc>
          <w:tcPr>
            <w:tcW w:w="939" w:type="pct"/>
            <w:gridSpan w:val="3"/>
            <w:vMerge/>
            <w:tcBorders>
              <w:left w:val="single" w:sz="4" w:space="0" w:color="auto"/>
              <w:right w:val="single" w:sz="4" w:space="0" w:color="auto"/>
            </w:tcBorders>
          </w:tcPr>
          <w:p w14:paraId="3415DC55" w14:textId="77777777" w:rsidR="001D69F0" w:rsidRPr="007F0981" w:rsidRDefault="001D69F0" w:rsidP="00683E1A">
            <w:pPr>
              <w:spacing w:after="0"/>
              <w:rPr>
                <w:rFonts w:cs="Times New Roman"/>
                <w:b/>
                <w:bCs/>
                <w:color w:val="000000"/>
                <w:sz w:val="24"/>
                <w:szCs w:val="24"/>
              </w:rPr>
            </w:pPr>
          </w:p>
        </w:tc>
        <w:tc>
          <w:tcPr>
            <w:tcW w:w="2499" w:type="pct"/>
            <w:gridSpan w:val="2"/>
            <w:tcBorders>
              <w:top w:val="single" w:sz="4" w:space="0" w:color="auto"/>
              <w:left w:val="single" w:sz="4" w:space="0" w:color="auto"/>
              <w:bottom w:val="single" w:sz="4" w:space="0" w:color="auto"/>
              <w:right w:val="single" w:sz="4" w:space="0" w:color="auto"/>
            </w:tcBorders>
          </w:tcPr>
          <w:p w14:paraId="45B283D8"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of schools meeting the national school standards</w:t>
            </w:r>
          </w:p>
        </w:tc>
        <w:tc>
          <w:tcPr>
            <w:tcW w:w="811" w:type="pct"/>
            <w:gridSpan w:val="2"/>
            <w:tcBorders>
              <w:top w:val="single" w:sz="4" w:space="0" w:color="auto"/>
              <w:left w:val="single" w:sz="4" w:space="0" w:color="auto"/>
              <w:bottom w:val="single" w:sz="4" w:space="0" w:color="auto"/>
              <w:right w:val="single" w:sz="4" w:space="0" w:color="auto"/>
            </w:tcBorders>
          </w:tcPr>
          <w:p w14:paraId="6C78BC93"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Inspection Reports</w:t>
            </w:r>
          </w:p>
          <w:p w14:paraId="6EE73BB3"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EMIS</w:t>
            </w:r>
          </w:p>
        </w:tc>
        <w:tc>
          <w:tcPr>
            <w:tcW w:w="748" w:type="pct"/>
            <w:tcBorders>
              <w:top w:val="single" w:sz="4" w:space="0" w:color="auto"/>
              <w:left w:val="single" w:sz="4" w:space="0" w:color="auto"/>
              <w:bottom w:val="single" w:sz="4" w:space="0" w:color="auto"/>
              <w:right w:val="single" w:sz="4" w:space="0" w:color="auto"/>
            </w:tcBorders>
          </w:tcPr>
          <w:p w14:paraId="37EA3C3C" w14:textId="741A4478" w:rsidR="001D69F0" w:rsidRPr="007F0981" w:rsidRDefault="001D69F0" w:rsidP="00683E1A">
            <w:pPr>
              <w:spacing w:after="0"/>
              <w:rPr>
                <w:rFonts w:cs="Times New Roman"/>
                <w:color w:val="000000"/>
                <w:sz w:val="24"/>
                <w:szCs w:val="24"/>
              </w:rPr>
            </w:pPr>
            <w:r w:rsidRPr="007F0981">
              <w:rPr>
                <w:rFonts w:cs="Times New Roman"/>
                <w:color w:val="000000"/>
                <w:sz w:val="24"/>
                <w:szCs w:val="24"/>
              </w:rPr>
              <w:t>EPQI</w:t>
            </w:r>
          </w:p>
        </w:tc>
      </w:tr>
      <w:tr w:rsidR="001D69F0" w:rsidRPr="007F0981" w14:paraId="3614A68F" w14:textId="77777777" w:rsidTr="001B00CD">
        <w:trPr>
          <w:trHeight w:val="36"/>
          <w:jc w:val="center"/>
        </w:trPr>
        <w:tc>
          <w:tcPr>
            <w:tcW w:w="939" w:type="pct"/>
            <w:gridSpan w:val="3"/>
            <w:vMerge/>
            <w:tcBorders>
              <w:left w:val="single" w:sz="4" w:space="0" w:color="auto"/>
              <w:right w:val="single" w:sz="4" w:space="0" w:color="auto"/>
            </w:tcBorders>
          </w:tcPr>
          <w:p w14:paraId="4AAEE4D1" w14:textId="77777777" w:rsidR="001D69F0" w:rsidRPr="007F0981" w:rsidRDefault="001D69F0" w:rsidP="00683E1A">
            <w:pPr>
              <w:spacing w:after="0"/>
              <w:rPr>
                <w:rFonts w:cs="Times New Roman"/>
                <w:b/>
                <w:bCs/>
                <w:color w:val="000000"/>
                <w:sz w:val="24"/>
                <w:szCs w:val="24"/>
              </w:rPr>
            </w:pPr>
          </w:p>
        </w:tc>
        <w:tc>
          <w:tcPr>
            <w:tcW w:w="2499" w:type="pct"/>
            <w:gridSpan w:val="2"/>
            <w:tcBorders>
              <w:top w:val="single" w:sz="4" w:space="0" w:color="auto"/>
              <w:left w:val="single" w:sz="4" w:space="0" w:color="auto"/>
              <w:bottom w:val="single" w:sz="4" w:space="0" w:color="auto"/>
              <w:right w:val="single" w:sz="4" w:space="0" w:color="auto"/>
            </w:tcBorders>
          </w:tcPr>
          <w:p w14:paraId="328CF86C" w14:textId="77777777" w:rsidR="001D69F0" w:rsidRPr="007F0981" w:rsidRDefault="001D69F0" w:rsidP="00683E1A">
            <w:pPr>
              <w:spacing w:after="0"/>
              <w:rPr>
                <w:rFonts w:cs="Times New Roman"/>
                <w:color w:val="000000"/>
                <w:sz w:val="24"/>
                <w:szCs w:val="24"/>
              </w:rPr>
            </w:pPr>
            <w:r w:rsidRPr="007F0981">
              <w:rPr>
                <w:rFonts w:cs="Times New Roman"/>
                <w:bCs/>
                <w:color w:val="000000"/>
                <w:sz w:val="24"/>
                <w:szCs w:val="24"/>
              </w:rPr>
              <w:t>GER of children with SEN in EETP-supported schools</w:t>
            </w:r>
          </w:p>
        </w:tc>
        <w:tc>
          <w:tcPr>
            <w:tcW w:w="811" w:type="pct"/>
            <w:gridSpan w:val="2"/>
            <w:tcBorders>
              <w:top w:val="single" w:sz="4" w:space="0" w:color="auto"/>
              <w:left w:val="single" w:sz="4" w:space="0" w:color="auto"/>
              <w:bottom w:val="single" w:sz="4" w:space="0" w:color="auto"/>
              <w:right w:val="single" w:sz="4" w:space="0" w:color="auto"/>
            </w:tcBorders>
          </w:tcPr>
          <w:p w14:paraId="6523208C" w14:textId="77777777" w:rsidR="001D69F0" w:rsidRPr="007F0981" w:rsidRDefault="001D69F0" w:rsidP="00683E1A">
            <w:pPr>
              <w:spacing w:after="0"/>
              <w:rPr>
                <w:rFonts w:cs="Times New Roman"/>
                <w:bCs/>
                <w:color w:val="000000"/>
                <w:sz w:val="24"/>
                <w:szCs w:val="24"/>
              </w:rPr>
            </w:pPr>
            <w:r w:rsidRPr="007F0981">
              <w:rPr>
                <w:rFonts w:cs="Times New Roman"/>
                <w:bCs/>
                <w:color w:val="000000"/>
                <w:sz w:val="24"/>
                <w:szCs w:val="24"/>
              </w:rPr>
              <w:t>EMIS</w:t>
            </w:r>
          </w:p>
        </w:tc>
        <w:tc>
          <w:tcPr>
            <w:tcW w:w="748" w:type="pct"/>
            <w:tcBorders>
              <w:top w:val="single" w:sz="4" w:space="0" w:color="auto"/>
              <w:left w:val="single" w:sz="4" w:space="0" w:color="auto"/>
              <w:bottom w:val="single" w:sz="4" w:space="0" w:color="auto"/>
              <w:right w:val="single" w:sz="4" w:space="0" w:color="auto"/>
            </w:tcBorders>
          </w:tcPr>
          <w:p w14:paraId="0FA4887C" w14:textId="0569075F" w:rsidR="001D69F0" w:rsidRPr="007F0981" w:rsidRDefault="001D69F0" w:rsidP="00683E1A">
            <w:pPr>
              <w:spacing w:after="0"/>
              <w:rPr>
                <w:rFonts w:cs="Times New Roman"/>
                <w:bCs/>
                <w:color w:val="000000"/>
                <w:sz w:val="24"/>
                <w:szCs w:val="24"/>
              </w:rPr>
            </w:pPr>
            <w:r w:rsidRPr="007F0981">
              <w:rPr>
                <w:rFonts w:cs="Times New Roman"/>
                <w:color w:val="000000"/>
                <w:sz w:val="24"/>
                <w:szCs w:val="24"/>
              </w:rPr>
              <w:t>EPQI</w:t>
            </w:r>
          </w:p>
        </w:tc>
      </w:tr>
      <w:tr w:rsidR="001D69F0" w:rsidRPr="007F0981" w14:paraId="4F1B50CA" w14:textId="77777777" w:rsidTr="001B00CD">
        <w:trPr>
          <w:trHeight w:val="36"/>
          <w:jc w:val="center"/>
        </w:trPr>
        <w:tc>
          <w:tcPr>
            <w:tcW w:w="939" w:type="pct"/>
            <w:gridSpan w:val="3"/>
            <w:vMerge/>
            <w:tcBorders>
              <w:left w:val="single" w:sz="4" w:space="0" w:color="auto"/>
              <w:right w:val="single" w:sz="4" w:space="0" w:color="auto"/>
            </w:tcBorders>
          </w:tcPr>
          <w:p w14:paraId="5146878D" w14:textId="77777777" w:rsidR="001D69F0" w:rsidRPr="007F0981" w:rsidRDefault="001D69F0" w:rsidP="00683E1A">
            <w:pPr>
              <w:spacing w:after="0"/>
              <w:rPr>
                <w:rFonts w:cs="Times New Roman"/>
                <w:b/>
                <w:bCs/>
                <w:color w:val="000000"/>
                <w:sz w:val="24"/>
                <w:szCs w:val="24"/>
              </w:rPr>
            </w:pPr>
          </w:p>
        </w:tc>
        <w:tc>
          <w:tcPr>
            <w:tcW w:w="2499" w:type="pct"/>
            <w:gridSpan w:val="2"/>
            <w:tcBorders>
              <w:top w:val="single" w:sz="4" w:space="0" w:color="auto"/>
              <w:left w:val="single" w:sz="4" w:space="0" w:color="auto"/>
              <w:bottom w:val="single" w:sz="4" w:space="0" w:color="auto"/>
              <w:right w:val="single" w:sz="4" w:space="0" w:color="auto"/>
            </w:tcBorders>
          </w:tcPr>
          <w:p w14:paraId="19CB10A1"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Perception of PSTA and community members on the extent of their involvement in school monitoring and improvement planning</w:t>
            </w:r>
          </w:p>
        </w:tc>
        <w:tc>
          <w:tcPr>
            <w:tcW w:w="811" w:type="pct"/>
            <w:gridSpan w:val="2"/>
            <w:tcBorders>
              <w:top w:val="single" w:sz="4" w:space="0" w:color="auto"/>
              <w:left w:val="single" w:sz="4" w:space="0" w:color="auto"/>
              <w:bottom w:val="single" w:sz="4" w:space="0" w:color="auto"/>
              <w:right w:val="single" w:sz="4" w:space="0" w:color="auto"/>
            </w:tcBorders>
          </w:tcPr>
          <w:p w14:paraId="1E49B340"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REBs’ Report and Survey Report </w:t>
            </w:r>
          </w:p>
        </w:tc>
        <w:tc>
          <w:tcPr>
            <w:tcW w:w="748" w:type="pct"/>
            <w:tcBorders>
              <w:top w:val="single" w:sz="4" w:space="0" w:color="auto"/>
              <w:left w:val="single" w:sz="4" w:space="0" w:color="auto"/>
              <w:bottom w:val="single" w:sz="4" w:space="0" w:color="auto"/>
              <w:right w:val="single" w:sz="4" w:space="0" w:color="auto"/>
            </w:tcBorders>
          </w:tcPr>
          <w:p w14:paraId="0C6E7206" w14:textId="2857E565" w:rsidR="001D69F0" w:rsidRPr="007F0981" w:rsidRDefault="001D69F0" w:rsidP="00683E1A">
            <w:pPr>
              <w:spacing w:after="0"/>
              <w:rPr>
                <w:rFonts w:cs="Times New Roman"/>
                <w:color w:val="000000"/>
                <w:sz w:val="24"/>
                <w:szCs w:val="24"/>
              </w:rPr>
            </w:pPr>
            <w:r w:rsidRPr="007F0981">
              <w:rPr>
                <w:rFonts w:cs="Times New Roman"/>
                <w:color w:val="000000"/>
                <w:sz w:val="24"/>
                <w:szCs w:val="24"/>
              </w:rPr>
              <w:t>EPQI,</w:t>
            </w:r>
          </w:p>
          <w:p w14:paraId="04190682" w14:textId="7D409010" w:rsidR="001D69F0" w:rsidRPr="007F0981" w:rsidRDefault="001D69F0" w:rsidP="00683E1A">
            <w:pPr>
              <w:spacing w:after="0"/>
              <w:rPr>
                <w:rFonts w:cs="Times New Roman"/>
                <w:color w:val="000000"/>
                <w:sz w:val="24"/>
                <w:szCs w:val="24"/>
              </w:rPr>
            </w:pPr>
            <w:r w:rsidRPr="007F0981">
              <w:rPr>
                <w:rFonts w:cs="Times New Roman"/>
                <w:color w:val="000000"/>
                <w:sz w:val="24"/>
                <w:szCs w:val="24"/>
              </w:rPr>
              <w:t>REBs</w:t>
            </w:r>
          </w:p>
        </w:tc>
      </w:tr>
      <w:tr w:rsidR="001D69F0" w:rsidRPr="007F0981" w14:paraId="70996985" w14:textId="77777777" w:rsidTr="001B00CD">
        <w:trPr>
          <w:trHeight w:val="131"/>
          <w:jc w:val="center"/>
        </w:trPr>
        <w:tc>
          <w:tcPr>
            <w:tcW w:w="939" w:type="pct"/>
            <w:gridSpan w:val="3"/>
            <w:vMerge/>
            <w:tcBorders>
              <w:left w:val="single" w:sz="4" w:space="0" w:color="auto"/>
              <w:bottom w:val="single" w:sz="4" w:space="0" w:color="auto"/>
              <w:right w:val="single" w:sz="4" w:space="0" w:color="auto"/>
            </w:tcBorders>
          </w:tcPr>
          <w:p w14:paraId="65F72BA0" w14:textId="77777777" w:rsidR="001D69F0" w:rsidRPr="007F0981" w:rsidRDefault="001D69F0" w:rsidP="00683E1A">
            <w:pPr>
              <w:spacing w:after="0"/>
              <w:rPr>
                <w:rFonts w:cs="Times New Roman"/>
                <w:b/>
                <w:bCs/>
                <w:color w:val="000000"/>
                <w:sz w:val="24"/>
                <w:szCs w:val="24"/>
              </w:rPr>
            </w:pPr>
          </w:p>
        </w:tc>
        <w:tc>
          <w:tcPr>
            <w:tcW w:w="2499" w:type="pct"/>
            <w:gridSpan w:val="2"/>
            <w:tcBorders>
              <w:top w:val="single" w:sz="4" w:space="0" w:color="auto"/>
              <w:left w:val="single" w:sz="4" w:space="0" w:color="auto"/>
              <w:bottom w:val="single" w:sz="4" w:space="0" w:color="auto"/>
              <w:right w:val="single" w:sz="4" w:space="0" w:color="auto"/>
            </w:tcBorders>
          </w:tcPr>
          <w:p w14:paraId="56517596"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Perception of parents, other community members, and CSOs on the extent of their engagement in supporting children’s learning in the target schools </w:t>
            </w:r>
          </w:p>
        </w:tc>
        <w:tc>
          <w:tcPr>
            <w:tcW w:w="811" w:type="pct"/>
            <w:gridSpan w:val="2"/>
            <w:tcBorders>
              <w:top w:val="single" w:sz="4" w:space="0" w:color="auto"/>
              <w:left w:val="single" w:sz="4" w:space="0" w:color="auto"/>
              <w:bottom w:val="single" w:sz="4" w:space="0" w:color="auto"/>
              <w:right w:val="single" w:sz="4" w:space="0" w:color="auto"/>
            </w:tcBorders>
          </w:tcPr>
          <w:p w14:paraId="0E18DAE1"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REBs’ Reports/Survey Report </w:t>
            </w:r>
          </w:p>
        </w:tc>
        <w:tc>
          <w:tcPr>
            <w:tcW w:w="748" w:type="pct"/>
            <w:tcBorders>
              <w:top w:val="single" w:sz="4" w:space="0" w:color="auto"/>
              <w:left w:val="single" w:sz="4" w:space="0" w:color="auto"/>
              <w:bottom w:val="single" w:sz="4" w:space="0" w:color="auto"/>
              <w:right w:val="single" w:sz="4" w:space="0" w:color="auto"/>
            </w:tcBorders>
          </w:tcPr>
          <w:p w14:paraId="6A91A5FA" w14:textId="7AC1F0D2" w:rsidR="001D69F0" w:rsidRPr="007F0981" w:rsidRDefault="001D69F0" w:rsidP="00683E1A">
            <w:pPr>
              <w:spacing w:after="0"/>
              <w:rPr>
                <w:rFonts w:cs="Times New Roman"/>
                <w:color w:val="000000"/>
                <w:sz w:val="24"/>
                <w:szCs w:val="24"/>
              </w:rPr>
            </w:pPr>
            <w:r w:rsidRPr="007F0981">
              <w:rPr>
                <w:rFonts w:cs="Times New Roman"/>
                <w:color w:val="000000"/>
                <w:sz w:val="24"/>
                <w:szCs w:val="24"/>
              </w:rPr>
              <w:t>EPQI</w:t>
            </w:r>
          </w:p>
        </w:tc>
      </w:tr>
      <w:tr w:rsidR="001D69F0" w:rsidRPr="007F0981" w14:paraId="2C6F8518" w14:textId="77777777" w:rsidTr="001B00CD">
        <w:trPr>
          <w:trHeight w:val="24"/>
          <w:jc w:val="center"/>
        </w:trPr>
        <w:tc>
          <w:tcPr>
            <w:tcW w:w="939" w:type="pct"/>
            <w:gridSpan w:val="3"/>
            <w:vMerge w:val="restart"/>
            <w:tcBorders>
              <w:top w:val="single" w:sz="4" w:space="0" w:color="auto"/>
              <w:left w:val="single" w:sz="4" w:space="0" w:color="auto"/>
              <w:right w:val="single" w:sz="4" w:space="0" w:color="auto"/>
            </w:tcBorders>
          </w:tcPr>
          <w:p w14:paraId="4871FD44" w14:textId="77777777" w:rsidR="001D69F0" w:rsidRPr="007F0981" w:rsidRDefault="001D69F0" w:rsidP="00683E1A">
            <w:pPr>
              <w:spacing w:after="0"/>
              <w:rPr>
                <w:rFonts w:cs="Times New Roman"/>
                <w:color w:val="000000"/>
                <w:sz w:val="24"/>
                <w:szCs w:val="24"/>
              </w:rPr>
            </w:pPr>
            <w:r w:rsidRPr="007F0981">
              <w:rPr>
                <w:rFonts w:cs="Times New Roman"/>
                <w:b/>
                <w:bCs/>
                <w:color w:val="000000"/>
                <w:sz w:val="24"/>
                <w:szCs w:val="24"/>
              </w:rPr>
              <w:t>Transformed Teaching</w:t>
            </w:r>
          </w:p>
        </w:tc>
        <w:tc>
          <w:tcPr>
            <w:tcW w:w="2499" w:type="pct"/>
            <w:gridSpan w:val="2"/>
            <w:tcBorders>
              <w:top w:val="single" w:sz="4" w:space="0" w:color="auto"/>
              <w:left w:val="single" w:sz="4" w:space="0" w:color="auto"/>
              <w:bottom w:val="single" w:sz="4" w:space="0" w:color="auto"/>
              <w:right w:val="single" w:sz="4" w:space="0" w:color="auto"/>
            </w:tcBorders>
          </w:tcPr>
          <w:p w14:paraId="580DED8C"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Average score of composite index of school inspection standards I1, I2, I3 and I8 on teaching practices </w:t>
            </w:r>
          </w:p>
        </w:tc>
        <w:tc>
          <w:tcPr>
            <w:tcW w:w="811" w:type="pct"/>
            <w:gridSpan w:val="2"/>
            <w:tcBorders>
              <w:top w:val="single" w:sz="4" w:space="0" w:color="auto"/>
              <w:left w:val="single" w:sz="4" w:space="0" w:color="auto"/>
              <w:bottom w:val="single" w:sz="4" w:space="0" w:color="auto"/>
              <w:right w:val="single" w:sz="4" w:space="0" w:color="auto"/>
            </w:tcBorders>
          </w:tcPr>
          <w:p w14:paraId="295EF784"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General Education Inspection Reports</w:t>
            </w:r>
          </w:p>
        </w:tc>
        <w:tc>
          <w:tcPr>
            <w:tcW w:w="748" w:type="pct"/>
            <w:tcBorders>
              <w:top w:val="single" w:sz="4" w:space="0" w:color="auto"/>
              <w:left w:val="single" w:sz="4" w:space="0" w:color="auto"/>
              <w:bottom w:val="single" w:sz="4" w:space="0" w:color="auto"/>
              <w:right w:val="single" w:sz="4" w:space="0" w:color="auto"/>
            </w:tcBorders>
          </w:tcPr>
          <w:p w14:paraId="3B4A4CC2" w14:textId="0D86C3E1" w:rsidR="001D69F0" w:rsidRPr="007F0981" w:rsidRDefault="001D69F0" w:rsidP="00683E1A">
            <w:pPr>
              <w:spacing w:after="0"/>
              <w:rPr>
                <w:rFonts w:cs="Times New Roman"/>
                <w:color w:val="000000"/>
                <w:sz w:val="24"/>
                <w:szCs w:val="24"/>
              </w:rPr>
            </w:pPr>
            <w:r w:rsidRPr="007F0981">
              <w:rPr>
                <w:rFonts w:cs="Times New Roman"/>
                <w:color w:val="000000"/>
                <w:sz w:val="24"/>
                <w:szCs w:val="24"/>
              </w:rPr>
              <w:t>EPQI</w:t>
            </w:r>
          </w:p>
        </w:tc>
      </w:tr>
      <w:tr w:rsidR="001D69F0" w:rsidRPr="007F0981" w14:paraId="77996703" w14:textId="77777777" w:rsidTr="001B00CD">
        <w:trPr>
          <w:trHeight w:val="20"/>
          <w:jc w:val="center"/>
        </w:trPr>
        <w:tc>
          <w:tcPr>
            <w:tcW w:w="939" w:type="pct"/>
            <w:gridSpan w:val="3"/>
            <w:vMerge/>
            <w:tcBorders>
              <w:left w:val="single" w:sz="4" w:space="0" w:color="auto"/>
              <w:right w:val="single" w:sz="4" w:space="0" w:color="auto"/>
            </w:tcBorders>
          </w:tcPr>
          <w:p w14:paraId="4D51C2A8" w14:textId="77777777" w:rsidR="001D69F0" w:rsidRPr="007F0981" w:rsidRDefault="001D69F0" w:rsidP="00683E1A">
            <w:pPr>
              <w:spacing w:after="0"/>
              <w:rPr>
                <w:rFonts w:cs="Times New Roman"/>
                <w:b/>
                <w:bCs/>
                <w:color w:val="000000"/>
                <w:sz w:val="24"/>
                <w:szCs w:val="24"/>
              </w:rPr>
            </w:pPr>
          </w:p>
        </w:tc>
        <w:tc>
          <w:tcPr>
            <w:tcW w:w="2499" w:type="pct"/>
            <w:gridSpan w:val="2"/>
            <w:tcBorders>
              <w:top w:val="single" w:sz="4" w:space="0" w:color="auto"/>
              <w:left w:val="single" w:sz="4" w:space="0" w:color="auto"/>
              <w:bottom w:val="single" w:sz="4" w:space="0" w:color="auto"/>
              <w:right w:val="single" w:sz="4" w:space="0" w:color="auto"/>
            </w:tcBorders>
          </w:tcPr>
          <w:p w14:paraId="54A5982C"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 of candidate teachers passed entry and exit exam assessments of teachers  from teachers' training institutions </w:t>
            </w:r>
          </w:p>
        </w:tc>
        <w:tc>
          <w:tcPr>
            <w:tcW w:w="811" w:type="pct"/>
            <w:gridSpan w:val="2"/>
            <w:tcBorders>
              <w:top w:val="single" w:sz="4" w:space="0" w:color="auto"/>
              <w:left w:val="single" w:sz="4" w:space="0" w:color="auto"/>
              <w:bottom w:val="single" w:sz="4" w:space="0" w:color="auto"/>
              <w:right w:val="single" w:sz="4" w:space="0" w:color="auto"/>
            </w:tcBorders>
          </w:tcPr>
          <w:p w14:paraId="6FCBB476"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Teachers' exit assessment results </w:t>
            </w:r>
          </w:p>
        </w:tc>
        <w:tc>
          <w:tcPr>
            <w:tcW w:w="748" w:type="pct"/>
            <w:tcBorders>
              <w:top w:val="single" w:sz="4" w:space="0" w:color="auto"/>
              <w:left w:val="single" w:sz="4" w:space="0" w:color="auto"/>
              <w:bottom w:val="single" w:sz="4" w:space="0" w:color="auto"/>
              <w:right w:val="single" w:sz="4" w:space="0" w:color="auto"/>
            </w:tcBorders>
          </w:tcPr>
          <w:p w14:paraId="74D702F5" w14:textId="6B1C972E" w:rsidR="001D69F0" w:rsidRPr="007F0981" w:rsidRDefault="001D69F0" w:rsidP="00683E1A">
            <w:pPr>
              <w:spacing w:after="0"/>
              <w:rPr>
                <w:rFonts w:cs="Times New Roman"/>
                <w:color w:val="000000"/>
                <w:sz w:val="24"/>
                <w:szCs w:val="24"/>
              </w:rPr>
            </w:pPr>
            <w:r w:rsidRPr="007F0981">
              <w:rPr>
                <w:rFonts w:cs="Times New Roman"/>
                <w:color w:val="000000"/>
                <w:sz w:val="24"/>
                <w:szCs w:val="24"/>
              </w:rPr>
              <w:t>TELD/REBs</w:t>
            </w:r>
          </w:p>
        </w:tc>
      </w:tr>
      <w:tr w:rsidR="001D69F0" w:rsidRPr="007F0981" w14:paraId="40320B1C" w14:textId="77777777" w:rsidTr="001B00CD">
        <w:trPr>
          <w:trHeight w:val="20"/>
          <w:jc w:val="center"/>
        </w:trPr>
        <w:tc>
          <w:tcPr>
            <w:tcW w:w="939" w:type="pct"/>
            <w:gridSpan w:val="3"/>
            <w:vMerge/>
            <w:tcBorders>
              <w:left w:val="single" w:sz="4" w:space="0" w:color="auto"/>
              <w:right w:val="single" w:sz="4" w:space="0" w:color="auto"/>
            </w:tcBorders>
          </w:tcPr>
          <w:p w14:paraId="5311E197" w14:textId="77777777" w:rsidR="001D69F0" w:rsidRPr="007F0981" w:rsidRDefault="001D69F0" w:rsidP="00683E1A">
            <w:pPr>
              <w:spacing w:after="0"/>
              <w:rPr>
                <w:rFonts w:cs="Times New Roman"/>
                <w:b/>
                <w:bCs/>
                <w:color w:val="000000"/>
                <w:sz w:val="24"/>
                <w:szCs w:val="24"/>
              </w:rPr>
            </w:pPr>
          </w:p>
        </w:tc>
        <w:tc>
          <w:tcPr>
            <w:tcW w:w="2499" w:type="pct"/>
            <w:gridSpan w:val="2"/>
            <w:tcBorders>
              <w:top w:val="single" w:sz="4" w:space="0" w:color="auto"/>
              <w:left w:val="single" w:sz="4" w:space="0" w:color="auto"/>
              <w:bottom w:val="single" w:sz="4" w:space="0" w:color="auto"/>
              <w:right w:val="single" w:sz="4" w:space="0" w:color="auto"/>
            </w:tcBorders>
          </w:tcPr>
          <w:p w14:paraId="70082F4D"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of English medium teachers received training and  showing an improvement in English language competence</w:t>
            </w:r>
          </w:p>
        </w:tc>
        <w:tc>
          <w:tcPr>
            <w:tcW w:w="811" w:type="pct"/>
            <w:gridSpan w:val="2"/>
            <w:tcBorders>
              <w:top w:val="single" w:sz="4" w:space="0" w:color="auto"/>
              <w:left w:val="single" w:sz="4" w:space="0" w:color="auto"/>
              <w:bottom w:val="single" w:sz="4" w:space="0" w:color="auto"/>
              <w:right w:val="single" w:sz="4" w:space="0" w:color="auto"/>
            </w:tcBorders>
          </w:tcPr>
          <w:p w14:paraId="050B87D3" w14:textId="77777777" w:rsidR="001D69F0" w:rsidRPr="007F0981" w:rsidRDefault="001D69F0" w:rsidP="00683E1A">
            <w:pPr>
              <w:spacing w:after="0"/>
              <w:rPr>
                <w:rFonts w:cs="Times New Roman"/>
                <w:color w:val="000000"/>
                <w:sz w:val="24"/>
                <w:szCs w:val="24"/>
              </w:rPr>
            </w:pPr>
            <w:r w:rsidRPr="007F0981">
              <w:rPr>
                <w:rFonts w:cs="Times New Roman"/>
                <w:sz w:val="24"/>
                <w:szCs w:val="24"/>
              </w:rPr>
              <w:t>MoE and REBs’ report</w:t>
            </w:r>
          </w:p>
        </w:tc>
        <w:tc>
          <w:tcPr>
            <w:tcW w:w="748" w:type="pct"/>
            <w:tcBorders>
              <w:top w:val="single" w:sz="4" w:space="0" w:color="auto"/>
              <w:left w:val="single" w:sz="4" w:space="0" w:color="auto"/>
              <w:bottom w:val="single" w:sz="4" w:space="0" w:color="auto"/>
              <w:right w:val="single" w:sz="4" w:space="0" w:color="auto"/>
            </w:tcBorders>
          </w:tcPr>
          <w:p w14:paraId="26665E07" w14:textId="77777777" w:rsidR="001D69F0" w:rsidRPr="007F0981" w:rsidRDefault="001D69F0" w:rsidP="00683E1A">
            <w:pPr>
              <w:spacing w:after="0"/>
              <w:rPr>
                <w:rFonts w:cs="Times New Roman"/>
                <w:color w:val="000000"/>
                <w:sz w:val="24"/>
                <w:szCs w:val="24"/>
              </w:rPr>
            </w:pPr>
            <w:r w:rsidRPr="007F0981">
              <w:rPr>
                <w:rFonts w:cs="Times New Roman"/>
                <w:sz w:val="24"/>
                <w:szCs w:val="24"/>
              </w:rPr>
              <w:t>TELD</w:t>
            </w:r>
          </w:p>
        </w:tc>
      </w:tr>
      <w:tr w:rsidR="001D69F0" w:rsidRPr="007F0981" w14:paraId="754F1B30" w14:textId="77777777" w:rsidTr="001B00CD">
        <w:trPr>
          <w:trHeight w:val="20"/>
          <w:jc w:val="center"/>
        </w:trPr>
        <w:tc>
          <w:tcPr>
            <w:tcW w:w="939" w:type="pct"/>
            <w:gridSpan w:val="3"/>
            <w:vMerge/>
            <w:tcBorders>
              <w:left w:val="single" w:sz="4" w:space="0" w:color="auto"/>
              <w:right w:val="single" w:sz="4" w:space="0" w:color="auto"/>
            </w:tcBorders>
          </w:tcPr>
          <w:p w14:paraId="5AE0FF78" w14:textId="77777777" w:rsidR="001D69F0" w:rsidRPr="007F0981" w:rsidRDefault="001D69F0" w:rsidP="00683E1A">
            <w:pPr>
              <w:spacing w:after="0"/>
              <w:rPr>
                <w:rFonts w:cs="Times New Roman"/>
                <w:b/>
                <w:bCs/>
                <w:color w:val="000000"/>
                <w:sz w:val="24"/>
                <w:szCs w:val="24"/>
              </w:rPr>
            </w:pPr>
          </w:p>
        </w:tc>
        <w:tc>
          <w:tcPr>
            <w:tcW w:w="2499" w:type="pct"/>
            <w:gridSpan w:val="2"/>
            <w:tcBorders>
              <w:top w:val="single" w:sz="4" w:space="0" w:color="auto"/>
              <w:left w:val="single" w:sz="4" w:space="0" w:color="auto"/>
              <w:bottom w:val="single" w:sz="4" w:space="0" w:color="auto"/>
              <w:right w:val="single" w:sz="4" w:space="0" w:color="auto"/>
            </w:tcBorders>
          </w:tcPr>
          <w:p w14:paraId="04B597AF"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of mother tongue  medium teachers received training and  showing an improvement in mother tongue language competence</w:t>
            </w:r>
          </w:p>
        </w:tc>
        <w:tc>
          <w:tcPr>
            <w:tcW w:w="811" w:type="pct"/>
            <w:gridSpan w:val="2"/>
            <w:tcBorders>
              <w:top w:val="single" w:sz="4" w:space="0" w:color="auto"/>
              <w:left w:val="single" w:sz="4" w:space="0" w:color="auto"/>
              <w:bottom w:val="single" w:sz="4" w:space="0" w:color="auto"/>
              <w:right w:val="single" w:sz="4" w:space="0" w:color="auto"/>
            </w:tcBorders>
          </w:tcPr>
          <w:p w14:paraId="4588B611"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MoE and REBs’ report</w:t>
            </w:r>
          </w:p>
        </w:tc>
        <w:tc>
          <w:tcPr>
            <w:tcW w:w="748" w:type="pct"/>
            <w:tcBorders>
              <w:top w:val="single" w:sz="4" w:space="0" w:color="auto"/>
              <w:left w:val="single" w:sz="4" w:space="0" w:color="auto"/>
              <w:bottom w:val="single" w:sz="4" w:space="0" w:color="auto"/>
              <w:right w:val="single" w:sz="4" w:space="0" w:color="auto"/>
            </w:tcBorders>
          </w:tcPr>
          <w:p w14:paraId="28BD8B6F"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TELD , </w:t>
            </w:r>
          </w:p>
          <w:p w14:paraId="0A9AF253"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REBs</w:t>
            </w:r>
          </w:p>
        </w:tc>
      </w:tr>
      <w:tr w:rsidR="001D69F0" w:rsidRPr="007F0981" w14:paraId="4BDBD737" w14:textId="77777777" w:rsidTr="001B00CD">
        <w:trPr>
          <w:trHeight w:val="20"/>
          <w:jc w:val="center"/>
        </w:trPr>
        <w:tc>
          <w:tcPr>
            <w:tcW w:w="939" w:type="pct"/>
            <w:gridSpan w:val="3"/>
            <w:vMerge/>
            <w:tcBorders>
              <w:left w:val="single" w:sz="4" w:space="0" w:color="auto"/>
              <w:right w:val="single" w:sz="4" w:space="0" w:color="auto"/>
            </w:tcBorders>
          </w:tcPr>
          <w:p w14:paraId="76D2F3C0" w14:textId="77777777" w:rsidR="001D69F0" w:rsidRPr="007F0981" w:rsidRDefault="001D69F0" w:rsidP="00683E1A">
            <w:pPr>
              <w:spacing w:after="0"/>
              <w:rPr>
                <w:rFonts w:cs="Times New Roman"/>
                <w:b/>
                <w:bCs/>
                <w:color w:val="000000"/>
                <w:sz w:val="24"/>
                <w:szCs w:val="24"/>
              </w:rPr>
            </w:pPr>
          </w:p>
        </w:tc>
        <w:tc>
          <w:tcPr>
            <w:tcW w:w="2499" w:type="pct"/>
            <w:gridSpan w:val="2"/>
            <w:tcBorders>
              <w:top w:val="single" w:sz="4" w:space="0" w:color="auto"/>
              <w:left w:val="single" w:sz="4" w:space="0" w:color="auto"/>
              <w:bottom w:val="single" w:sz="4" w:space="0" w:color="auto"/>
              <w:right w:val="single" w:sz="4" w:space="0" w:color="auto"/>
            </w:tcBorders>
          </w:tcPr>
          <w:p w14:paraId="15DDFB92"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of target middle and secondary schools with most teachers making effective use of ICT</w:t>
            </w:r>
          </w:p>
        </w:tc>
        <w:tc>
          <w:tcPr>
            <w:tcW w:w="811" w:type="pct"/>
            <w:gridSpan w:val="2"/>
            <w:tcBorders>
              <w:top w:val="single" w:sz="4" w:space="0" w:color="auto"/>
              <w:left w:val="single" w:sz="4" w:space="0" w:color="auto"/>
              <w:bottom w:val="single" w:sz="4" w:space="0" w:color="auto"/>
              <w:right w:val="single" w:sz="4" w:space="0" w:color="auto"/>
            </w:tcBorders>
          </w:tcPr>
          <w:p w14:paraId="0008DC65"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Survey/ assessment  report</w:t>
            </w:r>
          </w:p>
        </w:tc>
        <w:tc>
          <w:tcPr>
            <w:tcW w:w="748" w:type="pct"/>
            <w:tcBorders>
              <w:top w:val="single" w:sz="4" w:space="0" w:color="auto"/>
              <w:left w:val="single" w:sz="4" w:space="0" w:color="auto"/>
              <w:bottom w:val="single" w:sz="4" w:space="0" w:color="auto"/>
              <w:right w:val="single" w:sz="4" w:space="0" w:color="auto"/>
            </w:tcBorders>
          </w:tcPr>
          <w:p w14:paraId="6EFBC5B0" w14:textId="194C31C5" w:rsidR="001D69F0" w:rsidRPr="007F0981" w:rsidRDefault="001D69F0" w:rsidP="00683E1A">
            <w:pPr>
              <w:spacing w:after="0"/>
              <w:rPr>
                <w:rFonts w:cs="Times New Roman"/>
                <w:color w:val="000000"/>
                <w:sz w:val="24"/>
                <w:szCs w:val="24"/>
              </w:rPr>
            </w:pPr>
            <w:r w:rsidRPr="007F0981">
              <w:rPr>
                <w:rFonts w:cs="Times New Roman"/>
                <w:color w:val="000000"/>
                <w:sz w:val="24"/>
                <w:szCs w:val="24"/>
              </w:rPr>
              <w:t>TELD/REBs</w:t>
            </w:r>
          </w:p>
        </w:tc>
      </w:tr>
      <w:tr w:rsidR="001D69F0" w:rsidRPr="007F0981" w14:paraId="0A4C2A3C" w14:textId="77777777" w:rsidTr="001B00CD">
        <w:trPr>
          <w:trHeight w:val="20"/>
          <w:jc w:val="center"/>
        </w:trPr>
        <w:tc>
          <w:tcPr>
            <w:tcW w:w="939" w:type="pct"/>
            <w:gridSpan w:val="3"/>
            <w:vMerge/>
            <w:tcBorders>
              <w:left w:val="single" w:sz="4" w:space="0" w:color="auto"/>
              <w:right w:val="single" w:sz="4" w:space="0" w:color="auto"/>
            </w:tcBorders>
          </w:tcPr>
          <w:p w14:paraId="4BDC3E35" w14:textId="77777777" w:rsidR="001D69F0" w:rsidRPr="007F0981" w:rsidRDefault="001D69F0" w:rsidP="00683E1A">
            <w:pPr>
              <w:spacing w:after="0"/>
              <w:rPr>
                <w:rFonts w:cs="Times New Roman"/>
                <w:b/>
                <w:bCs/>
                <w:color w:val="000000"/>
                <w:sz w:val="24"/>
                <w:szCs w:val="24"/>
              </w:rPr>
            </w:pPr>
          </w:p>
        </w:tc>
        <w:tc>
          <w:tcPr>
            <w:tcW w:w="2499" w:type="pct"/>
            <w:gridSpan w:val="2"/>
            <w:tcBorders>
              <w:top w:val="single" w:sz="4" w:space="0" w:color="auto"/>
              <w:left w:val="single" w:sz="4" w:space="0" w:color="auto"/>
              <w:bottom w:val="single" w:sz="4" w:space="0" w:color="auto"/>
              <w:right w:val="single" w:sz="4" w:space="0" w:color="auto"/>
            </w:tcBorders>
          </w:tcPr>
          <w:p w14:paraId="5B4B604D"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of CTEs implementing curricula aligned to the school curriculum</w:t>
            </w:r>
          </w:p>
        </w:tc>
        <w:tc>
          <w:tcPr>
            <w:tcW w:w="811" w:type="pct"/>
            <w:gridSpan w:val="2"/>
            <w:tcBorders>
              <w:top w:val="single" w:sz="4" w:space="0" w:color="auto"/>
              <w:left w:val="single" w:sz="4" w:space="0" w:color="auto"/>
              <w:bottom w:val="single" w:sz="4" w:space="0" w:color="auto"/>
              <w:right w:val="single" w:sz="4" w:space="0" w:color="auto"/>
            </w:tcBorders>
          </w:tcPr>
          <w:p w14:paraId="75BA5D22"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MoE &amp; REBs’ reports Survey Report </w:t>
            </w:r>
          </w:p>
        </w:tc>
        <w:tc>
          <w:tcPr>
            <w:tcW w:w="748" w:type="pct"/>
            <w:tcBorders>
              <w:top w:val="single" w:sz="4" w:space="0" w:color="auto"/>
              <w:left w:val="single" w:sz="4" w:space="0" w:color="auto"/>
              <w:bottom w:val="single" w:sz="4" w:space="0" w:color="auto"/>
              <w:right w:val="single" w:sz="4" w:space="0" w:color="auto"/>
            </w:tcBorders>
          </w:tcPr>
          <w:p w14:paraId="0993E887" w14:textId="1FFBD0F2" w:rsidR="001D69F0" w:rsidRPr="007F0981" w:rsidRDefault="001D69F0" w:rsidP="00683E1A">
            <w:pPr>
              <w:spacing w:after="0"/>
              <w:rPr>
                <w:rFonts w:cs="Times New Roman"/>
                <w:sz w:val="24"/>
                <w:szCs w:val="24"/>
              </w:rPr>
            </w:pPr>
            <w:r w:rsidRPr="007F0981">
              <w:rPr>
                <w:rFonts w:cs="Times New Roman"/>
                <w:sz w:val="24"/>
                <w:szCs w:val="24"/>
              </w:rPr>
              <w:t xml:space="preserve">CD </w:t>
            </w:r>
          </w:p>
        </w:tc>
      </w:tr>
      <w:tr w:rsidR="001D69F0" w:rsidRPr="007F0981" w14:paraId="4FD73D7A" w14:textId="77777777" w:rsidTr="001B00CD">
        <w:trPr>
          <w:trHeight w:val="20"/>
          <w:jc w:val="center"/>
        </w:trPr>
        <w:tc>
          <w:tcPr>
            <w:tcW w:w="939" w:type="pct"/>
            <w:gridSpan w:val="3"/>
            <w:vMerge/>
            <w:tcBorders>
              <w:left w:val="single" w:sz="4" w:space="0" w:color="auto"/>
              <w:right w:val="single" w:sz="4" w:space="0" w:color="auto"/>
            </w:tcBorders>
          </w:tcPr>
          <w:p w14:paraId="26FCF333" w14:textId="77777777" w:rsidR="001D69F0" w:rsidRPr="007F0981" w:rsidRDefault="001D69F0" w:rsidP="00683E1A">
            <w:pPr>
              <w:spacing w:after="0"/>
              <w:rPr>
                <w:rFonts w:cs="Times New Roman"/>
                <w:b/>
                <w:bCs/>
                <w:color w:val="000000"/>
                <w:sz w:val="24"/>
                <w:szCs w:val="24"/>
              </w:rPr>
            </w:pPr>
          </w:p>
        </w:tc>
        <w:tc>
          <w:tcPr>
            <w:tcW w:w="2499" w:type="pct"/>
            <w:gridSpan w:val="2"/>
            <w:tcBorders>
              <w:top w:val="single" w:sz="4" w:space="0" w:color="auto"/>
              <w:left w:val="single" w:sz="4" w:space="0" w:color="auto"/>
              <w:bottom w:val="single" w:sz="4" w:space="0" w:color="auto"/>
              <w:right w:val="single" w:sz="4" w:space="0" w:color="auto"/>
            </w:tcBorders>
          </w:tcPr>
          <w:p w14:paraId="510AB63B"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 xml:space="preserve">% of targeted teachers reporting an improvement in job satisfaction </w:t>
            </w:r>
          </w:p>
        </w:tc>
        <w:tc>
          <w:tcPr>
            <w:tcW w:w="811" w:type="pct"/>
            <w:gridSpan w:val="2"/>
            <w:tcBorders>
              <w:top w:val="single" w:sz="4" w:space="0" w:color="auto"/>
              <w:left w:val="single" w:sz="4" w:space="0" w:color="auto"/>
              <w:bottom w:val="single" w:sz="4" w:space="0" w:color="auto"/>
              <w:right w:val="single" w:sz="4" w:space="0" w:color="auto"/>
            </w:tcBorders>
          </w:tcPr>
          <w:p w14:paraId="22FDD2F2"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Survey report</w:t>
            </w:r>
          </w:p>
        </w:tc>
        <w:tc>
          <w:tcPr>
            <w:tcW w:w="748" w:type="pct"/>
            <w:tcBorders>
              <w:top w:val="single" w:sz="4" w:space="0" w:color="auto"/>
              <w:left w:val="single" w:sz="4" w:space="0" w:color="auto"/>
              <w:bottom w:val="single" w:sz="4" w:space="0" w:color="auto"/>
              <w:right w:val="single" w:sz="4" w:space="0" w:color="auto"/>
            </w:tcBorders>
          </w:tcPr>
          <w:p w14:paraId="7E925BC3" w14:textId="319443DA" w:rsidR="001D69F0" w:rsidRPr="007F0981" w:rsidRDefault="001D69F0" w:rsidP="00683E1A">
            <w:pPr>
              <w:spacing w:after="0" w:line="240" w:lineRule="auto"/>
              <w:rPr>
                <w:rFonts w:cs="Times New Roman"/>
                <w:sz w:val="24"/>
                <w:szCs w:val="24"/>
              </w:rPr>
            </w:pPr>
            <w:r w:rsidRPr="007F0981">
              <w:rPr>
                <w:rFonts w:cs="Times New Roman"/>
                <w:sz w:val="24"/>
                <w:szCs w:val="24"/>
              </w:rPr>
              <w:t>TELD</w:t>
            </w:r>
          </w:p>
        </w:tc>
      </w:tr>
      <w:tr w:rsidR="001D69F0" w:rsidRPr="007F0981" w14:paraId="4FFA901E" w14:textId="77777777" w:rsidTr="001B00CD">
        <w:trPr>
          <w:trHeight w:val="106"/>
          <w:jc w:val="center"/>
        </w:trPr>
        <w:tc>
          <w:tcPr>
            <w:tcW w:w="939" w:type="pct"/>
            <w:gridSpan w:val="3"/>
            <w:vMerge/>
            <w:tcBorders>
              <w:left w:val="single" w:sz="4" w:space="0" w:color="auto"/>
              <w:bottom w:val="single" w:sz="4" w:space="0" w:color="auto"/>
              <w:right w:val="single" w:sz="4" w:space="0" w:color="auto"/>
            </w:tcBorders>
          </w:tcPr>
          <w:p w14:paraId="0F5E520E" w14:textId="77777777" w:rsidR="001D69F0" w:rsidRPr="007F0981" w:rsidRDefault="001D69F0" w:rsidP="00683E1A">
            <w:pPr>
              <w:spacing w:after="0"/>
              <w:rPr>
                <w:rFonts w:cs="Times New Roman"/>
                <w:b/>
                <w:bCs/>
                <w:color w:val="000000"/>
                <w:sz w:val="24"/>
                <w:szCs w:val="24"/>
              </w:rPr>
            </w:pPr>
          </w:p>
        </w:tc>
        <w:tc>
          <w:tcPr>
            <w:tcW w:w="2499" w:type="pct"/>
            <w:gridSpan w:val="2"/>
            <w:tcBorders>
              <w:top w:val="single" w:sz="4" w:space="0" w:color="auto"/>
              <w:left w:val="single" w:sz="4" w:space="0" w:color="auto"/>
              <w:bottom w:val="single" w:sz="4" w:space="0" w:color="auto"/>
              <w:right w:val="single" w:sz="4" w:space="0" w:color="auto"/>
            </w:tcBorders>
          </w:tcPr>
          <w:p w14:paraId="307EA9AB"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 of teachers reporting meaningful involvement in formative evaluation of curriculum and textbooks</w:t>
            </w:r>
          </w:p>
        </w:tc>
        <w:tc>
          <w:tcPr>
            <w:tcW w:w="811" w:type="pct"/>
            <w:gridSpan w:val="2"/>
            <w:tcBorders>
              <w:top w:val="single" w:sz="4" w:space="0" w:color="auto"/>
              <w:left w:val="single" w:sz="4" w:space="0" w:color="auto"/>
              <w:bottom w:val="single" w:sz="4" w:space="0" w:color="auto"/>
              <w:right w:val="single" w:sz="4" w:space="0" w:color="auto"/>
            </w:tcBorders>
          </w:tcPr>
          <w:p w14:paraId="063FE303"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MoE &amp; REBs’ reports and  Survey Report </w:t>
            </w:r>
          </w:p>
        </w:tc>
        <w:tc>
          <w:tcPr>
            <w:tcW w:w="748" w:type="pct"/>
            <w:tcBorders>
              <w:top w:val="single" w:sz="4" w:space="0" w:color="auto"/>
              <w:left w:val="single" w:sz="4" w:space="0" w:color="auto"/>
              <w:bottom w:val="single" w:sz="4" w:space="0" w:color="auto"/>
              <w:right w:val="single" w:sz="4" w:space="0" w:color="auto"/>
            </w:tcBorders>
          </w:tcPr>
          <w:p w14:paraId="5BF48E0E" w14:textId="3068D266" w:rsidR="001D69F0" w:rsidRPr="007F0981" w:rsidRDefault="001D69F0" w:rsidP="00683E1A">
            <w:pPr>
              <w:spacing w:after="0"/>
              <w:rPr>
                <w:rFonts w:cs="Times New Roman"/>
                <w:sz w:val="24"/>
                <w:szCs w:val="24"/>
              </w:rPr>
            </w:pPr>
            <w:r w:rsidRPr="007F0981">
              <w:rPr>
                <w:rFonts w:cs="Times New Roman"/>
                <w:sz w:val="24"/>
                <w:szCs w:val="24"/>
              </w:rPr>
              <w:t xml:space="preserve">CD, REBs </w:t>
            </w:r>
          </w:p>
        </w:tc>
      </w:tr>
      <w:tr w:rsidR="001D69F0" w:rsidRPr="007F0981" w14:paraId="4949DB6F" w14:textId="77777777" w:rsidTr="001B00CD">
        <w:trPr>
          <w:trHeight w:val="160"/>
          <w:jc w:val="center"/>
        </w:trPr>
        <w:tc>
          <w:tcPr>
            <w:tcW w:w="939" w:type="pct"/>
            <w:gridSpan w:val="3"/>
            <w:vMerge w:val="restart"/>
            <w:tcBorders>
              <w:top w:val="single" w:sz="4" w:space="0" w:color="auto"/>
              <w:left w:val="single" w:sz="4" w:space="0" w:color="auto"/>
              <w:right w:val="single" w:sz="4" w:space="0" w:color="auto"/>
            </w:tcBorders>
          </w:tcPr>
          <w:p w14:paraId="5A77B15A" w14:textId="77777777" w:rsidR="001D69F0" w:rsidRPr="007F0981" w:rsidRDefault="001D69F0" w:rsidP="00683E1A">
            <w:pPr>
              <w:spacing w:after="0"/>
              <w:rPr>
                <w:rFonts w:cs="Times New Roman"/>
                <w:color w:val="000000"/>
                <w:sz w:val="24"/>
                <w:szCs w:val="24"/>
              </w:rPr>
            </w:pPr>
            <w:r w:rsidRPr="007F0981">
              <w:rPr>
                <w:rFonts w:cs="Times New Roman"/>
                <w:b/>
                <w:bCs/>
                <w:color w:val="000000"/>
                <w:sz w:val="24"/>
                <w:szCs w:val="24"/>
              </w:rPr>
              <w:t>Transformed Quality Assurance</w:t>
            </w:r>
          </w:p>
        </w:tc>
        <w:tc>
          <w:tcPr>
            <w:tcW w:w="2499" w:type="pct"/>
            <w:gridSpan w:val="2"/>
            <w:tcBorders>
              <w:top w:val="single" w:sz="4" w:space="0" w:color="auto"/>
              <w:left w:val="single" w:sz="4" w:space="0" w:color="auto"/>
              <w:bottom w:val="single" w:sz="4" w:space="0" w:color="auto"/>
              <w:right w:val="single" w:sz="4" w:space="0" w:color="auto"/>
            </w:tcBorders>
          </w:tcPr>
          <w:p w14:paraId="3CDBBD76"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of schools and WEOs receiving learning-related inspectorate feedback less than two weeks after the visit</w:t>
            </w:r>
          </w:p>
        </w:tc>
        <w:tc>
          <w:tcPr>
            <w:tcW w:w="811" w:type="pct"/>
            <w:gridSpan w:val="2"/>
            <w:tcBorders>
              <w:top w:val="single" w:sz="4" w:space="0" w:color="auto"/>
              <w:left w:val="single" w:sz="4" w:space="0" w:color="auto"/>
              <w:bottom w:val="single" w:sz="4" w:space="0" w:color="auto"/>
              <w:right w:val="single" w:sz="4" w:space="0" w:color="auto"/>
            </w:tcBorders>
          </w:tcPr>
          <w:p w14:paraId="550023B2"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General Education Inspection Reports</w:t>
            </w:r>
          </w:p>
        </w:tc>
        <w:tc>
          <w:tcPr>
            <w:tcW w:w="748" w:type="pct"/>
            <w:tcBorders>
              <w:top w:val="single" w:sz="4" w:space="0" w:color="auto"/>
              <w:left w:val="single" w:sz="4" w:space="0" w:color="auto"/>
              <w:bottom w:val="single" w:sz="4" w:space="0" w:color="auto"/>
              <w:right w:val="single" w:sz="4" w:space="0" w:color="auto"/>
            </w:tcBorders>
          </w:tcPr>
          <w:p w14:paraId="0166369D" w14:textId="3ED700D5" w:rsidR="001D69F0" w:rsidRPr="007F0981" w:rsidRDefault="001D69F0" w:rsidP="00683E1A">
            <w:pPr>
              <w:spacing w:after="0"/>
              <w:rPr>
                <w:rFonts w:cs="Times New Roman"/>
                <w:color w:val="000000"/>
                <w:sz w:val="24"/>
                <w:szCs w:val="24"/>
              </w:rPr>
            </w:pPr>
            <w:r w:rsidRPr="007F0981">
              <w:rPr>
                <w:rFonts w:cs="Times New Roman"/>
                <w:color w:val="000000"/>
                <w:sz w:val="24"/>
                <w:szCs w:val="24"/>
              </w:rPr>
              <w:t>EPQI</w:t>
            </w:r>
          </w:p>
        </w:tc>
      </w:tr>
      <w:tr w:rsidR="001D69F0" w:rsidRPr="007F0981" w14:paraId="5DF3BAA8" w14:textId="77777777" w:rsidTr="001B00CD">
        <w:trPr>
          <w:trHeight w:val="24"/>
          <w:jc w:val="center"/>
        </w:trPr>
        <w:tc>
          <w:tcPr>
            <w:tcW w:w="939" w:type="pct"/>
            <w:gridSpan w:val="3"/>
            <w:vMerge/>
            <w:tcBorders>
              <w:left w:val="single" w:sz="4" w:space="0" w:color="auto"/>
              <w:right w:val="single" w:sz="4" w:space="0" w:color="auto"/>
            </w:tcBorders>
          </w:tcPr>
          <w:p w14:paraId="31740638" w14:textId="77777777" w:rsidR="001D69F0" w:rsidRPr="007F0981" w:rsidRDefault="001D69F0" w:rsidP="00683E1A">
            <w:pPr>
              <w:spacing w:after="0"/>
              <w:rPr>
                <w:rFonts w:cs="Times New Roman"/>
                <w:b/>
                <w:bCs/>
                <w:color w:val="000000"/>
                <w:sz w:val="24"/>
                <w:szCs w:val="24"/>
              </w:rPr>
            </w:pPr>
          </w:p>
        </w:tc>
        <w:tc>
          <w:tcPr>
            <w:tcW w:w="2499" w:type="pct"/>
            <w:gridSpan w:val="2"/>
            <w:tcBorders>
              <w:top w:val="single" w:sz="4" w:space="0" w:color="auto"/>
              <w:left w:val="single" w:sz="4" w:space="0" w:color="auto"/>
              <w:bottom w:val="single" w:sz="4" w:space="0" w:color="auto"/>
              <w:right w:val="single" w:sz="4" w:space="0" w:color="auto"/>
            </w:tcBorders>
          </w:tcPr>
          <w:p w14:paraId="4B1F6FEE"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of schools recording actions taken as a result of the school inspection</w:t>
            </w:r>
          </w:p>
        </w:tc>
        <w:tc>
          <w:tcPr>
            <w:tcW w:w="811" w:type="pct"/>
            <w:gridSpan w:val="2"/>
            <w:tcBorders>
              <w:top w:val="single" w:sz="4" w:space="0" w:color="auto"/>
              <w:left w:val="single" w:sz="4" w:space="0" w:color="auto"/>
              <w:bottom w:val="single" w:sz="4" w:space="0" w:color="auto"/>
              <w:right w:val="single" w:sz="4" w:space="0" w:color="auto"/>
            </w:tcBorders>
          </w:tcPr>
          <w:p w14:paraId="1015D248"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General Education Inspection Reports</w:t>
            </w:r>
          </w:p>
        </w:tc>
        <w:tc>
          <w:tcPr>
            <w:tcW w:w="748" w:type="pct"/>
            <w:tcBorders>
              <w:top w:val="single" w:sz="4" w:space="0" w:color="auto"/>
              <w:left w:val="single" w:sz="4" w:space="0" w:color="auto"/>
              <w:bottom w:val="single" w:sz="4" w:space="0" w:color="auto"/>
              <w:right w:val="single" w:sz="4" w:space="0" w:color="auto"/>
            </w:tcBorders>
          </w:tcPr>
          <w:p w14:paraId="3030DF50" w14:textId="503795D2" w:rsidR="001D69F0" w:rsidRPr="007F0981" w:rsidRDefault="001D69F0" w:rsidP="00683E1A">
            <w:pPr>
              <w:spacing w:after="0"/>
              <w:rPr>
                <w:rFonts w:cs="Times New Roman"/>
                <w:color w:val="000000"/>
                <w:sz w:val="24"/>
                <w:szCs w:val="24"/>
              </w:rPr>
            </w:pPr>
            <w:r w:rsidRPr="007F0981">
              <w:rPr>
                <w:rFonts w:cs="Times New Roman"/>
                <w:color w:val="000000"/>
                <w:sz w:val="24"/>
                <w:szCs w:val="24"/>
              </w:rPr>
              <w:t>EPQI</w:t>
            </w:r>
          </w:p>
        </w:tc>
      </w:tr>
      <w:tr w:rsidR="001D69F0" w:rsidRPr="007F0981" w14:paraId="45E4FF78" w14:textId="77777777" w:rsidTr="001B00CD">
        <w:trPr>
          <w:trHeight w:val="20"/>
          <w:jc w:val="center"/>
        </w:trPr>
        <w:tc>
          <w:tcPr>
            <w:tcW w:w="939" w:type="pct"/>
            <w:gridSpan w:val="3"/>
            <w:vMerge/>
            <w:tcBorders>
              <w:left w:val="single" w:sz="4" w:space="0" w:color="auto"/>
              <w:right w:val="single" w:sz="4" w:space="0" w:color="auto"/>
            </w:tcBorders>
          </w:tcPr>
          <w:p w14:paraId="6A4C9A84" w14:textId="77777777" w:rsidR="001D69F0" w:rsidRPr="007F0981" w:rsidRDefault="001D69F0" w:rsidP="00683E1A">
            <w:pPr>
              <w:spacing w:after="0"/>
              <w:rPr>
                <w:rFonts w:cs="Times New Roman"/>
                <w:b/>
                <w:bCs/>
                <w:color w:val="000000"/>
                <w:sz w:val="24"/>
                <w:szCs w:val="24"/>
              </w:rPr>
            </w:pPr>
          </w:p>
        </w:tc>
        <w:tc>
          <w:tcPr>
            <w:tcW w:w="2499" w:type="pct"/>
            <w:gridSpan w:val="2"/>
            <w:tcBorders>
              <w:top w:val="single" w:sz="4" w:space="0" w:color="auto"/>
              <w:left w:val="single" w:sz="4" w:space="0" w:color="auto"/>
              <w:bottom w:val="single" w:sz="4" w:space="0" w:color="auto"/>
              <w:right w:val="single" w:sz="4" w:space="0" w:color="auto"/>
            </w:tcBorders>
          </w:tcPr>
          <w:p w14:paraId="17D0B1D7"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of WEOs reporting actions taken as a result of the school inspection</w:t>
            </w:r>
          </w:p>
        </w:tc>
        <w:tc>
          <w:tcPr>
            <w:tcW w:w="811" w:type="pct"/>
            <w:gridSpan w:val="2"/>
            <w:tcBorders>
              <w:top w:val="single" w:sz="4" w:space="0" w:color="auto"/>
              <w:left w:val="single" w:sz="4" w:space="0" w:color="auto"/>
              <w:bottom w:val="single" w:sz="4" w:space="0" w:color="auto"/>
              <w:right w:val="single" w:sz="4" w:space="0" w:color="auto"/>
            </w:tcBorders>
          </w:tcPr>
          <w:p w14:paraId="3C43508F"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General Education Inspection Reports</w:t>
            </w:r>
          </w:p>
        </w:tc>
        <w:tc>
          <w:tcPr>
            <w:tcW w:w="748" w:type="pct"/>
            <w:tcBorders>
              <w:top w:val="single" w:sz="4" w:space="0" w:color="auto"/>
              <w:left w:val="single" w:sz="4" w:space="0" w:color="auto"/>
              <w:bottom w:val="single" w:sz="4" w:space="0" w:color="auto"/>
              <w:right w:val="single" w:sz="4" w:space="0" w:color="auto"/>
            </w:tcBorders>
          </w:tcPr>
          <w:p w14:paraId="7D76546A" w14:textId="77D0FC0E" w:rsidR="001D69F0" w:rsidRPr="007F0981" w:rsidRDefault="001D69F0" w:rsidP="00683E1A">
            <w:pPr>
              <w:spacing w:after="0"/>
              <w:rPr>
                <w:rFonts w:cs="Times New Roman"/>
                <w:color w:val="000000"/>
                <w:sz w:val="24"/>
                <w:szCs w:val="24"/>
              </w:rPr>
            </w:pPr>
            <w:r w:rsidRPr="007F0981">
              <w:rPr>
                <w:rFonts w:cs="Times New Roman"/>
                <w:color w:val="000000"/>
                <w:sz w:val="24"/>
                <w:szCs w:val="24"/>
              </w:rPr>
              <w:t>EPQI</w:t>
            </w:r>
          </w:p>
          <w:p w14:paraId="3F9157E0"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REBs</w:t>
            </w:r>
          </w:p>
        </w:tc>
      </w:tr>
      <w:tr w:rsidR="001D69F0" w:rsidRPr="007F0981" w14:paraId="60D115EB" w14:textId="77777777" w:rsidTr="001B00CD">
        <w:trPr>
          <w:trHeight w:val="20"/>
          <w:jc w:val="center"/>
        </w:trPr>
        <w:tc>
          <w:tcPr>
            <w:tcW w:w="939" w:type="pct"/>
            <w:gridSpan w:val="3"/>
            <w:vMerge/>
            <w:tcBorders>
              <w:left w:val="single" w:sz="4" w:space="0" w:color="auto"/>
              <w:right w:val="single" w:sz="4" w:space="0" w:color="auto"/>
            </w:tcBorders>
          </w:tcPr>
          <w:p w14:paraId="7D29894A" w14:textId="77777777" w:rsidR="001D69F0" w:rsidRPr="007F0981" w:rsidRDefault="001D69F0" w:rsidP="00683E1A">
            <w:pPr>
              <w:spacing w:after="0"/>
              <w:rPr>
                <w:rFonts w:cs="Times New Roman"/>
                <w:b/>
                <w:bCs/>
                <w:color w:val="000000"/>
                <w:sz w:val="24"/>
                <w:szCs w:val="24"/>
              </w:rPr>
            </w:pPr>
          </w:p>
        </w:tc>
        <w:tc>
          <w:tcPr>
            <w:tcW w:w="2499" w:type="pct"/>
            <w:gridSpan w:val="2"/>
            <w:tcBorders>
              <w:top w:val="single" w:sz="4" w:space="0" w:color="auto"/>
              <w:left w:val="single" w:sz="4" w:space="0" w:color="auto"/>
              <w:bottom w:val="single" w:sz="4" w:space="0" w:color="auto"/>
              <w:right w:val="single" w:sz="4" w:space="0" w:color="auto"/>
            </w:tcBorders>
          </w:tcPr>
          <w:p w14:paraId="3D84CEE6"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of target schools regularly implementing ongoing classroom assessments</w:t>
            </w:r>
          </w:p>
        </w:tc>
        <w:tc>
          <w:tcPr>
            <w:tcW w:w="811" w:type="pct"/>
            <w:gridSpan w:val="2"/>
            <w:tcBorders>
              <w:top w:val="single" w:sz="4" w:space="0" w:color="auto"/>
              <w:left w:val="single" w:sz="4" w:space="0" w:color="auto"/>
              <w:bottom w:val="single" w:sz="4" w:space="0" w:color="auto"/>
              <w:right w:val="single" w:sz="4" w:space="0" w:color="auto"/>
            </w:tcBorders>
          </w:tcPr>
          <w:p w14:paraId="2B022080"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MoE &amp; REBs’ reports</w:t>
            </w:r>
          </w:p>
        </w:tc>
        <w:tc>
          <w:tcPr>
            <w:tcW w:w="748" w:type="pct"/>
            <w:tcBorders>
              <w:top w:val="single" w:sz="4" w:space="0" w:color="auto"/>
              <w:left w:val="single" w:sz="4" w:space="0" w:color="auto"/>
              <w:bottom w:val="single" w:sz="4" w:space="0" w:color="auto"/>
              <w:right w:val="single" w:sz="4" w:space="0" w:color="auto"/>
            </w:tcBorders>
          </w:tcPr>
          <w:p w14:paraId="0BA5AB44" w14:textId="27629CD3" w:rsidR="001D69F0" w:rsidRPr="007F0981" w:rsidRDefault="001D69F0" w:rsidP="00683E1A">
            <w:pPr>
              <w:spacing w:after="0"/>
              <w:rPr>
                <w:rFonts w:cs="Times New Roman"/>
                <w:color w:val="000000"/>
                <w:sz w:val="24"/>
                <w:szCs w:val="24"/>
              </w:rPr>
            </w:pPr>
            <w:r w:rsidRPr="007F0981">
              <w:rPr>
                <w:rFonts w:cs="Times New Roman"/>
                <w:color w:val="000000"/>
                <w:sz w:val="24"/>
                <w:szCs w:val="24"/>
              </w:rPr>
              <w:t>TELD/EAES</w:t>
            </w:r>
          </w:p>
          <w:p w14:paraId="6DA7FE3B"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REBs</w:t>
            </w:r>
          </w:p>
        </w:tc>
      </w:tr>
      <w:tr w:rsidR="001D69F0" w:rsidRPr="007F0981" w14:paraId="4CA90D54" w14:textId="77777777" w:rsidTr="001B00CD">
        <w:trPr>
          <w:trHeight w:val="20"/>
          <w:jc w:val="center"/>
        </w:trPr>
        <w:tc>
          <w:tcPr>
            <w:tcW w:w="939" w:type="pct"/>
            <w:gridSpan w:val="3"/>
            <w:vMerge/>
            <w:tcBorders>
              <w:left w:val="single" w:sz="4" w:space="0" w:color="auto"/>
              <w:right w:val="single" w:sz="4" w:space="0" w:color="auto"/>
            </w:tcBorders>
          </w:tcPr>
          <w:p w14:paraId="5042B535" w14:textId="77777777" w:rsidR="001D69F0" w:rsidRPr="007F0981" w:rsidRDefault="001D69F0" w:rsidP="00683E1A">
            <w:pPr>
              <w:spacing w:after="0"/>
              <w:rPr>
                <w:rFonts w:cs="Times New Roman"/>
                <w:b/>
                <w:bCs/>
                <w:color w:val="000000"/>
                <w:sz w:val="24"/>
                <w:szCs w:val="24"/>
              </w:rPr>
            </w:pPr>
          </w:p>
        </w:tc>
        <w:tc>
          <w:tcPr>
            <w:tcW w:w="2499" w:type="pct"/>
            <w:gridSpan w:val="2"/>
            <w:tcBorders>
              <w:top w:val="single" w:sz="4" w:space="0" w:color="auto"/>
              <w:left w:val="single" w:sz="4" w:space="0" w:color="auto"/>
              <w:bottom w:val="single" w:sz="4" w:space="0" w:color="auto"/>
              <w:right w:val="single" w:sz="4" w:space="0" w:color="auto"/>
            </w:tcBorders>
          </w:tcPr>
          <w:p w14:paraId="2A2E8E1E"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of teachers at each level in target woredas who are licensed</w:t>
            </w:r>
          </w:p>
        </w:tc>
        <w:tc>
          <w:tcPr>
            <w:tcW w:w="811" w:type="pct"/>
            <w:gridSpan w:val="2"/>
            <w:tcBorders>
              <w:top w:val="single" w:sz="4" w:space="0" w:color="auto"/>
              <w:left w:val="single" w:sz="4" w:space="0" w:color="auto"/>
              <w:bottom w:val="single" w:sz="4" w:space="0" w:color="auto"/>
              <w:right w:val="single" w:sz="4" w:space="0" w:color="auto"/>
            </w:tcBorders>
          </w:tcPr>
          <w:p w14:paraId="570EE2E6"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Teacher Licensing test results</w:t>
            </w:r>
          </w:p>
        </w:tc>
        <w:tc>
          <w:tcPr>
            <w:tcW w:w="748" w:type="pct"/>
            <w:tcBorders>
              <w:top w:val="single" w:sz="4" w:space="0" w:color="auto"/>
              <w:left w:val="single" w:sz="4" w:space="0" w:color="auto"/>
              <w:bottom w:val="single" w:sz="4" w:space="0" w:color="auto"/>
              <w:right w:val="single" w:sz="4" w:space="0" w:color="auto"/>
            </w:tcBorders>
          </w:tcPr>
          <w:p w14:paraId="71236EC3" w14:textId="2D76F813" w:rsidR="001D69F0" w:rsidRPr="007F0981" w:rsidRDefault="001D69F0" w:rsidP="00683E1A">
            <w:pPr>
              <w:spacing w:after="0"/>
              <w:rPr>
                <w:rFonts w:cs="Times New Roman"/>
                <w:color w:val="000000"/>
                <w:sz w:val="24"/>
                <w:szCs w:val="24"/>
              </w:rPr>
            </w:pPr>
            <w:r w:rsidRPr="007F0981">
              <w:rPr>
                <w:rFonts w:cs="Times New Roman"/>
                <w:color w:val="000000"/>
                <w:sz w:val="24"/>
                <w:szCs w:val="24"/>
              </w:rPr>
              <w:t>EPQI</w:t>
            </w:r>
          </w:p>
          <w:p w14:paraId="775D2D8A" w14:textId="77777777" w:rsidR="001D69F0" w:rsidRPr="007F0981" w:rsidRDefault="001D69F0" w:rsidP="00683E1A">
            <w:pPr>
              <w:spacing w:after="0"/>
              <w:rPr>
                <w:rFonts w:cs="Times New Roman"/>
                <w:color w:val="000000"/>
                <w:sz w:val="24"/>
                <w:szCs w:val="24"/>
              </w:rPr>
            </w:pPr>
          </w:p>
        </w:tc>
      </w:tr>
      <w:tr w:rsidR="001D69F0" w:rsidRPr="007F0981" w14:paraId="032438BF" w14:textId="77777777" w:rsidTr="001B00CD">
        <w:trPr>
          <w:trHeight w:val="20"/>
          <w:jc w:val="center"/>
        </w:trPr>
        <w:tc>
          <w:tcPr>
            <w:tcW w:w="939" w:type="pct"/>
            <w:gridSpan w:val="3"/>
            <w:vMerge/>
            <w:tcBorders>
              <w:left w:val="single" w:sz="4" w:space="0" w:color="auto"/>
              <w:right w:val="single" w:sz="4" w:space="0" w:color="auto"/>
            </w:tcBorders>
          </w:tcPr>
          <w:p w14:paraId="0C7135A5" w14:textId="77777777" w:rsidR="001D69F0" w:rsidRPr="007F0981" w:rsidRDefault="001D69F0" w:rsidP="00683E1A">
            <w:pPr>
              <w:spacing w:after="0"/>
              <w:rPr>
                <w:rFonts w:cs="Times New Roman"/>
                <w:b/>
                <w:bCs/>
                <w:color w:val="000000"/>
                <w:sz w:val="24"/>
                <w:szCs w:val="24"/>
              </w:rPr>
            </w:pPr>
          </w:p>
        </w:tc>
        <w:tc>
          <w:tcPr>
            <w:tcW w:w="2499" w:type="pct"/>
            <w:gridSpan w:val="2"/>
            <w:tcBorders>
              <w:top w:val="single" w:sz="4" w:space="0" w:color="auto"/>
              <w:left w:val="single" w:sz="4" w:space="0" w:color="auto"/>
              <w:bottom w:val="single" w:sz="4" w:space="0" w:color="auto"/>
              <w:right w:val="single" w:sz="4" w:space="0" w:color="auto"/>
            </w:tcBorders>
          </w:tcPr>
          <w:p w14:paraId="6E23C485"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Number of CTEs accredited as meeting quality education standards</w:t>
            </w:r>
          </w:p>
        </w:tc>
        <w:tc>
          <w:tcPr>
            <w:tcW w:w="811" w:type="pct"/>
            <w:gridSpan w:val="2"/>
            <w:tcBorders>
              <w:top w:val="single" w:sz="4" w:space="0" w:color="auto"/>
              <w:left w:val="single" w:sz="4" w:space="0" w:color="auto"/>
              <w:bottom w:val="single" w:sz="4" w:space="0" w:color="auto"/>
              <w:right w:val="single" w:sz="4" w:space="0" w:color="auto"/>
            </w:tcBorders>
          </w:tcPr>
          <w:p w14:paraId="6D370A64"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CTE accreditation results /Report </w:t>
            </w:r>
          </w:p>
        </w:tc>
        <w:tc>
          <w:tcPr>
            <w:tcW w:w="748" w:type="pct"/>
            <w:tcBorders>
              <w:top w:val="single" w:sz="4" w:space="0" w:color="auto"/>
              <w:left w:val="single" w:sz="4" w:space="0" w:color="auto"/>
              <w:bottom w:val="single" w:sz="4" w:space="0" w:color="auto"/>
              <w:right w:val="single" w:sz="4" w:space="0" w:color="auto"/>
            </w:tcBorders>
          </w:tcPr>
          <w:p w14:paraId="739683B4"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Education and Training Authority</w:t>
            </w:r>
          </w:p>
          <w:p w14:paraId="70478773"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(ETA)</w:t>
            </w:r>
          </w:p>
        </w:tc>
      </w:tr>
      <w:tr w:rsidR="001D69F0" w:rsidRPr="007F0981" w14:paraId="6CD82B07" w14:textId="77777777" w:rsidTr="001B00CD">
        <w:trPr>
          <w:trHeight w:val="20"/>
          <w:jc w:val="center"/>
        </w:trPr>
        <w:tc>
          <w:tcPr>
            <w:tcW w:w="939" w:type="pct"/>
            <w:gridSpan w:val="3"/>
            <w:vMerge/>
            <w:tcBorders>
              <w:left w:val="single" w:sz="4" w:space="0" w:color="auto"/>
              <w:right w:val="single" w:sz="4" w:space="0" w:color="auto"/>
            </w:tcBorders>
          </w:tcPr>
          <w:p w14:paraId="1FA1B581" w14:textId="77777777" w:rsidR="001D69F0" w:rsidRPr="007F0981" w:rsidRDefault="001D69F0" w:rsidP="00683E1A">
            <w:pPr>
              <w:spacing w:after="0"/>
              <w:rPr>
                <w:rFonts w:cs="Times New Roman"/>
                <w:b/>
                <w:bCs/>
                <w:color w:val="000000"/>
                <w:sz w:val="24"/>
                <w:szCs w:val="24"/>
              </w:rPr>
            </w:pPr>
          </w:p>
        </w:tc>
        <w:tc>
          <w:tcPr>
            <w:tcW w:w="2499" w:type="pct"/>
            <w:gridSpan w:val="2"/>
            <w:tcBorders>
              <w:top w:val="single" w:sz="4" w:space="0" w:color="auto"/>
              <w:left w:val="single" w:sz="4" w:space="0" w:color="auto"/>
              <w:bottom w:val="single" w:sz="4" w:space="0" w:color="auto"/>
              <w:right w:val="single" w:sz="4" w:space="0" w:color="auto"/>
            </w:tcBorders>
          </w:tcPr>
          <w:p w14:paraId="19BCDF99"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of trained national assessment and test development experts  report increased skills and confidence in applying the skills</w:t>
            </w:r>
          </w:p>
        </w:tc>
        <w:tc>
          <w:tcPr>
            <w:tcW w:w="811" w:type="pct"/>
            <w:gridSpan w:val="2"/>
            <w:tcBorders>
              <w:top w:val="single" w:sz="4" w:space="0" w:color="auto"/>
              <w:left w:val="single" w:sz="4" w:space="0" w:color="auto"/>
              <w:bottom w:val="single" w:sz="4" w:space="0" w:color="auto"/>
              <w:right w:val="single" w:sz="4" w:space="0" w:color="auto"/>
            </w:tcBorders>
          </w:tcPr>
          <w:p w14:paraId="7DDAB0DE"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MoE’s and REBs’ reports</w:t>
            </w:r>
          </w:p>
        </w:tc>
        <w:tc>
          <w:tcPr>
            <w:tcW w:w="748" w:type="pct"/>
            <w:tcBorders>
              <w:top w:val="single" w:sz="4" w:space="0" w:color="auto"/>
              <w:left w:val="single" w:sz="4" w:space="0" w:color="auto"/>
              <w:bottom w:val="single" w:sz="4" w:space="0" w:color="auto"/>
              <w:right w:val="single" w:sz="4" w:space="0" w:color="auto"/>
            </w:tcBorders>
          </w:tcPr>
          <w:p w14:paraId="49C02F02"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EAES</w:t>
            </w:r>
          </w:p>
        </w:tc>
      </w:tr>
      <w:tr w:rsidR="001D69F0" w:rsidRPr="007F0981" w14:paraId="7FDF0864" w14:textId="77777777" w:rsidTr="001B00CD">
        <w:trPr>
          <w:trHeight w:val="20"/>
          <w:jc w:val="center"/>
        </w:trPr>
        <w:tc>
          <w:tcPr>
            <w:tcW w:w="939" w:type="pct"/>
            <w:gridSpan w:val="3"/>
            <w:vMerge/>
            <w:tcBorders>
              <w:left w:val="single" w:sz="4" w:space="0" w:color="auto"/>
              <w:right w:val="single" w:sz="4" w:space="0" w:color="auto"/>
            </w:tcBorders>
          </w:tcPr>
          <w:p w14:paraId="3BF79A70" w14:textId="77777777" w:rsidR="001D69F0" w:rsidRPr="007F0981" w:rsidRDefault="001D69F0" w:rsidP="00683E1A">
            <w:pPr>
              <w:spacing w:after="0"/>
              <w:rPr>
                <w:rFonts w:cs="Times New Roman"/>
                <w:b/>
                <w:bCs/>
                <w:color w:val="000000"/>
                <w:sz w:val="24"/>
                <w:szCs w:val="24"/>
              </w:rPr>
            </w:pPr>
          </w:p>
        </w:tc>
        <w:tc>
          <w:tcPr>
            <w:tcW w:w="2499" w:type="pct"/>
            <w:gridSpan w:val="2"/>
            <w:tcBorders>
              <w:top w:val="single" w:sz="4" w:space="0" w:color="auto"/>
              <w:left w:val="single" w:sz="4" w:space="0" w:color="auto"/>
              <w:bottom w:val="single" w:sz="4" w:space="0" w:color="auto"/>
              <w:right w:val="single" w:sz="4" w:space="0" w:color="auto"/>
            </w:tcBorders>
          </w:tcPr>
          <w:p w14:paraId="24EC8DEF"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Increased efficiency (lower cost and timescale) and data reliability of national examinations </w:t>
            </w:r>
          </w:p>
        </w:tc>
        <w:tc>
          <w:tcPr>
            <w:tcW w:w="811" w:type="pct"/>
            <w:gridSpan w:val="2"/>
            <w:tcBorders>
              <w:top w:val="single" w:sz="4" w:space="0" w:color="auto"/>
              <w:left w:val="single" w:sz="4" w:space="0" w:color="auto"/>
              <w:bottom w:val="single" w:sz="4" w:space="0" w:color="auto"/>
              <w:right w:val="single" w:sz="4" w:space="0" w:color="auto"/>
            </w:tcBorders>
          </w:tcPr>
          <w:p w14:paraId="220DDC19"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National exam administration report </w:t>
            </w:r>
          </w:p>
        </w:tc>
        <w:tc>
          <w:tcPr>
            <w:tcW w:w="748" w:type="pct"/>
            <w:tcBorders>
              <w:top w:val="single" w:sz="4" w:space="0" w:color="auto"/>
              <w:left w:val="single" w:sz="4" w:space="0" w:color="auto"/>
              <w:bottom w:val="single" w:sz="4" w:space="0" w:color="auto"/>
              <w:right w:val="single" w:sz="4" w:space="0" w:color="auto"/>
            </w:tcBorders>
          </w:tcPr>
          <w:p w14:paraId="08C16F7F"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EAES</w:t>
            </w:r>
          </w:p>
        </w:tc>
      </w:tr>
      <w:tr w:rsidR="001D69F0" w:rsidRPr="007F0981" w14:paraId="63726765" w14:textId="77777777" w:rsidTr="001B00CD">
        <w:trPr>
          <w:trHeight w:val="20"/>
          <w:jc w:val="center"/>
        </w:trPr>
        <w:tc>
          <w:tcPr>
            <w:tcW w:w="939" w:type="pct"/>
            <w:gridSpan w:val="3"/>
            <w:vMerge/>
            <w:tcBorders>
              <w:left w:val="single" w:sz="4" w:space="0" w:color="auto"/>
              <w:right w:val="single" w:sz="4" w:space="0" w:color="auto"/>
            </w:tcBorders>
          </w:tcPr>
          <w:p w14:paraId="2A51D971" w14:textId="77777777" w:rsidR="001D69F0" w:rsidRPr="007F0981" w:rsidRDefault="001D69F0" w:rsidP="00683E1A">
            <w:pPr>
              <w:spacing w:after="0"/>
              <w:rPr>
                <w:rFonts w:cs="Times New Roman"/>
                <w:b/>
                <w:bCs/>
                <w:color w:val="000000"/>
                <w:sz w:val="24"/>
                <w:szCs w:val="24"/>
              </w:rPr>
            </w:pPr>
          </w:p>
        </w:tc>
        <w:tc>
          <w:tcPr>
            <w:tcW w:w="2499" w:type="pct"/>
            <w:gridSpan w:val="2"/>
            <w:tcBorders>
              <w:top w:val="single" w:sz="4" w:space="0" w:color="auto"/>
              <w:left w:val="single" w:sz="4" w:space="0" w:color="auto"/>
              <w:bottom w:val="single" w:sz="4" w:space="0" w:color="auto"/>
              <w:right w:val="single" w:sz="4" w:space="0" w:color="auto"/>
            </w:tcBorders>
          </w:tcPr>
          <w:p w14:paraId="210F9A4C"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Number of valid, reliable, and timely national sample assessment reports on student learning </w:t>
            </w:r>
          </w:p>
        </w:tc>
        <w:tc>
          <w:tcPr>
            <w:tcW w:w="811" w:type="pct"/>
            <w:gridSpan w:val="2"/>
            <w:tcBorders>
              <w:top w:val="single" w:sz="4" w:space="0" w:color="auto"/>
              <w:left w:val="single" w:sz="4" w:space="0" w:color="auto"/>
              <w:bottom w:val="single" w:sz="4" w:space="0" w:color="auto"/>
              <w:right w:val="single" w:sz="4" w:space="0" w:color="auto"/>
            </w:tcBorders>
          </w:tcPr>
          <w:p w14:paraId="6E9F0BB5"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Student learning assessment reports</w:t>
            </w:r>
          </w:p>
        </w:tc>
        <w:tc>
          <w:tcPr>
            <w:tcW w:w="748" w:type="pct"/>
            <w:tcBorders>
              <w:top w:val="single" w:sz="4" w:space="0" w:color="auto"/>
              <w:left w:val="single" w:sz="4" w:space="0" w:color="auto"/>
              <w:bottom w:val="single" w:sz="4" w:space="0" w:color="auto"/>
              <w:right w:val="single" w:sz="4" w:space="0" w:color="auto"/>
            </w:tcBorders>
          </w:tcPr>
          <w:p w14:paraId="6690FE23" w14:textId="77777777" w:rsidR="001D69F0" w:rsidRPr="007F0981" w:rsidRDefault="001D69F0" w:rsidP="00683E1A">
            <w:pPr>
              <w:rPr>
                <w:rFonts w:cs="Times New Roman"/>
                <w:sz w:val="24"/>
                <w:szCs w:val="24"/>
              </w:rPr>
            </w:pPr>
            <w:r w:rsidRPr="007F0981">
              <w:rPr>
                <w:rFonts w:cs="Times New Roman"/>
                <w:color w:val="000000"/>
                <w:sz w:val="24"/>
                <w:szCs w:val="24"/>
              </w:rPr>
              <w:t>EAES</w:t>
            </w:r>
          </w:p>
        </w:tc>
      </w:tr>
      <w:tr w:rsidR="001D69F0" w:rsidRPr="007F0981" w14:paraId="1D54A8E4" w14:textId="77777777" w:rsidTr="001B00CD">
        <w:trPr>
          <w:trHeight w:val="20"/>
          <w:jc w:val="center"/>
        </w:trPr>
        <w:tc>
          <w:tcPr>
            <w:tcW w:w="939" w:type="pct"/>
            <w:gridSpan w:val="3"/>
            <w:vMerge/>
            <w:tcBorders>
              <w:left w:val="single" w:sz="4" w:space="0" w:color="auto"/>
              <w:bottom w:val="single" w:sz="4" w:space="0" w:color="auto"/>
              <w:right w:val="single" w:sz="4" w:space="0" w:color="auto"/>
            </w:tcBorders>
          </w:tcPr>
          <w:p w14:paraId="36F57000" w14:textId="77777777" w:rsidR="001D69F0" w:rsidRPr="007F0981" w:rsidRDefault="001D69F0" w:rsidP="00683E1A">
            <w:pPr>
              <w:spacing w:after="0"/>
              <w:rPr>
                <w:rFonts w:cs="Times New Roman"/>
                <w:b/>
                <w:bCs/>
                <w:color w:val="000000"/>
                <w:sz w:val="24"/>
                <w:szCs w:val="24"/>
              </w:rPr>
            </w:pPr>
          </w:p>
        </w:tc>
        <w:tc>
          <w:tcPr>
            <w:tcW w:w="2499" w:type="pct"/>
            <w:gridSpan w:val="2"/>
            <w:tcBorders>
              <w:top w:val="single" w:sz="4" w:space="0" w:color="auto"/>
              <w:left w:val="single" w:sz="4" w:space="0" w:color="auto"/>
              <w:bottom w:val="single" w:sz="4" w:space="0" w:color="auto"/>
              <w:right w:val="single" w:sz="4" w:space="0" w:color="auto"/>
            </w:tcBorders>
          </w:tcPr>
          <w:p w14:paraId="00D66F78"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Ethiopian participation in international education assessment</w:t>
            </w:r>
          </w:p>
        </w:tc>
        <w:tc>
          <w:tcPr>
            <w:tcW w:w="811" w:type="pct"/>
            <w:gridSpan w:val="2"/>
            <w:tcBorders>
              <w:top w:val="single" w:sz="4" w:space="0" w:color="auto"/>
              <w:left w:val="single" w:sz="4" w:space="0" w:color="auto"/>
              <w:bottom w:val="single" w:sz="4" w:space="0" w:color="auto"/>
              <w:right w:val="single" w:sz="4" w:space="0" w:color="auto"/>
            </w:tcBorders>
          </w:tcPr>
          <w:p w14:paraId="3D7EFC4D"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Participation report</w:t>
            </w:r>
          </w:p>
        </w:tc>
        <w:tc>
          <w:tcPr>
            <w:tcW w:w="748" w:type="pct"/>
            <w:tcBorders>
              <w:top w:val="single" w:sz="4" w:space="0" w:color="auto"/>
              <w:left w:val="single" w:sz="4" w:space="0" w:color="auto"/>
              <w:bottom w:val="single" w:sz="4" w:space="0" w:color="auto"/>
              <w:right w:val="single" w:sz="4" w:space="0" w:color="auto"/>
            </w:tcBorders>
          </w:tcPr>
          <w:p w14:paraId="4BA1E82B" w14:textId="77777777" w:rsidR="001D69F0" w:rsidRPr="007F0981" w:rsidRDefault="001D69F0" w:rsidP="00683E1A">
            <w:pPr>
              <w:rPr>
                <w:rFonts w:cs="Times New Roman"/>
                <w:color w:val="000000"/>
                <w:sz w:val="24"/>
                <w:szCs w:val="24"/>
              </w:rPr>
            </w:pPr>
            <w:r w:rsidRPr="007F0981">
              <w:rPr>
                <w:rFonts w:cs="Times New Roman"/>
                <w:color w:val="000000"/>
                <w:sz w:val="24"/>
                <w:szCs w:val="24"/>
              </w:rPr>
              <w:t>EAES</w:t>
            </w:r>
          </w:p>
        </w:tc>
      </w:tr>
      <w:tr w:rsidR="001D69F0" w:rsidRPr="007F0981" w14:paraId="6661FAF1" w14:textId="77777777" w:rsidTr="001B00CD">
        <w:trPr>
          <w:trHeight w:val="20"/>
          <w:jc w:val="center"/>
        </w:trPr>
        <w:tc>
          <w:tcPr>
            <w:tcW w:w="939" w:type="pct"/>
            <w:gridSpan w:val="3"/>
            <w:vMerge/>
            <w:tcBorders>
              <w:left w:val="single" w:sz="4" w:space="0" w:color="auto"/>
              <w:bottom w:val="single" w:sz="4" w:space="0" w:color="auto"/>
              <w:right w:val="single" w:sz="4" w:space="0" w:color="auto"/>
            </w:tcBorders>
          </w:tcPr>
          <w:p w14:paraId="53E0028D" w14:textId="77777777" w:rsidR="001D69F0" w:rsidRPr="007F0981" w:rsidRDefault="001D69F0" w:rsidP="00683E1A">
            <w:pPr>
              <w:spacing w:after="0"/>
              <w:rPr>
                <w:rFonts w:cs="Times New Roman"/>
                <w:b/>
                <w:bCs/>
                <w:color w:val="000000"/>
                <w:sz w:val="24"/>
                <w:szCs w:val="24"/>
              </w:rPr>
            </w:pPr>
          </w:p>
        </w:tc>
        <w:tc>
          <w:tcPr>
            <w:tcW w:w="2499" w:type="pct"/>
            <w:gridSpan w:val="2"/>
            <w:tcBorders>
              <w:top w:val="single" w:sz="4" w:space="0" w:color="auto"/>
              <w:left w:val="single" w:sz="4" w:space="0" w:color="auto"/>
              <w:bottom w:val="single" w:sz="4" w:space="0" w:color="auto"/>
              <w:right w:val="single" w:sz="4" w:space="0" w:color="auto"/>
            </w:tcBorders>
          </w:tcPr>
          <w:p w14:paraId="53CEBF40"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Improvements to the curriculum implemented as a result of formative curriculum evaluation:</w:t>
            </w:r>
          </w:p>
        </w:tc>
        <w:tc>
          <w:tcPr>
            <w:tcW w:w="811" w:type="pct"/>
            <w:gridSpan w:val="2"/>
            <w:tcBorders>
              <w:top w:val="single" w:sz="4" w:space="0" w:color="auto"/>
              <w:left w:val="single" w:sz="4" w:space="0" w:color="auto"/>
              <w:bottom w:val="single" w:sz="4" w:space="0" w:color="auto"/>
              <w:right w:val="single" w:sz="4" w:space="0" w:color="auto"/>
            </w:tcBorders>
          </w:tcPr>
          <w:p w14:paraId="3D8BE6E6"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Reports on the revised curriculum</w:t>
            </w:r>
          </w:p>
        </w:tc>
        <w:tc>
          <w:tcPr>
            <w:tcW w:w="748" w:type="pct"/>
            <w:tcBorders>
              <w:top w:val="single" w:sz="4" w:space="0" w:color="auto"/>
              <w:left w:val="single" w:sz="4" w:space="0" w:color="auto"/>
              <w:bottom w:val="single" w:sz="4" w:space="0" w:color="auto"/>
              <w:right w:val="single" w:sz="4" w:space="0" w:color="auto"/>
            </w:tcBorders>
          </w:tcPr>
          <w:p w14:paraId="3B25C791" w14:textId="1DF35405" w:rsidR="001D69F0" w:rsidRPr="007F0981" w:rsidRDefault="001D69F0" w:rsidP="00683E1A">
            <w:pPr>
              <w:rPr>
                <w:rFonts w:cs="Times New Roman"/>
                <w:color w:val="000000"/>
                <w:sz w:val="24"/>
                <w:szCs w:val="24"/>
              </w:rPr>
            </w:pPr>
            <w:r w:rsidRPr="007F0981">
              <w:rPr>
                <w:rFonts w:cs="Times New Roman"/>
                <w:color w:val="000000"/>
                <w:sz w:val="24"/>
                <w:szCs w:val="24"/>
              </w:rPr>
              <w:t>CD</w:t>
            </w:r>
          </w:p>
          <w:p w14:paraId="3365E07D" w14:textId="77777777" w:rsidR="001D69F0" w:rsidRPr="007F0981" w:rsidRDefault="001D69F0" w:rsidP="00683E1A">
            <w:pPr>
              <w:rPr>
                <w:rFonts w:cs="Times New Roman"/>
                <w:sz w:val="24"/>
                <w:szCs w:val="24"/>
              </w:rPr>
            </w:pPr>
            <w:r w:rsidRPr="007F0981">
              <w:rPr>
                <w:rFonts w:cs="Times New Roman"/>
                <w:color w:val="000000"/>
                <w:sz w:val="24"/>
                <w:szCs w:val="24"/>
              </w:rPr>
              <w:t>REBs</w:t>
            </w:r>
          </w:p>
        </w:tc>
      </w:tr>
      <w:tr w:rsidR="001D69F0" w:rsidRPr="007F0981" w14:paraId="3A837F88" w14:textId="77777777" w:rsidTr="001B00CD">
        <w:trPr>
          <w:trHeight w:val="20"/>
          <w:jc w:val="center"/>
        </w:trPr>
        <w:tc>
          <w:tcPr>
            <w:tcW w:w="939" w:type="pct"/>
            <w:gridSpan w:val="3"/>
            <w:vMerge/>
            <w:tcBorders>
              <w:left w:val="single" w:sz="4" w:space="0" w:color="auto"/>
              <w:bottom w:val="single" w:sz="4" w:space="0" w:color="auto"/>
              <w:right w:val="single" w:sz="4" w:space="0" w:color="auto"/>
            </w:tcBorders>
          </w:tcPr>
          <w:p w14:paraId="57E4E018" w14:textId="77777777" w:rsidR="001D69F0" w:rsidRPr="007F0981" w:rsidRDefault="001D69F0" w:rsidP="00683E1A">
            <w:pPr>
              <w:spacing w:after="0"/>
              <w:rPr>
                <w:rFonts w:cs="Times New Roman"/>
                <w:b/>
                <w:bCs/>
                <w:color w:val="000000"/>
                <w:sz w:val="24"/>
                <w:szCs w:val="24"/>
              </w:rPr>
            </w:pPr>
          </w:p>
        </w:tc>
        <w:tc>
          <w:tcPr>
            <w:tcW w:w="2499" w:type="pct"/>
            <w:gridSpan w:val="2"/>
            <w:tcBorders>
              <w:top w:val="single" w:sz="4" w:space="0" w:color="auto"/>
              <w:left w:val="single" w:sz="4" w:space="0" w:color="auto"/>
              <w:bottom w:val="single" w:sz="4" w:space="0" w:color="auto"/>
              <w:right w:val="single" w:sz="4" w:space="0" w:color="auto"/>
            </w:tcBorders>
          </w:tcPr>
          <w:p w14:paraId="0275CBD1"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National qualifications framework internationally benchmarking General Education courses</w:t>
            </w:r>
          </w:p>
        </w:tc>
        <w:tc>
          <w:tcPr>
            <w:tcW w:w="811" w:type="pct"/>
            <w:gridSpan w:val="2"/>
            <w:tcBorders>
              <w:top w:val="single" w:sz="4" w:space="0" w:color="auto"/>
              <w:left w:val="single" w:sz="4" w:space="0" w:color="auto"/>
              <w:bottom w:val="single" w:sz="4" w:space="0" w:color="auto"/>
              <w:right w:val="single" w:sz="4" w:space="0" w:color="auto"/>
            </w:tcBorders>
          </w:tcPr>
          <w:p w14:paraId="7C18D542"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Benchmarking reports </w:t>
            </w:r>
          </w:p>
        </w:tc>
        <w:tc>
          <w:tcPr>
            <w:tcW w:w="748" w:type="pct"/>
            <w:tcBorders>
              <w:top w:val="single" w:sz="4" w:space="0" w:color="auto"/>
              <w:left w:val="single" w:sz="4" w:space="0" w:color="auto"/>
              <w:bottom w:val="single" w:sz="4" w:space="0" w:color="auto"/>
              <w:right w:val="single" w:sz="4" w:space="0" w:color="auto"/>
            </w:tcBorders>
          </w:tcPr>
          <w:p w14:paraId="5FBA37FE" w14:textId="77777777" w:rsidR="001D69F0" w:rsidRPr="007F0981" w:rsidRDefault="001D69F0" w:rsidP="00683E1A">
            <w:pPr>
              <w:spacing w:after="0"/>
              <w:rPr>
                <w:rFonts w:cs="Times New Roman"/>
                <w:color w:val="000000"/>
                <w:sz w:val="24"/>
                <w:szCs w:val="24"/>
              </w:rPr>
            </w:pPr>
          </w:p>
          <w:p w14:paraId="0602F527"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ETA</w:t>
            </w:r>
          </w:p>
        </w:tc>
      </w:tr>
      <w:tr w:rsidR="001D69F0" w:rsidRPr="007F0981" w14:paraId="2F7B7955" w14:textId="77777777" w:rsidTr="001B00CD">
        <w:trPr>
          <w:trHeight w:val="197"/>
          <w:jc w:val="center"/>
        </w:trPr>
        <w:tc>
          <w:tcPr>
            <w:tcW w:w="939" w:type="pct"/>
            <w:gridSpan w:val="3"/>
            <w:vMerge w:val="restart"/>
            <w:tcBorders>
              <w:top w:val="single" w:sz="4" w:space="0" w:color="auto"/>
              <w:left w:val="single" w:sz="4" w:space="0" w:color="auto"/>
              <w:right w:val="single" w:sz="4" w:space="0" w:color="auto"/>
            </w:tcBorders>
          </w:tcPr>
          <w:p w14:paraId="61C05E3E" w14:textId="77777777" w:rsidR="001D69F0" w:rsidRPr="007F0981" w:rsidRDefault="001D69F0" w:rsidP="00683E1A">
            <w:pPr>
              <w:spacing w:after="0"/>
              <w:rPr>
                <w:rFonts w:cs="Times New Roman"/>
                <w:color w:val="000000"/>
                <w:sz w:val="24"/>
                <w:szCs w:val="24"/>
              </w:rPr>
            </w:pPr>
            <w:r w:rsidRPr="007F0981">
              <w:rPr>
                <w:rFonts w:cs="Times New Roman"/>
                <w:b/>
                <w:bCs/>
                <w:color w:val="000000"/>
                <w:sz w:val="24"/>
                <w:szCs w:val="24"/>
              </w:rPr>
              <w:t>Access to learning for out-of-school children</w:t>
            </w:r>
          </w:p>
        </w:tc>
        <w:tc>
          <w:tcPr>
            <w:tcW w:w="2499" w:type="pct"/>
            <w:gridSpan w:val="2"/>
            <w:tcBorders>
              <w:top w:val="single" w:sz="4" w:space="0" w:color="auto"/>
              <w:left w:val="single" w:sz="4" w:space="0" w:color="auto"/>
              <w:bottom w:val="single" w:sz="4" w:space="0" w:color="auto"/>
              <w:right w:val="single" w:sz="4" w:space="0" w:color="auto"/>
            </w:tcBorders>
          </w:tcPr>
          <w:p w14:paraId="2BEC688F" w14:textId="7CA66DD2"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 of primary-age out-of-school children enrolled in accelerated learning </w:t>
            </w:r>
            <w:r w:rsidR="00DB098D" w:rsidRPr="007F0981">
              <w:rPr>
                <w:rFonts w:cs="Times New Roman"/>
                <w:color w:val="000000"/>
                <w:sz w:val="24"/>
                <w:szCs w:val="24"/>
              </w:rPr>
              <w:t>programme</w:t>
            </w:r>
            <w:r w:rsidRPr="007F0981">
              <w:rPr>
                <w:rFonts w:cs="Times New Roman"/>
                <w:color w:val="000000"/>
                <w:sz w:val="24"/>
                <w:szCs w:val="24"/>
              </w:rPr>
              <w:t>s in target woredas</w:t>
            </w:r>
          </w:p>
        </w:tc>
        <w:tc>
          <w:tcPr>
            <w:tcW w:w="811" w:type="pct"/>
            <w:gridSpan w:val="2"/>
            <w:tcBorders>
              <w:top w:val="single" w:sz="4" w:space="0" w:color="auto"/>
              <w:left w:val="single" w:sz="4" w:space="0" w:color="auto"/>
              <w:bottom w:val="single" w:sz="4" w:space="0" w:color="auto"/>
              <w:right w:val="single" w:sz="4" w:space="0" w:color="auto"/>
            </w:tcBorders>
          </w:tcPr>
          <w:p w14:paraId="27740F57"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EMIS Report</w:t>
            </w:r>
          </w:p>
        </w:tc>
        <w:tc>
          <w:tcPr>
            <w:tcW w:w="748" w:type="pct"/>
            <w:tcBorders>
              <w:top w:val="single" w:sz="4" w:space="0" w:color="auto"/>
              <w:left w:val="single" w:sz="4" w:space="0" w:color="auto"/>
              <w:bottom w:val="single" w:sz="4" w:space="0" w:color="auto"/>
              <w:right w:val="single" w:sz="4" w:space="0" w:color="auto"/>
            </w:tcBorders>
          </w:tcPr>
          <w:p w14:paraId="2A7D4AD5"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 EPQI /ANFE</w:t>
            </w:r>
          </w:p>
          <w:p w14:paraId="23AC9922" w14:textId="77777777" w:rsidR="001D69F0" w:rsidRPr="007F0981" w:rsidRDefault="001D69F0" w:rsidP="00683E1A">
            <w:pPr>
              <w:spacing w:after="0"/>
              <w:rPr>
                <w:rFonts w:cs="Times New Roman"/>
                <w:color w:val="000000"/>
                <w:sz w:val="24"/>
                <w:szCs w:val="24"/>
              </w:rPr>
            </w:pPr>
          </w:p>
        </w:tc>
      </w:tr>
      <w:tr w:rsidR="001D69F0" w:rsidRPr="007F0981" w14:paraId="0C6A9F8D" w14:textId="77777777" w:rsidTr="001B00CD">
        <w:trPr>
          <w:trHeight w:val="197"/>
          <w:jc w:val="center"/>
        </w:trPr>
        <w:tc>
          <w:tcPr>
            <w:tcW w:w="939" w:type="pct"/>
            <w:gridSpan w:val="3"/>
            <w:vMerge/>
            <w:tcBorders>
              <w:left w:val="single" w:sz="4" w:space="0" w:color="auto"/>
              <w:bottom w:val="single" w:sz="4" w:space="0" w:color="auto"/>
              <w:right w:val="single" w:sz="4" w:space="0" w:color="auto"/>
            </w:tcBorders>
          </w:tcPr>
          <w:p w14:paraId="2EEA6C66" w14:textId="77777777" w:rsidR="001D69F0" w:rsidRPr="007F0981" w:rsidRDefault="001D69F0" w:rsidP="00683E1A">
            <w:pPr>
              <w:spacing w:after="0"/>
              <w:rPr>
                <w:rFonts w:cs="Times New Roman"/>
                <w:b/>
                <w:bCs/>
                <w:color w:val="000000"/>
                <w:sz w:val="24"/>
                <w:szCs w:val="24"/>
              </w:rPr>
            </w:pPr>
          </w:p>
        </w:tc>
        <w:tc>
          <w:tcPr>
            <w:tcW w:w="2499" w:type="pct"/>
            <w:gridSpan w:val="2"/>
            <w:tcBorders>
              <w:top w:val="single" w:sz="4" w:space="0" w:color="auto"/>
              <w:left w:val="single" w:sz="4" w:space="0" w:color="auto"/>
              <w:bottom w:val="single" w:sz="4" w:space="0" w:color="auto"/>
              <w:right w:val="single" w:sz="4" w:space="0" w:color="auto"/>
            </w:tcBorders>
          </w:tcPr>
          <w:p w14:paraId="724D5992"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of primary-age out-of-school children gaining improved literacy skills through new learning centres in target woredas</w:t>
            </w:r>
          </w:p>
        </w:tc>
        <w:tc>
          <w:tcPr>
            <w:tcW w:w="811" w:type="pct"/>
            <w:gridSpan w:val="2"/>
            <w:tcBorders>
              <w:top w:val="single" w:sz="4" w:space="0" w:color="auto"/>
              <w:left w:val="single" w:sz="4" w:space="0" w:color="auto"/>
              <w:bottom w:val="single" w:sz="4" w:space="0" w:color="auto"/>
              <w:right w:val="single" w:sz="4" w:space="0" w:color="auto"/>
            </w:tcBorders>
          </w:tcPr>
          <w:p w14:paraId="1C72320C"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REBs’ report</w:t>
            </w:r>
          </w:p>
        </w:tc>
        <w:tc>
          <w:tcPr>
            <w:tcW w:w="748" w:type="pct"/>
            <w:tcBorders>
              <w:top w:val="single" w:sz="4" w:space="0" w:color="auto"/>
              <w:left w:val="single" w:sz="4" w:space="0" w:color="auto"/>
              <w:bottom w:val="single" w:sz="4" w:space="0" w:color="auto"/>
              <w:right w:val="single" w:sz="4" w:space="0" w:color="auto"/>
            </w:tcBorders>
          </w:tcPr>
          <w:p w14:paraId="63F6C183"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EPQI/ANFE</w:t>
            </w:r>
          </w:p>
        </w:tc>
      </w:tr>
      <w:tr w:rsidR="001D69F0" w:rsidRPr="007F0981" w14:paraId="03EE99AA" w14:textId="77777777" w:rsidTr="001B00CD">
        <w:trPr>
          <w:trHeight w:val="197"/>
          <w:jc w:val="center"/>
        </w:trPr>
        <w:tc>
          <w:tcPr>
            <w:tcW w:w="939" w:type="pct"/>
            <w:gridSpan w:val="3"/>
            <w:vMerge/>
            <w:tcBorders>
              <w:left w:val="single" w:sz="4" w:space="0" w:color="auto"/>
              <w:bottom w:val="single" w:sz="4" w:space="0" w:color="auto"/>
              <w:right w:val="single" w:sz="4" w:space="0" w:color="auto"/>
            </w:tcBorders>
          </w:tcPr>
          <w:p w14:paraId="71779958" w14:textId="77777777" w:rsidR="001D69F0" w:rsidRPr="007F0981" w:rsidRDefault="001D69F0" w:rsidP="00683E1A">
            <w:pPr>
              <w:spacing w:after="0"/>
              <w:rPr>
                <w:rFonts w:cs="Times New Roman"/>
                <w:b/>
                <w:bCs/>
                <w:color w:val="000000"/>
                <w:sz w:val="24"/>
                <w:szCs w:val="24"/>
              </w:rPr>
            </w:pPr>
          </w:p>
        </w:tc>
        <w:tc>
          <w:tcPr>
            <w:tcW w:w="2499" w:type="pct"/>
            <w:gridSpan w:val="2"/>
            <w:tcBorders>
              <w:top w:val="single" w:sz="4" w:space="0" w:color="auto"/>
              <w:left w:val="single" w:sz="4" w:space="0" w:color="auto"/>
              <w:bottom w:val="single" w:sz="4" w:space="0" w:color="auto"/>
              <w:right w:val="single" w:sz="4" w:space="0" w:color="auto"/>
            </w:tcBorders>
          </w:tcPr>
          <w:p w14:paraId="1442BCDB"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of out-of-school youth in target woredas gaining paid/self-employment following skills training</w:t>
            </w:r>
          </w:p>
          <w:p w14:paraId="5F53E903" w14:textId="77777777" w:rsidR="001D69F0" w:rsidRPr="007F0981" w:rsidRDefault="001D69F0" w:rsidP="00683E1A">
            <w:pPr>
              <w:spacing w:after="0"/>
              <w:rPr>
                <w:rFonts w:cs="Times New Roman"/>
                <w:color w:val="000000"/>
                <w:sz w:val="24"/>
                <w:szCs w:val="24"/>
              </w:rPr>
            </w:pPr>
          </w:p>
        </w:tc>
        <w:tc>
          <w:tcPr>
            <w:tcW w:w="811" w:type="pct"/>
            <w:gridSpan w:val="2"/>
            <w:tcBorders>
              <w:top w:val="single" w:sz="4" w:space="0" w:color="auto"/>
              <w:left w:val="single" w:sz="4" w:space="0" w:color="auto"/>
              <w:bottom w:val="single" w:sz="4" w:space="0" w:color="auto"/>
              <w:right w:val="single" w:sz="4" w:space="0" w:color="auto"/>
            </w:tcBorders>
          </w:tcPr>
          <w:p w14:paraId="311EEE8F"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REBs’ report</w:t>
            </w:r>
          </w:p>
        </w:tc>
        <w:tc>
          <w:tcPr>
            <w:tcW w:w="748" w:type="pct"/>
            <w:tcBorders>
              <w:top w:val="single" w:sz="4" w:space="0" w:color="auto"/>
              <w:left w:val="single" w:sz="4" w:space="0" w:color="auto"/>
              <w:bottom w:val="single" w:sz="4" w:space="0" w:color="auto"/>
              <w:right w:val="single" w:sz="4" w:space="0" w:color="auto"/>
            </w:tcBorders>
          </w:tcPr>
          <w:p w14:paraId="0AB2AEF5" w14:textId="429CF1A9" w:rsidR="001D69F0" w:rsidRPr="007F0981" w:rsidRDefault="001D69F0" w:rsidP="00683E1A">
            <w:pPr>
              <w:spacing w:after="0"/>
              <w:rPr>
                <w:rFonts w:cs="Times New Roman"/>
                <w:color w:val="000000"/>
                <w:sz w:val="24"/>
                <w:szCs w:val="24"/>
              </w:rPr>
            </w:pPr>
            <w:r w:rsidRPr="007F0981">
              <w:rPr>
                <w:rFonts w:cs="Times New Roman"/>
                <w:color w:val="000000"/>
                <w:sz w:val="24"/>
                <w:szCs w:val="24"/>
              </w:rPr>
              <w:t>ANFE, REBs</w:t>
            </w:r>
          </w:p>
        </w:tc>
      </w:tr>
      <w:tr w:rsidR="001D69F0" w:rsidRPr="007F0981" w14:paraId="2DEDE62C" w14:textId="77777777" w:rsidTr="001B00CD">
        <w:trPr>
          <w:trHeight w:val="160"/>
          <w:jc w:val="center"/>
        </w:trPr>
        <w:tc>
          <w:tcPr>
            <w:tcW w:w="939" w:type="pct"/>
            <w:gridSpan w:val="3"/>
            <w:vMerge/>
            <w:tcBorders>
              <w:left w:val="single" w:sz="4" w:space="0" w:color="auto"/>
              <w:right w:val="single" w:sz="4" w:space="0" w:color="auto"/>
            </w:tcBorders>
          </w:tcPr>
          <w:p w14:paraId="7389CC1F" w14:textId="77777777" w:rsidR="001D69F0" w:rsidRPr="007F0981" w:rsidRDefault="001D69F0" w:rsidP="00683E1A">
            <w:pPr>
              <w:spacing w:after="0"/>
              <w:rPr>
                <w:rFonts w:cs="Times New Roman"/>
                <w:b/>
                <w:bCs/>
                <w:color w:val="000000"/>
                <w:sz w:val="24"/>
                <w:szCs w:val="24"/>
              </w:rPr>
            </w:pPr>
          </w:p>
        </w:tc>
        <w:tc>
          <w:tcPr>
            <w:tcW w:w="2499" w:type="pct"/>
            <w:gridSpan w:val="2"/>
            <w:tcBorders>
              <w:top w:val="single" w:sz="4" w:space="0" w:color="auto"/>
              <w:left w:val="single" w:sz="4" w:space="0" w:color="auto"/>
              <w:bottom w:val="single" w:sz="4" w:space="0" w:color="auto"/>
              <w:right w:val="single" w:sz="4" w:space="0" w:color="auto"/>
            </w:tcBorders>
          </w:tcPr>
          <w:p w14:paraId="0868B867"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of surveyed REB, ZEO, and WEO officers report greater clarity in roles and responsibilities</w:t>
            </w:r>
          </w:p>
        </w:tc>
        <w:tc>
          <w:tcPr>
            <w:tcW w:w="811" w:type="pct"/>
            <w:gridSpan w:val="2"/>
            <w:tcBorders>
              <w:top w:val="single" w:sz="4" w:space="0" w:color="auto"/>
              <w:left w:val="single" w:sz="4" w:space="0" w:color="auto"/>
              <w:bottom w:val="single" w:sz="4" w:space="0" w:color="auto"/>
              <w:right w:val="single" w:sz="4" w:space="0" w:color="auto"/>
            </w:tcBorders>
          </w:tcPr>
          <w:p w14:paraId="3476F3B4"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Survey Report </w:t>
            </w:r>
          </w:p>
        </w:tc>
        <w:tc>
          <w:tcPr>
            <w:tcW w:w="748" w:type="pct"/>
            <w:tcBorders>
              <w:top w:val="single" w:sz="4" w:space="0" w:color="auto"/>
              <w:left w:val="single" w:sz="4" w:space="0" w:color="auto"/>
              <w:bottom w:val="single" w:sz="4" w:space="0" w:color="auto"/>
              <w:right w:val="single" w:sz="4" w:space="0" w:color="auto"/>
            </w:tcBorders>
          </w:tcPr>
          <w:p w14:paraId="52700147"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Executive Strategic Affairs (ESA)</w:t>
            </w:r>
          </w:p>
        </w:tc>
      </w:tr>
      <w:tr w:rsidR="001D69F0" w:rsidRPr="007F0981" w14:paraId="225699DB" w14:textId="77777777" w:rsidTr="001B00CD">
        <w:trPr>
          <w:trHeight w:val="160"/>
          <w:jc w:val="center"/>
        </w:trPr>
        <w:tc>
          <w:tcPr>
            <w:tcW w:w="939" w:type="pct"/>
            <w:gridSpan w:val="3"/>
            <w:vMerge/>
            <w:tcBorders>
              <w:left w:val="single" w:sz="4" w:space="0" w:color="auto"/>
              <w:right w:val="single" w:sz="4" w:space="0" w:color="auto"/>
            </w:tcBorders>
          </w:tcPr>
          <w:p w14:paraId="1AA3F69C" w14:textId="77777777" w:rsidR="001D69F0" w:rsidRPr="007F0981" w:rsidRDefault="001D69F0" w:rsidP="00683E1A">
            <w:pPr>
              <w:spacing w:after="0"/>
              <w:rPr>
                <w:rFonts w:cs="Times New Roman"/>
                <w:b/>
                <w:bCs/>
                <w:color w:val="000000"/>
                <w:sz w:val="24"/>
                <w:szCs w:val="24"/>
              </w:rPr>
            </w:pPr>
          </w:p>
        </w:tc>
        <w:tc>
          <w:tcPr>
            <w:tcW w:w="2499" w:type="pct"/>
            <w:gridSpan w:val="2"/>
            <w:tcBorders>
              <w:top w:val="single" w:sz="4" w:space="0" w:color="auto"/>
              <w:left w:val="single" w:sz="4" w:space="0" w:color="auto"/>
              <w:bottom w:val="single" w:sz="4" w:space="0" w:color="auto"/>
              <w:right w:val="single" w:sz="4" w:space="0" w:color="auto"/>
            </w:tcBorders>
          </w:tcPr>
          <w:p w14:paraId="1F38833C"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of surveyed school principals report increased support from WEOs for more autonomous, school-based management following WEO staff training</w:t>
            </w:r>
          </w:p>
        </w:tc>
        <w:tc>
          <w:tcPr>
            <w:tcW w:w="811" w:type="pct"/>
            <w:gridSpan w:val="2"/>
            <w:tcBorders>
              <w:top w:val="single" w:sz="4" w:space="0" w:color="auto"/>
              <w:left w:val="single" w:sz="4" w:space="0" w:color="auto"/>
              <w:bottom w:val="single" w:sz="4" w:space="0" w:color="auto"/>
              <w:right w:val="single" w:sz="4" w:space="0" w:color="auto"/>
            </w:tcBorders>
          </w:tcPr>
          <w:p w14:paraId="560F4FFD"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Survey Report</w:t>
            </w:r>
          </w:p>
        </w:tc>
        <w:tc>
          <w:tcPr>
            <w:tcW w:w="748" w:type="pct"/>
            <w:tcBorders>
              <w:top w:val="single" w:sz="4" w:space="0" w:color="auto"/>
              <w:left w:val="single" w:sz="4" w:space="0" w:color="auto"/>
              <w:bottom w:val="single" w:sz="4" w:space="0" w:color="auto"/>
              <w:right w:val="single" w:sz="4" w:space="0" w:color="auto"/>
            </w:tcBorders>
          </w:tcPr>
          <w:p w14:paraId="247C89C8"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SA,</w:t>
            </w:r>
          </w:p>
          <w:p w14:paraId="58BE9492"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REBs</w:t>
            </w:r>
          </w:p>
        </w:tc>
      </w:tr>
      <w:tr w:rsidR="001D69F0" w:rsidRPr="007F0981" w14:paraId="489F2784" w14:textId="77777777" w:rsidTr="001B00CD">
        <w:trPr>
          <w:trHeight w:val="160"/>
          <w:jc w:val="center"/>
        </w:trPr>
        <w:tc>
          <w:tcPr>
            <w:tcW w:w="939" w:type="pct"/>
            <w:gridSpan w:val="3"/>
            <w:vMerge/>
            <w:tcBorders>
              <w:left w:val="single" w:sz="4" w:space="0" w:color="auto"/>
              <w:right w:val="single" w:sz="4" w:space="0" w:color="auto"/>
            </w:tcBorders>
          </w:tcPr>
          <w:p w14:paraId="6F5920DA" w14:textId="77777777" w:rsidR="001D69F0" w:rsidRPr="007F0981" w:rsidRDefault="001D69F0" w:rsidP="00683E1A">
            <w:pPr>
              <w:spacing w:after="0"/>
              <w:rPr>
                <w:rFonts w:cs="Times New Roman"/>
                <w:b/>
                <w:bCs/>
                <w:color w:val="000000"/>
                <w:sz w:val="24"/>
                <w:szCs w:val="24"/>
              </w:rPr>
            </w:pPr>
          </w:p>
        </w:tc>
        <w:tc>
          <w:tcPr>
            <w:tcW w:w="2499" w:type="pct"/>
            <w:gridSpan w:val="2"/>
            <w:tcBorders>
              <w:top w:val="single" w:sz="4" w:space="0" w:color="auto"/>
              <w:left w:val="single" w:sz="4" w:space="0" w:color="auto"/>
              <w:bottom w:val="single" w:sz="4" w:space="0" w:color="auto"/>
              <w:right w:val="single" w:sz="4" w:space="0" w:color="auto"/>
            </w:tcBorders>
          </w:tcPr>
          <w:p w14:paraId="494E312C"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 schools using the school grant for the intended purpose effectively  </w:t>
            </w:r>
          </w:p>
        </w:tc>
        <w:tc>
          <w:tcPr>
            <w:tcW w:w="811" w:type="pct"/>
            <w:gridSpan w:val="2"/>
            <w:tcBorders>
              <w:top w:val="single" w:sz="4" w:space="0" w:color="auto"/>
              <w:left w:val="single" w:sz="4" w:space="0" w:color="auto"/>
              <w:bottom w:val="single" w:sz="4" w:space="0" w:color="auto"/>
              <w:right w:val="single" w:sz="4" w:space="0" w:color="auto"/>
            </w:tcBorders>
          </w:tcPr>
          <w:p w14:paraId="57C14710"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Survey report</w:t>
            </w:r>
          </w:p>
        </w:tc>
        <w:tc>
          <w:tcPr>
            <w:tcW w:w="748" w:type="pct"/>
            <w:tcBorders>
              <w:top w:val="single" w:sz="4" w:space="0" w:color="auto"/>
              <w:left w:val="single" w:sz="4" w:space="0" w:color="auto"/>
              <w:bottom w:val="single" w:sz="4" w:space="0" w:color="auto"/>
              <w:right w:val="single" w:sz="4" w:space="0" w:color="auto"/>
            </w:tcBorders>
          </w:tcPr>
          <w:p w14:paraId="2CD0281A" w14:textId="08EE8CD1" w:rsidR="001D69F0" w:rsidRPr="007F0981" w:rsidRDefault="001D69F0" w:rsidP="00683E1A">
            <w:pPr>
              <w:spacing w:after="0"/>
              <w:rPr>
                <w:rFonts w:cs="Times New Roman"/>
                <w:color w:val="000000"/>
                <w:sz w:val="24"/>
                <w:szCs w:val="24"/>
              </w:rPr>
            </w:pPr>
            <w:r w:rsidRPr="007F0981">
              <w:rPr>
                <w:rFonts w:cs="Times New Roman"/>
                <w:color w:val="000000"/>
                <w:sz w:val="24"/>
                <w:szCs w:val="24"/>
              </w:rPr>
              <w:t>EPQI</w:t>
            </w:r>
          </w:p>
        </w:tc>
      </w:tr>
      <w:tr w:rsidR="001D69F0" w:rsidRPr="007F0981" w14:paraId="2469BF42" w14:textId="77777777" w:rsidTr="001B00CD">
        <w:trPr>
          <w:trHeight w:val="160"/>
          <w:jc w:val="center"/>
        </w:trPr>
        <w:tc>
          <w:tcPr>
            <w:tcW w:w="939" w:type="pct"/>
            <w:gridSpan w:val="3"/>
            <w:vMerge/>
            <w:tcBorders>
              <w:left w:val="single" w:sz="4" w:space="0" w:color="auto"/>
              <w:right w:val="single" w:sz="4" w:space="0" w:color="auto"/>
            </w:tcBorders>
          </w:tcPr>
          <w:p w14:paraId="1CBBC407" w14:textId="77777777" w:rsidR="001D69F0" w:rsidRPr="007F0981" w:rsidRDefault="001D69F0" w:rsidP="00683E1A">
            <w:pPr>
              <w:spacing w:after="0"/>
              <w:rPr>
                <w:rFonts w:cs="Times New Roman"/>
                <w:b/>
                <w:bCs/>
                <w:color w:val="000000"/>
                <w:sz w:val="24"/>
                <w:szCs w:val="24"/>
              </w:rPr>
            </w:pPr>
          </w:p>
        </w:tc>
        <w:tc>
          <w:tcPr>
            <w:tcW w:w="2499" w:type="pct"/>
            <w:gridSpan w:val="2"/>
            <w:tcBorders>
              <w:top w:val="single" w:sz="4" w:space="0" w:color="auto"/>
              <w:left w:val="single" w:sz="4" w:space="0" w:color="auto"/>
              <w:bottom w:val="single" w:sz="4" w:space="0" w:color="auto"/>
              <w:right w:val="single" w:sz="4" w:space="0" w:color="auto"/>
            </w:tcBorders>
          </w:tcPr>
          <w:p w14:paraId="6A5C088C" w14:textId="77777777" w:rsidR="001D69F0" w:rsidRPr="007F0981" w:rsidRDefault="001D69F0" w:rsidP="00683E1A">
            <w:pPr>
              <w:spacing w:after="0"/>
              <w:rPr>
                <w:rFonts w:cs="Times New Roman"/>
                <w:iCs/>
                <w:color w:val="000000"/>
                <w:sz w:val="24"/>
                <w:szCs w:val="24"/>
              </w:rPr>
            </w:pPr>
            <w:r w:rsidRPr="007F0981">
              <w:rPr>
                <w:rFonts w:cs="Times New Roman"/>
                <w:iCs/>
                <w:color w:val="000000"/>
                <w:sz w:val="24"/>
                <w:szCs w:val="24"/>
              </w:rPr>
              <w:t>% of woredas employing timely and reliable electronic data collection from all schools</w:t>
            </w:r>
          </w:p>
        </w:tc>
        <w:tc>
          <w:tcPr>
            <w:tcW w:w="811" w:type="pct"/>
            <w:gridSpan w:val="2"/>
            <w:tcBorders>
              <w:top w:val="single" w:sz="4" w:space="0" w:color="auto"/>
              <w:left w:val="single" w:sz="4" w:space="0" w:color="auto"/>
              <w:bottom w:val="single" w:sz="4" w:space="0" w:color="auto"/>
              <w:right w:val="single" w:sz="4" w:space="0" w:color="auto"/>
            </w:tcBorders>
          </w:tcPr>
          <w:p w14:paraId="67C0D20D"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EMIS Report</w:t>
            </w:r>
          </w:p>
        </w:tc>
        <w:tc>
          <w:tcPr>
            <w:tcW w:w="748" w:type="pct"/>
            <w:tcBorders>
              <w:top w:val="single" w:sz="4" w:space="0" w:color="auto"/>
              <w:left w:val="single" w:sz="4" w:space="0" w:color="auto"/>
              <w:bottom w:val="single" w:sz="4" w:space="0" w:color="auto"/>
              <w:right w:val="single" w:sz="4" w:space="0" w:color="auto"/>
            </w:tcBorders>
          </w:tcPr>
          <w:p w14:paraId="6B472BD7"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ICTDE</w:t>
            </w:r>
          </w:p>
        </w:tc>
      </w:tr>
      <w:tr w:rsidR="001D69F0" w:rsidRPr="007F0981" w14:paraId="7932F6C8" w14:textId="77777777" w:rsidTr="001B00CD">
        <w:trPr>
          <w:trHeight w:val="160"/>
          <w:jc w:val="center"/>
        </w:trPr>
        <w:tc>
          <w:tcPr>
            <w:tcW w:w="939" w:type="pct"/>
            <w:gridSpan w:val="3"/>
            <w:vMerge/>
            <w:tcBorders>
              <w:left w:val="single" w:sz="4" w:space="0" w:color="auto"/>
              <w:right w:val="single" w:sz="4" w:space="0" w:color="auto"/>
            </w:tcBorders>
          </w:tcPr>
          <w:p w14:paraId="07DB0D0A" w14:textId="77777777" w:rsidR="001D69F0" w:rsidRPr="007F0981" w:rsidRDefault="001D69F0" w:rsidP="00683E1A">
            <w:pPr>
              <w:spacing w:after="0"/>
              <w:rPr>
                <w:rFonts w:cs="Times New Roman"/>
                <w:b/>
                <w:bCs/>
                <w:color w:val="000000"/>
                <w:sz w:val="24"/>
                <w:szCs w:val="24"/>
              </w:rPr>
            </w:pPr>
          </w:p>
        </w:tc>
        <w:tc>
          <w:tcPr>
            <w:tcW w:w="2499" w:type="pct"/>
            <w:gridSpan w:val="2"/>
            <w:tcBorders>
              <w:top w:val="single" w:sz="4" w:space="0" w:color="auto"/>
              <w:left w:val="single" w:sz="4" w:space="0" w:color="auto"/>
              <w:bottom w:val="single" w:sz="4" w:space="0" w:color="auto"/>
              <w:right w:val="single" w:sz="4" w:space="0" w:color="auto"/>
            </w:tcBorders>
          </w:tcPr>
          <w:p w14:paraId="798FE5BD" w14:textId="7D4CEBA2" w:rsidR="001D69F0" w:rsidRPr="007F0981" w:rsidRDefault="001D69F0" w:rsidP="00683E1A">
            <w:pPr>
              <w:spacing w:after="0"/>
              <w:rPr>
                <w:rFonts w:cs="Times New Roman"/>
                <w:color w:val="000000"/>
                <w:sz w:val="24"/>
                <w:szCs w:val="24"/>
              </w:rPr>
            </w:pPr>
            <w:r w:rsidRPr="007F0981">
              <w:rPr>
                <w:rFonts w:cs="Times New Roman"/>
                <w:iCs/>
                <w:color w:val="000000"/>
                <w:sz w:val="24"/>
                <w:szCs w:val="24"/>
              </w:rPr>
              <w:t>Increase in timely, reliable, analy</w:t>
            </w:r>
            <w:r w:rsidR="00F10959">
              <w:rPr>
                <w:rFonts w:cs="Times New Roman"/>
                <w:iCs/>
                <w:color w:val="000000"/>
                <w:sz w:val="24"/>
                <w:szCs w:val="24"/>
              </w:rPr>
              <w:t>s</w:t>
            </w:r>
            <w:r w:rsidRPr="007F0981">
              <w:rPr>
                <w:rFonts w:cs="Times New Roman"/>
                <w:iCs/>
                <w:color w:val="000000"/>
                <w:sz w:val="24"/>
                <w:szCs w:val="24"/>
              </w:rPr>
              <w:t>ed data in use in MoE, REBs, ZEOs and WEOs</w:t>
            </w:r>
          </w:p>
        </w:tc>
        <w:tc>
          <w:tcPr>
            <w:tcW w:w="811" w:type="pct"/>
            <w:gridSpan w:val="2"/>
            <w:tcBorders>
              <w:top w:val="single" w:sz="4" w:space="0" w:color="auto"/>
              <w:left w:val="single" w:sz="4" w:space="0" w:color="auto"/>
              <w:bottom w:val="single" w:sz="4" w:space="0" w:color="auto"/>
              <w:right w:val="single" w:sz="4" w:space="0" w:color="auto"/>
            </w:tcBorders>
          </w:tcPr>
          <w:p w14:paraId="206D6AD7"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Survey Report </w:t>
            </w:r>
          </w:p>
        </w:tc>
        <w:tc>
          <w:tcPr>
            <w:tcW w:w="748" w:type="pct"/>
            <w:tcBorders>
              <w:top w:val="single" w:sz="4" w:space="0" w:color="auto"/>
              <w:left w:val="single" w:sz="4" w:space="0" w:color="auto"/>
              <w:bottom w:val="single" w:sz="4" w:space="0" w:color="auto"/>
              <w:right w:val="single" w:sz="4" w:space="0" w:color="auto"/>
            </w:tcBorders>
          </w:tcPr>
          <w:p w14:paraId="20A8723B"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ESA</w:t>
            </w:r>
          </w:p>
        </w:tc>
      </w:tr>
      <w:tr w:rsidR="001D69F0" w:rsidRPr="007F0981" w14:paraId="320AA594" w14:textId="77777777" w:rsidTr="001B00CD">
        <w:trPr>
          <w:trHeight w:val="160"/>
          <w:jc w:val="center"/>
        </w:trPr>
        <w:tc>
          <w:tcPr>
            <w:tcW w:w="939" w:type="pct"/>
            <w:gridSpan w:val="3"/>
            <w:vMerge/>
            <w:tcBorders>
              <w:left w:val="single" w:sz="4" w:space="0" w:color="auto"/>
              <w:right w:val="single" w:sz="4" w:space="0" w:color="auto"/>
            </w:tcBorders>
          </w:tcPr>
          <w:p w14:paraId="33323D16" w14:textId="77777777" w:rsidR="001D69F0" w:rsidRPr="007F0981" w:rsidRDefault="001D69F0" w:rsidP="00683E1A">
            <w:pPr>
              <w:spacing w:after="0"/>
              <w:rPr>
                <w:rFonts w:cs="Times New Roman"/>
                <w:b/>
                <w:bCs/>
                <w:color w:val="000000"/>
                <w:sz w:val="24"/>
                <w:szCs w:val="24"/>
              </w:rPr>
            </w:pPr>
          </w:p>
        </w:tc>
        <w:tc>
          <w:tcPr>
            <w:tcW w:w="2499" w:type="pct"/>
            <w:gridSpan w:val="2"/>
            <w:tcBorders>
              <w:top w:val="single" w:sz="4" w:space="0" w:color="auto"/>
              <w:left w:val="single" w:sz="4" w:space="0" w:color="auto"/>
              <w:bottom w:val="single" w:sz="4" w:space="0" w:color="auto"/>
              <w:right w:val="single" w:sz="4" w:space="0" w:color="auto"/>
            </w:tcBorders>
          </w:tcPr>
          <w:p w14:paraId="295E3429"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of education managers and school principals using the textbook  tracking system</w:t>
            </w:r>
          </w:p>
        </w:tc>
        <w:tc>
          <w:tcPr>
            <w:tcW w:w="811" w:type="pct"/>
            <w:gridSpan w:val="2"/>
            <w:tcBorders>
              <w:top w:val="single" w:sz="4" w:space="0" w:color="auto"/>
              <w:left w:val="single" w:sz="4" w:space="0" w:color="auto"/>
              <w:bottom w:val="single" w:sz="4" w:space="0" w:color="auto"/>
              <w:right w:val="single" w:sz="4" w:space="0" w:color="auto"/>
            </w:tcBorders>
          </w:tcPr>
          <w:p w14:paraId="1E03C118"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Survey Report</w:t>
            </w:r>
          </w:p>
        </w:tc>
        <w:tc>
          <w:tcPr>
            <w:tcW w:w="748" w:type="pct"/>
            <w:tcBorders>
              <w:top w:val="single" w:sz="4" w:space="0" w:color="auto"/>
              <w:left w:val="single" w:sz="4" w:space="0" w:color="auto"/>
              <w:bottom w:val="single" w:sz="4" w:space="0" w:color="auto"/>
              <w:right w:val="single" w:sz="4" w:space="0" w:color="auto"/>
            </w:tcBorders>
          </w:tcPr>
          <w:p w14:paraId="1113720A"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 CD</w:t>
            </w:r>
          </w:p>
        </w:tc>
      </w:tr>
      <w:tr w:rsidR="001D69F0" w:rsidRPr="007F0981" w14:paraId="56BB805A" w14:textId="77777777" w:rsidTr="001B00CD">
        <w:trPr>
          <w:trHeight w:val="160"/>
          <w:jc w:val="center"/>
        </w:trPr>
        <w:tc>
          <w:tcPr>
            <w:tcW w:w="939" w:type="pct"/>
            <w:gridSpan w:val="3"/>
            <w:vMerge/>
            <w:tcBorders>
              <w:left w:val="single" w:sz="4" w:space="0" w:color="auto"/>
              <w:right w:val="single" w:sz="4" w:space="0" w:color="auto"/>
            </w:tcBorders>
          </w:tcPr>
          <w:p w14:paraId="5D7EDE3A" w14:textId="77777777" w:rsidR="001D69F0" w:rsidRPr="007F0981" w:rsidRDefault="001D69F0" w:rsidP="00683E1A">
            <w:pPr>
              <w:spacing w:after="0"/>
              <w:rPr>
                <w:rFonts w:cs="Times New Roman"/>
                <w:b/>
                <w:bCs/>
                <w:color w:val="000000"/>
                <w:sz w:val="24"/>
                <w:szCs w:val="24"/>
              </w:rPr>
            </w:pPr>
          </w:p>
        </w:tc>
        <w:tc>
          <w:tcPr>
            <w:tcW w:w="2499" w:type="pct"/>
            <w:gridSpan w:val="2"/>
            <w:tcBorders>
              <w:top w:val="single" w:sz="4" w:space="0" w:color="auto"/>
              <w:left w:val="single" w:sz="4" w:space="0" w:color="auto"/>
              <w:bottom w:val="single" w:sz="4" w:space="0" w:color="auto"/>
              <w:right w:val="single" w:sz="4" w:space="0" w:color="auto"/>
            </w:tcBorders>
          </w:tcPr>
          <w:p w14:paraId="67205180"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of trained service users  using the National education cloud</w:t>
            </w:r>
          </w:p>
        </w:tc>
        <w:tc>
          <w:tcPr>
            <w:tcW w:w="811" w:type="pct"/>
            <w:gridSpan w:val="2"/>
            <w:tcBorders>
              <w:top w:val="single" w:sz="4" w:space="0" w:color="auto"/>
              <w:left w:val="single" w:sz="4" w:space="0" w:color="auto"/>
              <w:bottom w:val="single" w:sz="4" w:space="0" w:color="auto"/>
              <w:right w:val="single" w:sz="4" w:space="0" w:color="auto"/>
            </w:tcBorders>
          </w:tcPr>
          <w:p w14:paraId="5DE3940F"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Survey report </w:t>
            </w:r>
          </w:p>
        </w:tc>
        <w:tc>
          <w:tcPr>
            <w:tcW w:w="748" w:type="pct"/>
            <w:tcBorders>
              <w:top w:val="single" w:sz="4" w:space="0" w:color="auto"/>
              <w:left w:val="single" w:sz="4" w:space="0" w:color="auto"/>
              <w:bottom w:val="single" w:sz="4" w:space="0" w:color="auto"/>
              <w:right w:val="single" w:sz="4" w:space="0" w:color="auto"/>
            </w:tcBorders>
          </w:tcPr>
          <w:p w14:paraId="7EB3E740"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ICTDE</w:t>
            </w:r>
          </w:p>
        </w:tc>
      </w:tr>
      <w:tr w:rsidR="001D69F0" w:rsidRPr="007F0981" w14:paraId="0D1EE490" w14:textId="77777777" w:rsidTr="001B00CD">
        <w:trPr>
          <w:trHeight w:val="160"/>
          <w:jc w:val="center"/>
        </w:trPr>
        <w:tc>
          <w:tcPr>
            <w:tcW w:w="939" w:type="pct"/>
            <w:gridSpan w:val="3"/>
            <w:vMerge/>
            <w:tcBorders>
              <w:left w:val="single" w:sz="4" w:space="0" w:color="auto"/>
              <w:bottom w:val="single" w:sz="4" w:space="0" w:color="auto"/>
              <w:right w:val="single" w:sz="4" w:space="0" w:color="auto"/>
            </w:tcBorders>
          </w:tcPr>
          <w:p w14:paraId="7237F181" w14:textId="77777777" w:rsidR="001D69F0" w:rsidRPr="007F0981" w:rsidRDefault="001D69F0" w:rsidP="00683E1A">
            <w:pPr>
              <w:spacing w:after="0"/>
              <w:rPr>
                <w:rFonts w:cs="Times New Roman"/>
                <w:b/>
                <w:bCs/>
                <w:color w:val="000000"/>
                <w:sz w:val="24"/>
                <w:szCs w:val="24"/>
              </w:rPr>
            </w:pPr>
          </w:p>
        </w:tc>
        <w:tc>
          <w:tcPr>
            <w:tcW w:w="2499" w:type="pct"/>
            <w:gridSpan w:val="2"/>
            <w:tcBorders>
              <w:top w:val="single" w:sz="4" w:space="0" w:color="auto"/>
              <w:left w:val="single" w:sz="4" w:space="0" w:color="auto"/>
              <w:bottom w:val="single" w:sz="4" w:space="0" w:color="auto"/>
              <w:right w:val="single" w:sz="4" w:space="0" w:color="auto"/>
            </w:tcBorders>
          </w:tcPr>
          <w:p w14:paraId="6738E8E2"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of WEO staff report fully aware of and regularly updated on EETP objectives, processes and progress</w:t>
            </w:r>
          </w:p>
        </w:tc>
        <w:tc>
          <w:tcPr>
            <w:tcW w:w="811" w:type="pct"/>
            <w:gridSpan w:val="2"/>
            <w:tcBorders>
              <w:top w:val="single" w:sz="4" w:space="0" w:color="auto"/>
              <w:left w:val="single" w:sz="4" w:space="0" w:color="auto"/>
              <w:bottom w:val="single" w:sz="4" w:space="0" w:color="auto"/>
              <w:right w:val="single" w:sz="4" w:space="0" w:color="auto"/>
            </w:tcBorders>
          </w:tcPr>
          <w:p w14:paraId="0D4B0C3B"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Survey report /REBs</w:t>
            </w:r>
          </w:p>
        </w:tc>
        <w:tc>
          <w:tcPr>
            <w:tcW w:w="748" w:type="pct"/>
            <w:tcBorders>
              <w:top w:val="single" w:sz="4" w:space="0" w:color="auto"/>
              <w:left w:val="single" w:sz="4" w:space="0" w:color="auto"/>
              <w:bottom w:val="single" w:sz="4" w:space="0" w:color="auto"/>
              <w:right w:val="single" w:sz="4" w:space="0" w:color="auto"/>
            </w:tcBorders>
          </w:tcPr>
          <w:p w14:paraId="1320FD04"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 ESA, </w:t>
            </w:r>
          </w:p>
          <w:p w14:paraId="7397442A"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REBs</w:t>
            </w:r>
          </w:p>
        </w:tc>
      </w:tr>
      <w:tr w:rsidR="001D69F0" w:rsidRPr="007F0981" w14:paraId="34021D9E" w14:textId="77777777" w:rsidTr="001B00CD">
        <w:trPr>
          <w:trHeight w:val="160"/>
          <w:jc w:val="center"/>
        </w:trPr>
        <w:tc>
          <w:tcPr>
            <w:tcW w:w="939" w:type="pct"/>
            <w:gridSpan w:val="3"/>
            <w:vMerge w:val="restart"/>
            <w:tcBorders>
              <w:left w:val="single" w:sz="4" w:space="0" w:color="auto"/>
              <w:right w:val="single" w:sz="4" w:space="0" w:color="auto"/>
            </w:tcBorders>
          </w:tcPr>
          <w:p w14:paraId="753331F7" w14:textId="77777777" w:rsidR="001D69F0" w:rsidRPr="007F0981" w:rsidRDefault="001D69F0" w:rsidP="00683E1A">
            <w:pPr>
              <w:spacing w:after="0"/>
              <w:rPr>
                <w:rFonts w:cs="Times New Roman"/>
                <w:b/>
                <w:bCs/>
                <w:color w:val="000000"/>
                <w:sz w:val="24"/>
                <w:szCs w:val="24"/>
              </w:rPr>
            </w:pPr>
            <w:r w:rsidRPr="007F0981">
              <w:rPr>
                <w:rFonts w:cs="Times New Roman"/>
                <w:b/>
                <w:bCs/>
                <w:color w:val="000000"/>
                <w:sz w:val="24"/>
                <w:szCs w:val="24"/>
              </w:rPr>
              <w:t>System strengthening</w:t>
            </w:r>
          </w:p>
        </w:tc>
        <w:tc>
          <w:tcPr>
            <w:tcW w:w="2499" w:type="pct"/>
            <w:gridSpan w:val="2"/>
            <w:tcBorders>
              <w:top w:val="single" w:sz="4" w:space="0" w:color="auto"/>
              <w:left w:val="single" w:sz="4" w:space="0" w:color="auto"/>
              <w:bottom w:val="single" w:sz="4" w:space="0" w:color="auto"/>
              <w:right w:val="single" w:sz="4" w:space="0" w:color="auto"/>
            </w:tcBorders>
          </w:tcPr>
          <w:p w14:paraId="4810BFC6" w14:textId="01184CA0" w:rsidR="001D69F0" w:rsidRPr="007F0981" w:rsidRDefault="001D69F0" w:rsidP="00683E1A">
            <w:pPr>
              <w:spacing w:after="0"/>
              <w:rPr>
                <w:rFonts w:cs="Times New Roman"/>
                <w:color w:val="000000"/>
                <w:sz w:val="24"/>
                <w:szCs w:val="24"/>
              </w:rPr>
            </w:pPr>
            <w:r w:rsidRPr="007F0981">
              <w:t>% of  staff at regional, woreda and school leaders and experts satisfied with implementation of decentrali</w:t>
            </w:r>
            <w:r w:rsidR="00F10959">
              <w:t>s</w:t>
            </w:r>
            <w:r w:rsidRPr="007F0981">
              <w:t xml:space="preserve">ed planning, management, monitoring and learning </w:t>
            </w:r>
          </w:p>
        </w:tc>
        <w:tc>
          <w:tcPr>
            <w:tcW w:w="811" w:type="pct"/>
            <w:gridSpan w:val="2"/>
            <w:tcBorders>
              <w:top w:val="single" w:sz="4" w:space="0" w:color="auto"/>
              <w:left w:val="single" w:sz="4" w:space="0" w:color="auto"/>
              <w:bottom w:val="single" w:sz="4" w:space="0" w:color="auto"/>
              <w:right w:val="single" w:sz="4" w:space="0" w:color="auto"/>
            </w:tcBorders>
          </w:tcPr>
          <w:p w14:paraId="4599F043"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Survey report</w:t>
            </w:r>
          </w:p>
        </w:tc>
        <w:tc>
          <w:tcPr>
            <w:tcW w:w="748" w:type="pct"/>
            <w:tcBorders>
              <w:top w:val="single" w:sz="4" w:space="0" w:color="auto"/>
              <w:left w:val="single" w:sz="4" w:space="0" w:color="auto"/>
              <w:bottom w:val="single" w:sz="4" w:space="0" w:color="auto"/>
              <w:right w:val="single" w:sz="4" w:space="0" w:color="auto"/>
            </w:tcBorders>
          </w:tcPr>
          <w:p w14:paraId="3DA3124E" w14:textId="77777777" w:rsidR="001D69F0" w:rsidRPr="007F0981" w:rsidRDefault="001D69F0" w:rsidP="00683E1A">
            <w:pPr>
              <w:spacing w:after="0"/>
              <w:rPr>
                <w:rFonts w:cs="Times New Roman"/>
                <w:color w:val="000000"/>
                <w:sz w:val="24"/>
                <w:szCs w:val="24"/>
              </w:rPr>
            </w:pPr>
            <w:r w:rsidRPr="007F0981">
              <w:t xml:space="preserve">ESA,  </w:t>
            </w:r>
          </w:p>
        </w:tc>
      </w:tr>
      <w:tr w:rsidR="001D69F0" w:rsidRPr="007F0981" w14:paraId="5C03241A" w14:textId="77777777" w:rsidTr="001B00CD">
        <w:trPr>
          <w:trHeight w:val="160"/>
          <w:jc w:val="center"/>
        </w:trPr>
        <w:tc>
          <w:tcPr>
            <w:tcW w:w="939" w:type="pct"/>
            <w:gridSpan w:val="3"/>
            <w:vMerge/>
            <w:tcBorders>
              <w:left w:val="single" w:sz="4" w:space="0" w:color="auto"/>
              <w:right w:val="single" w:sz="4" w:space="0" w:color="auto"/>
            </w:tcBorders>
          </w:tcPr>
          <w:p w14:paraId="503703B9" w14:textId="77777777" w:rsidR="001D69F0" w:rsidRPr="007F0981" w:rsidRDefault="001D69F0" w:rsidP="00683E1A">
            <w:pPr>
              <w:spacing w:after="0"/>
              <w:rPr>
                <w:rFonts w:cs="Times New Roman"/>
                <w:b/>
                <w:bCs/>
                <w:color w:val="000000"/>
                <w:sz w:val="24"/>
                <w:szCs w:val="24"/>
              </w:rPr>
            </w:pPr>
          </w:p>
        </w:tc>
        <w:tc>
          <w:tcPr>
            <w:tcW w:w="2499" w:type="pct"/>
            <w:gridSpan w:val="2"/>
            <w:tcBorders>
              <w:top w:val="single" w:sz="4" w:space="0" w:color="auto"/>
              <w:left w:val="single" w:sz="4" w:space="0" w:color="auto"/>
              <w:bottom w:val="single" w:sz="4" w:space="0" w:color="auto"/>
              <w:right w:val="single" w:sz="4" w:space="0" w:color="auto"/>
            </w:tcBorders>
          </w:tcPr>
          <w:p w14:paraId="6996BB6D" w14:textId="77777777" w:rsidR="001D69F0" w:rsidRPr="007F0981" w:rsidRDefault="001D69F0" w:rsidP="00683E1A">
            <w:pPr>
              <w:spacing w:after="0"/>
              <w:rPr>
                <w:rFonts w:cs="Times New Roman"/>
                <w:color w:val="000000"/>
                <w:sz w:val="24"/>
                <w:szCs w:val="24"/>
              </w:rPr>
            </w:pPr>
            <w:r w:rsidRPr="007F0981">
              <w:t>Extent to which federal MoE, REBs and WEOs  plans and strategies incorporate commitments to gender equality and women’s empowerment.</w:t>
            </w:r>
          </w:p>
        </w:tc>
        <w:tc>
          <w:tcPr>
            <w:tcW w:w="811" w:type="pct"/>
            <w:gridSpan w:val="2"/>
            <w:tcBorders>
              <w:top w:val="single" w:sz="4" w:space="0" w:color="auto"/>
              <w:left w:val="single" w:sz="4" w:space="0" w:color="auto"/>
              <w:bottom w:val="single" w:sz="4" w:space="0" w:color="auto"/>
              <w:right w:val="single" w:sz="4" w:space="0" w:color="auto"/>
            </w:tcBorders>
          </w:tcPr>
          <w:p w14:paraId="56A14207" w14:textId="77777777" w:rsidR="001D69F0" w:rsidRPr="007F0981" w:rsidRDefault="001D69F0" w:rsidP="00683E1A">
            <w:pPr>
              <w:spacing w:after="0"/>
              <w:rPr>
                <w:rFonts w:cs="Times New Roman"/>
                <w:color w:val="000000"/>
                <w:sz w:val="24"/>
                <w:szCs w:val="24"/>
              </w:rPr>
            </w:pPr>
            <w:r w:rsidRPr="007F0981">
              <w:t>Survey report</w:t>
            </w:r>
          </w:p>
        </w:tc>
        <w:tc>
          <w:tcPr>
            <w:tcW w:w="748" w:type="pct"/>
            <w:tcBorders>
              <w:top w:val="single" w:sz="4" w:space="0" w:color="auto"/>
              <w:left w:val="single" w:sz="4" w:space="0" w:color="auto"/>
              <w:bottom w:val="single" w:sz="4" w:space="0" w:color="auto"/>
              <w:right w:val="single" w:sz="4" w:space="0" w:color="auto"/>
            </w:tcBorders>
          </w:tcPr>
          <w:p w14:paraId="036EE2EF" w14:textId="77777777" w:rsidR="001D69F0" w:rsidRPr="007F0981" w:rsidRDefault="001D69F0" w:rsidP="00683E1A">
            <w:pPr>
              <w:spacing w:after="0"/>
            </w:pPr>
            <w:r w:rsidRPr="007F0981">
              <w:t xml:space="preserve">ESA, </w:t>
            </w:r>
          </w:p>
          <w:p w14:paraId="50049CE0" w14:textId="77777777" w:rsidR="001D69F0" w:rsidRPr="007F0981" w:rsidRDefault="001D69F0" w:rsidP="00683E1A">
            <w:pPr>
              <w:spacing w:after="0"/>
              <w:rPr>
                <w:rFonts w:cs="Times New Roman"/>
                <w:color w:val="000000"/>
                <w:sz w:val="24"/>
                <w:szCs w:val="24"/>
              </w:rPr>
            </w:pPr>
            <w:r w:rsidRPr="007F0981">
              <w:t>Women, Social Affairs, Mainstreaming and Implementation (WSAM&amp;I)</w:t>
            </w:r>
          </w:p>
        </w:tc>
      </w:tr>
      <w:tr w:rsidR="001D69F0" w:rsidRPr="007F0981" w14:paraId="22A234B9" w14:textId="77777777" w:rsidTr="001B00CD">
        <w:trPr>
          <w:trHeight w:val="160"/>
          <w:jc w:val="center"/>
        </w:trPr>
        <w:tc>
          <w:tcPr>
            <w:tcW w:w="939" w:type="pct"/>
            <w:gridSpan w:val="3"/>
            <w:vMerge/>
            <w:tcBorders>
              <w:left w:val="single" w:sz="4" w:space="0" w:color="auto"/>
              <w:right w:val="single" w:sz="4" w:space="0" w:color="auto"/>
            </w:tcBorders>
          </w:tcPr>
          <w:p w14:paraId="7F8CD468" w14:textId="77777777" w:rsidR="001D69F0" w:rsidRPr="007F0981" w:rsidRDefault="001D69F0" w:rsidP="00683E1A">
            <w:pPr>
              <w:spacing w:after="0"/>
              <w:rPr>
                <w:rFonts w:cs="Times New Roman"/>
                <w:b/>
                <w:bCs/>
                <w:color w:val="000000"/>
                <w:sz w:val="24"/>
                <w:szCs w:val="24"/>
              </w:rPr>
            </w:pPr>
          </w:p>
        </w:tc>
        <w:tc>
          <w:tcPr>
            <w:tcW w:w="2499" w:type="pct"/>
            <w:gridSpan w:val="2"/>
            <w:tcBorders>
              <w:top w:val="single" w:sz="4" w:space="0" w:color="auto"/>
              <w:left w:val="single" w:sz="4" w:space="0" w:color="auto"/>
              <w:bottom w:val="single" w:sz="4" w:space="0" w:color="auto"/>
              <w:right w:val="single" w:sz="4" w:space="0" w:color="auto"/>
            </w:tcBorders>
          </w:tcPr>
          <w:p w14:paraId="58BD8740" w14:textId="77777777" w:rsidR="001D69F0" w:rsidRPr="007F0981" w:rsidRDefault="001D69F0" w:rsidP="00683E1A">
            <w:pPr>
              <w:spacing w:after="0"/>
              <w:rPr>
                <w:rFonts w:cs="Times New Roman"/>
                <w:color w:val="000000"/>
                <w:sz w:val="24"/>
                <w:szCs w:val="24"/>
              </w:rPr>
            </w:pPr>
            <w:r w:rsidRPr="007F0981">
              <w:t>Satisfaction of pastoralist communities in the education offered in their localities</w:t>
            </w:r>
          </w:p>
        </w:tc>
        <w:tc>
          <w:tcPr>
            <w:tcW w:w="811" w:type="pct"/>
            <w:gridSpan w:val="2"/>
            <w:tcBorders>
              <w:top w:val="single" w:sz="4" w:space="0" w:color="auto"/>
              <w:left w:val="single" w:sz="4" w:space="0" w:color="auto"/>
              <w:bottom w:val="single" w:sz="4" w:space="0" w:color="auto"/>
              <w:right w:val="single" w:sz="4" w:space="0" w:color="auto"/>
            </w:tcBorders>
          </w:tcPr>
          <w:p w14:paraId="79FA8A9F" w14:textId="77777777" w:rsidR="001D69F0" w:rsidRPr="007F0981" w:rsidRDefault="001D69F0" w:rsidP="00683E1A">
            <w:pPr>
              <w:spacing w:after="0"/>
              <w:rPr>
                <w:rFonts w:cs="Times New Roman"/>
                <w:color w:val="000000"/>
                <w:sz w:val="24"/>
                <w:szCs w:val="24"/>
              </w:rPr>
            </w:pPr>
            <w:r w:rsidRPr="007F0981">
              <w:t>Survey report</w:t>
            </w:r>
          </w:p>
        </w:tc>
        <w:tc>
          <w:tcPr>
            <w:tcW w:w="748" w:type="pct"/>
            <w:tcBorders>
              <w:top w:val="single" w:sz="4" w:space="0" w:color="auto"/>
              <w:left w:val="single" w:sz="4" w:space="0" w:color="auto"/>
              <w:bottom w:val="single" w:sz="4" w:space="0" w:color="auto"/>
              <w:right w:val="single" w:sz="4" w:space="0" w:color="auto"/>
            </w:tcBorders>
          </w:tcPr>
          <w:p w14:paraId="1BA4F6F1" w14:textId="77777777" w:rsidR="001D69F0" w:rsidRPr="007F0981" w:rsidRDefault="001D69F0" w:rsidP="00683E1A">
            <w:pPr>
              <w:spacing w:after="0"/>
              <w:rPr>
                <w:rFonts w:cs="Times New Roman"/>
                <w:color w:val="000000"/>
                <w:sz w:val="24"/>
                <w:szCs w:val="24"/>
              </w:rPr>
            </w:pPr>
            <w:r w:rsidRPr="007F0981">
              <w:t>EPQI</w:t>
            </w:r>
          </w:p>
        </w:tc>
      </w:tr>
      <w:tr w:rsidR="001D69F0" w:rsidRPr="007F0981" w14:paraId="44287F60" w14:textId="77777777" w:rsidTr="001B00CD">
        <w:trPr>
          <w:trHeight w:val="160"/>
          <w:jc w:val="center"/>
        </w:trPr>
        <w:tc>
          <w:tcPr>
            <w:tcW w:w="939" w:type="pct"/>
            <w:gridSpan w:val="3"/>
            <w:vMerge/>
            <w:tcBorders>
              <w:left w:val="single" w:sz="4" w:space="0" w:color="auto"/>
              <w:right w:val="single" w:sz="4" w:space="0" w:color="auto"/>
            </w:tcBorders>
          </w:tcPr>
          <w:p w14:paraId="43CD6763" w14:textId="77777777" w:rsidR="001D69F0" w:rsidRPr="007F0981" w:rsidRDefault="001D69F0" w:rsidP="007F0981">
            <w:pPr>
              <w:spacing w:after="0"/>
              <w:jc w:val="both"/>
              <w:rPr>
                <w:rFonts w:cs="Times New Roman"/>
                <w:b/>
                <w:bCs/>
                <w:color w:val="000000"/>
                <w:sz w:val="24"/>
                <w:szCs w:val="24"/>
              </w:rPr>
            </w:pPr>
          </w:p>
        </w:tc>
        <w:tc>
          <w:tcPr>
            <w:tcW w:w="2499" w:type="pct"/>
            <w:gridSpan w:val="2"/>
            <w:tcBorders>
              <w:top w:val="single" w:sz="4" w:space="0" w:color="auto"/>
              <w:left w:val="single" w:sz="4" w:space="0" w:color="auto"/>
              <w:bottom w:val="single" w:sz="4" w:space="0" w:color="auto"/>
              <w:right w:val="single" w:sz="4" w:space="0" w:color="auto"/>
            </w:tcBorders>
          </w:tcPr>
          <w:p w14:paraId="3A041410" w14:textId="77777777" w:rsidR="001D69F0" w:rsidRPr="007F0981" w:rsidRDefault="001D69F0" w:rsidP="007F0981">
            <w:pPr>
              <w:spacing w:after="0"/>
              <w:jc w:val="both"/>
            </w:pPr>
            <w:r w:rsidRPr="007F0981">
              <w:t>Increased performance of schools in improving school environment and the teaching-learning process as a result of the school grant provided</w:t>
            </w:r>
          </w:p>
        </w:tc>
        <w:tc>
          <w:tcPr>
            <w:tcW w:w="811" w:type="pct"/>
            <w:gridSpan w:val="2"/>
            <w:tcBorders>
              <w:top w:val="single" w:sz="4" w:space="0" w:color="auto"/>
              <w:left w:val="single" w:sz="4" w:space="0" w:color="auto"/>
              <w:bottom w:val="single" w:sz="4" w:space="0" w:color="auto"/>
              <w:right w:val="single" w:sz="4" w:space="0" w:color="auto"/>
            </w:tcBorders>
          </w:tcPr>
          <w:p w14:paraId="49826E26" w14:textId="77777777" w:rsidR="001D69F0" w:rsidRPr="007F0981" w:rsidRDefault="001D69F0" w:rsidP="00683E1A">
            <w:pPr>
              <w:spacing w:after="0"/>
              <w:rPr>
                <w:rFonts w:cs="Times New Roman"/>
                <w:color w:val="000000"/>
                <w:sz w:val="24"/>
                <w:szCs w:val="24"/>
              </w:rPr>
            </w:pPr>
            <w:r w:rsidRPr="007F0981">
              <w:t>Survey report</w:t>
            </w:r>
          </w:p>
        </w:tc>
        <w:tc>
          <w:tcPr>
            <w:tcW w:w="748" w:type="pct"/>
            <w:tcBorders>
              <w:top w:val="single" w:sz="4" w:space="0" w:color="auto"/>
              <w:left w:val="single" w:sz="4" w:space="0" w:color="auto"/>
              <w:bottom w:val="single" w:sz="4" w:space="0" w:color="auto"/>
              <w:right w:val="single" w:sz="4" w:space="0" w:color="auto"/>
            </w:tcBorders>
          </w:tcPr>
          <w:p w14:paraId="2BC87475"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EPQI</w:t>
            </w:r>
          </w:p>
        </w:tc>
      </w:tr>
      <w:tr w:rsidR="001D69F0" w:rsidRPr="007F0981" w14:paraId="76239837" w14:textId="77777777" w:rsidTr="001B00CD">
        <w:trPr>
          <w:trHeight w:val="160"/>
          <w:jc w:val="center"/>
        </w:trPr>
        <w:tc>
          <w:tcPr>
            <w:tcW w:w="939" w:type="pct"/>
            <w:gridSpan w:val="3"/>
            <w:vMerge/>
            <w:tcBorders>
              <w:left w:val="single" w:sz="4" w:space="0" w:color="auto"/>
              <w:right w:val="single" w:sz="4" w:space="0" w:color="auto"/>
            </w:tcBorders>
          </w:tcPr>
          <w:p w14:paraId="60AB5BAB" w14:textId="77777777" w:rsidR="001D69F0" w:rsidRPr="007F0981" w:rsidRDefault="001D69F0" w:rsidP="007F0981">
            <w:pPr>
              <w:spacing w:after="0"/>
              <w:jc w:val="both"/>
              <w:rPr>
                <w:rFonts w:cs="Times New Roman"/>
                <w:b/>
                <w:bCs/>
                <w:color w:val="000000"/>
                <w:sz w:val="24"/>
                <w:szCs w:val="24"/>
              </w:rPr>
            </w:pPr>
          </w:p>
        </w:tc>
        <w:tc>
          <w:tcPr>
            <w:tcW w:w="2499" w:type="pct"/>
            <w:gridSpan w:val="2"/>
            <w:tcBorders>
              <w:top w:val="single" w:sz="4" w:space="0" w:color="auto"/>
              <w:left w:val="single" w:sz="4" w:space="0" w:color="auto"/>
              <w:bottom w:val="single" w:sz="4" w:space="0" w:color="auto"/>
              <w:right w:val="single" w:sz="4" w:space="0" w:color="auto"/>
            </w:tcBorders>
          </w:tcPr>
          <w:p w14:paraId="28E88823" w14:textId="77777777" w:rsidR="001D69F0" w:rsidRPr="007F0981" w:rsidRDefault="001D69F0" w:rsidP="007F0981">
            <w:pPr>
              <w:spacing w:after="0"/>
              <w:jc w:val="both"/>
              <w:rPr>
                <w:rFonts w:cs="Times New Roman"/>
                <w:color w:val="000000"/>
                <w:sz w:val="24"/>
                <w:szCs w:val="24"/>
              </w:rPr>
            </w:pPr>
            <w:r w:rsidRPr="007F0981">
              <w:t>% of WEOs and schools using EMIS data for planning and decision making</w:t>
            </w:r>
          </w:p>
        </w:tc>
        <w:tc>
          <w:tcPr>
            <w:tcW w:w="811" w:type="pct"/>
            <w:gridSpan w:val="2"/>
            <w:tcBorders>
              <w:top w:val="single" w:sz="4" w:space="0" w:color="auto"/>
              <w:left w:val="single" w:sz="4" w:space="0" w:color="auto"/>
              <w:bottom w:val="single" w:sz="4" w:space="0" w:color="auto"/>
              <w:right w:val="single" w:sz="4" w:space="0" w:color="auto"/>
            </w:tcBorders>
          </w:tcPr>
          <w:p w14:paraId="7BBB7875" w14:textId="77777777" w:rsidR="001D69F0" w:rsidRPr="007F0981" w:rsidRDefault="001D69F0" w:rsidP="00683E1A">
            <w:pPr>
              <w:spacing w:after="0"/>
              <w:rPr>
                <w:rFonts w:cs="Times New Roman"/>
                <w:color w:val="000000"/>
                <w:sz w:val="24"/>
                <w:szCs w:val="24"/>
              </w:rPr>
            </w:pPr>
            <w:r w:rsidRPr="007F0981">
              <w:t>MoE and REB’s reports</w:t>
            </w:r>
          </w:p>
        </w:tc>
        <w:tc>
          <w:tcPr>
            <w:tcW w:w="748" w:type="pct"/>
            <w:tcBorders>
              <w:top w:val="single" w:sz="4" w:space="0" w:color="auto"/>
              <w:left w:val="single" w:sz="4" w:space="0" w:color="auto"/>
              <w:bottom w:val="single" w:sz="4" w:space="0" w:color="auto"/>
              <w:right w:val="single" w:sz="4" w:space="0" w:color="auto"/>
            </w:tcBorders>
          </w:tcPr>
          <w:p w14:paraId="62092739"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ICT&amp; DE,</w:t>
            </w:r>
          </w:p>
          <w:p w14:paraId="1432A654"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REBs</w:t>
            </w:r>
          </w:p>
        </w:tc>
      </w:tr>
      <w:tr w:rsidR="001D69F0" w:rsidRPr="007F0981" w14:paraId="77A057E1" w14:textId="77777777" w:rsidTr="001B00CD">
        <w:trPr>
          <w:trHeight w:val="160"/>
          <w:jc w:val="center"/>
        </w:trPr>
        <w:tc>
          <w:tcPr>
            <w:tcW w:w="939" w:type="pct"/>
            <w:gridSpan w:val="3"/>
            <w:vMerge/>
            <w:tcBorders>
              <w:left w:val="single" w:sz="4" w:space="0" w:color="auto"/>
              <w:right w:val="single" w:sz="4" w:space="0" w:color="auto"/>
            </w:tcBorders>
          </w:tcPr>
          <w:p w14:paraId="4E935C8F" w14:textId="77777777" w:rsidR="001D69F0" w:rsidRPr="007F0981" w:rsidRDefault="001D69F0" w:rsidP="007F0981">
            <w:pPr>
              <w:spacing w:after="0"/>
              <w:jc w:val="both"/>
              <w:rPr>
                <w:rFonts w:cs="Times New Roman"/>
                <w:b/>
                <w:bCs/>
                <w:color w:val="000000"/>
                <w:sz w:val="24"/>
                <w:szCs w:val="24"/>
              </w:rPr>
            </w:pPr>
          </w:p>
        </w:tc>
        <w:tc>
          <w:tcPr>
            <w:tcW w:w="2499" w:type="pct"/>
            <w:gridSpan w:val="2"/>
            <w:tcBorders>
              <w:top w:val="single" w:sz="4" w:space="0" w:color="auto"/>
              <w:left w:val="single" w:sz="4" w:space="0" w:color="auto"/>
              <w:bottom w:val="single" w:sz="4" w:space="0" w:color="auto"/>
              <w:right w:val="single" w:sz="4" w:space="0" w:color="auto"/>
            </w:tcBorders>
          </w:tcPr>
          <w:p w14:paraId="0652A70E" w14:textId="77777777" w:rsidR="001D69F0" w:rsidRPr="007F0981" w:rsidRDefault="001D69F0" w:rsidP="007F0981">
            <w:pPr>
              <w:spacing w:after="0"/>
              <w:jc w:val="both"/>
              <w:rPr>
                <w:rFonts w:cs="Times New Roman"/>
                <w:color w:val="000000"/>
                <w:sz w:val="24"/>
                <w:szCs w:val="24"/>
              </w:rPr>
            </w:pPr>
            <w:r w:rsidRPr="007F0981">
              <w:t xml:space="preserve">Effectiveness and efficiency of  textbook tracker system integrated into EMIS system </w:t>
            </w:r>
          </w:p>
        </w:tc>
        <w:tc>
          <w:tcPr>
            <w:tcW w:w="811" w:type="pct"/>
            <w:gridSpan w:val="2"/>
            <w:tcBorders>
              <w:top w:val="single" w:sz="4" w:space="0" w:color="auto"/>
              <w:left w:val="single" w:sz="4" w:space="0" w:color="auto"/>
              <w:bottom w:val="single" w:sz="4" w:space="0" w:color="auto"/>
              <w:right w:val="single" w:sz="4" w:space="0" w:color="auto"/>
            </w:tcBorders>
          </w:tcPr>
          <w:p w14:paraId="2BDF740B" w14:textId="77777777" w:rsidR="001D69F0" w:rsidRPr="007F0981" w:rsidRDefault="001D69F0" w:rsidP="00683E1A">
            <w:pPr>
              <w:spacing w:after="0"/>
              <w:rPr>
                <w:rFonts w:cs="Times New Roman"/>
                <w:color w:val="000000"/>
                <w:sz w:val="24"/>
                <w:szCs w:val="24"/>
              </w:rPr>
            </w:pPr>
            <w:r w:rsidRPr="007F0981">
              <w:t>MoE and REB’s reports</w:t>
            </w:r>
          </w:p>
        </w:tc>
        <w:tc>
          <w:tcPr>
            <w:tcW w:w="748" w:type="pct"/>
            <w:tcBorders>
              <w:top w:val="single" w:sz="4" w:space="0" w:color="auto"/>
              <w:left w:val="single" w:sz="4" w:space="0" w:color="auto"/>
              <w:bottom w:val="single" w:sz="4" w:space="0" w:color="auto"/>
              <w:right w:val="single" w:sz="4" w:space="0" w:color="auto"/>
            </w:tcBorders>
          </w:tcPr>
          <w:p w14:paraId="36738710" w14:textId="77777777" w:rsidR="001D69F0" w:rsidRPr="007F0981" w:rsidRDefault="001D69F0" w:rsidP="00683E1A">
            <w:pPr>
              <w:spacing w:after="0"/>
            </w:pPr>
            <w:r w:rsidRPr="007F0981">
              <w:t xml:space="preserve">CD, </w:t>
            </w:r>
          </w:p>
          <w:p w14:paraId="09114C14" w14:textId="77777777" w:rsidR="001D69F0" w:rsidRPr="007F0981" w:rsidRDefault="001D69F0" w:rsidP="00683E1A">
            <w:pPr>
              <w:spacing w:after="0"/>
              <w:rPr>
                <w:rFonts w:cs="Times New Roman"/>
                <w:color w:val="000000"/>
                <w:sz w:val="24"/>
                <w:szCs w:val="24"/>
              </w:rPr>
            </w:pPr>
            <w:r w:rsidRPr="007F0981">
              <w:t>ICT&amp; DE</w:t>
            </w:r>
          </w:p>
        </w:tc>
      </w:tr>
      <w:tr w:rsidR="001D69F0" w:rsidRPr="007F0981" w14:paraId="1A78457E" w14:textId="77777777" w:rsidTr="001B00CD">
        <w:trPr>
          <w:trHeight w:val="160"/>
          <w:jc w:val="center"/>
        </w:trPr>
        <w:tc>
          <w:tcPr>
            <w:tcW w:w="939" w:type="pct"/>
            <w:gridSpan w:val="3"/>
            <w:vMerge/>
            <w:tcBorders>
              <w:left w:val="single" w:sz="4" w:space="0" w:color="auto"/>
              <w:right w:val="single" w:sz="4" w:space="0" w:color="auto"/>
            </w:tcBorders>
          </w:tcPr>
          <w:p w14:paraId="5D5850EB" w14:textId="77777777" w:rsidR="001D69F0" w:rsidRPr="007F0981" w:rsidRDefault="001D69F0" w:rsidP="007F0981">
            <w:pPr>
              <w:spacing w:after="0"/>
              <w:jc w:val="both"/>
              <w:rPr>
                <w:rFonts w:cs="Times New Roman"/>
                <w:b/>
                <w:bCs/>
                <w:color w:val="000000"/>
                <w:sz w:val="24"/>
                <w:szCs w:val="24"/>
              </w:rPr>
            </w:pPr>
          </w:p>
        </w:tc>
        <w:tc>
          <w:tcPr>
            <w:tcW w:w="2499" w:type="pct"/>
            <w:gridSpan w:val="2"/>
            <w:tcBorders>
              <w:top w:val="single" w:sz="4" w:space="0" w:color="auto"/>
              <w:left w:val="single" w:sz="4" w:space="0" w:color="auto"/>
              <w:bottom w:val="single" w:sz="4" w:space="0" w:color="auto"/>
              <w:right w:val="single" w:sz="4" w:space="0" w:color="auto"/>
            </w:tcBorders>
          </w:tcPr>
          <w:p w14:paraId="20251CB7" w14:textId="77777777" w:rsidR="001D69F0" w:rsidRPr="007F0981" w:rsidRDefault="001D69F0" w:rsidP="007F0981">
            <w:pPr>
              <w:spacing w:after="0"/>
              <w:jc w:val="both"/>
              <w:rPr>
                <w:rFonts w:cs="Times New Roman"/>
                <w:color w:val="000000"/>
                <w:sz w:val="24"/>
                <w:szCs w:val="24"/>
              </w:rPr>
            </w:pPr>
            <w:r w:rsidRPr="007F0981">
              <w:t>% of REBs, WEOs and schools satisfied with the functioning of the National Cloud Service</w:t>
            </w:r>
          </w:p>
        </w:tc>
        <w:tc>
          <w:tcPr>
            <w:tcW w:w="811" w:type="pct"/>
            <w:gridSpan w:val="2"/>
            <w:tcBorders>
              <w:top w:val="single" w:sz="4" w:space="0" w:color="auto"/>
              <w:left w:val="single" w:sz="4" w:space="0" w:color="auto"/>
              <w:bottom w:val="single" w:sz="4" w:space="0" w:color="auto"/>
              <w:right w:val="single" w:sz="4" w:space="0" w:color="auto"/>
            </w:tcBorders>
          </w:tcPr>
          <w:p w14:paraId="4ACB6E0C" w14:textId="77777777" w:rsidR="001D69F0" w:rsidRPr="007F0981" w:rsidRDefault="001D69F0" w:rsidP="00683E1A">
            <w:pPr>
              <w:spacing w:after="0"/>
              <w:rPr>
                <w:rFonts w:cs="Times New Roman"/>
                <w:color w:val="000000"/>
                <w:sz w:val="24"/>
                <w:szCs w:val="24"/>
              </w:rPr>
            </w:pPr>
            <w:r w:rsidRPr="007F0981">
              <w:t>Survey report</w:t>
            </w:r>
          </w:p>
        </w:tc>
        <w:tc>
          <w:tcPr>
            <w:tcW w:w="748" w:type="pct"/>
            <w:tcBorders>
              <w:top w:val="single" w:sz="4" w:space="0" w:color="auto"/>
              <w:left w:val="single" w:sz="4" w:space="0" w:color="auto"/>
              <w:bottom w:val="single" w:sz="4" w:space="0" w:color="auto"/>
              <w:right w:val="single" w:sz="4" w:space="0" w:color="auto"/>
            </w:tcBorders>
          </w:tcPr>
          <w:p w14:paraId="7949ACD4"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ICT&amp; DE</w:t>
            </w:r>
          </w:p>
        </w:tc>
      </w:tr>
      <w:tr w:rsidR="001D69F0" w:rsidRPr="007F0981" w14:paraId="6045AF84" w14:textId="77777777" w:rsidTr="001B00CD">
        <w:trPr>
          <w:trHeight w:val="160"/>
          <w:jc w:val="center"/>
        </w:trPr>
        <w:tc>
          <w:tcPr>
            <w:tcW w:w="939" w:type="pct"/>
            <w:gridSpan w:val="3"/>
            <w:vMerge/>
            <w:tcBorders>
              <w:left w:val="single" w:sz="4" w:space="0" w:color="auto"/>
              <w:bottom w:val="single" w:sz="4" w:space="0" w:color="auto"/>
              <w:right w:val="single" w:sz="4" w:space="0" w:color="auto"/>
            </w:tcBorders>
          </w:tcPr>
          <w:p w14:paraId="130EABA6" w14:textId="77777777" w:rsidR="001D69F0" w:rsidRPr="007F0981" w:rsidRDefault="001D69F0" w:rsidP="007F0981">
            <w:pPr>
              <w:spacing w:after="0"/>
              <w:jc w:val="both"/>
              <w:rPr>
                <w:rFonts w:cs="Times New Roman"/>
                <w:b/>
                <w:bCs/>
                <w:color w:val="000000"/>
                <w:sz w:val="24"/>
                <w:szCs w:val="24"/>
              </w:rPr>
            </w:pPr>
            <w:bookmarkStart w:id="475" w:name="_Hlk143193519"/>
          </w:p>
        </w:tc>
        <w:tc>
          <w:tcPr>
            <w:tcW w:w="2499" w:type="pct"/>
            <w:gridSpan w:val="2"/>
            <w:tcBorders>
              <w:top w:val="single" w:sz="4" w:space="0" w:color="auto"/>
              <w:left w:val="single" w:sz="4" w:space="0" w:color="auto"/>
              <w:bottom w:val="single" w:sz="4" w:space="0" w:color="auto"/>
              <w:right w:val="single" w:sz="4" w:space="0" w:color="auto"/>
            </w:tcBorders>
          </w:tcPr>
          <w:p w14:paraId="34DBAD9D" w14:textId="77777777" w:rsidR="001D69F0" w:rsidRPr="007F0981" w:rsidRDefault="001D69F0" w:rsidP="007F0981">
            <w:pPr>
              <w:spacing w:after="0"/>
              <w:jc w:val="both"/>
              <w:rPr>
                <w:rFonts w:cs="Times New Roman"/>
                <w:color w:val="000000"/>
                <w:sz w:val="24"/>
                <w:szCs w:val="24"/>
              </w:rPr>
            </w:pPr>
            <w:r w:rsidRPr="007F0981">
              <w:t>Perception of parents, communities, CSOs, non-education sectors, and other stakeholders concerning their engagement in and contribution to schools</w:t>
            </w:r>
          </w:p>
        </w:tc>
        <w:tc>
          <w:tcPr>
            <w:tcW w:w="811" w:type="pct"/>
            <w:gridSpan w:val="2"/>
            <w:tcBorders>
              <w:top w:val="single" w:sz="4" w:space="0" w:color="auto"/>
              <w:left w:val="single" w:sz="4" w:space="0" w:color="auto"/>
              <w:bottom w:val="single" w:sz="4" w:space="0" w:color="auto"/>
              <w:right w:val="single" w:sz="4" w:space="0" w:color="auto"/>
            </w:tcBorders>
          </w:tcPr>
          <w:p w14:paraId="6AA01D40" w14:textId="77777777" w:rsidR="001D69F0" w:rsidRPr="007F0981" w:rsidRDefault="001D69F0" w:rsidP="00683E1A">
            <w:pPr>
              <w:spacing w:after="0"/>
              <w:rPr>
                <w:rFonts w:cs="Times New Roman"/>
                <w:color w:val="000000"/>
                <w:sz w:val="24"/>
                <w:szCs w:val="24"/>
              </w:rPr>
            </w:pPr>
            <w:r w:rsidRPr="007F0981">
              <w:t>Survey report</w:t>
            </w:r>
          </w:p>
        </w:tc>
        <w:tc>
          <w:tcPr>
            <w:tcW w:w="748" w:type="pct"/>
            <w:tcBorders>
              <w:top w:val="single" w:sz="4" w:space="0" w:color="auto"/>
              <w:left w:val="single" w:sz="4" w:space="0" w:color="auto"/>
              <w:bottom w:val="single" w:sz="4" w:space="0" w:color="auto"/>
              <w:right w:val="single" w:sz="4" w:space="0" w:color="auto"/>
            </w:tcBorders>
          </w:tcPr>
          <w:p w14:paraId="1B8F0974"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EPQI</w:t>
            </w:r>
          </w:p>
          <w:p w14:paraId="596A5B84"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ESA, REBs</w:t>
            </w:r>
          </w:p>
        </w:tc>
      </w:tr>
      <w:bookmarkEnd w:id="475"/>
      <w:tr w:rsidR="001D69F0" w:rsidRPr="007F0981" w14:paraId="6BDA331E"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1"/>
          <w:jc w:val="center"/>
        </w:trPr>
        <w:tc>
          <w:tcPr>
            <w:tcW w:w="5000" w:type="pct"/>
            <w:gridSpan w:val="8"/>
            <w:tcBorders>
              <w:top w:val="single" w:sz="4" w:space="0" w:color="auto"/>
              <w:left w:val="single" w:sz="4" w:space="0" w:color="auto"/>
              <w:bottom w:val="single" w:sz="4" w:space="0" w:color="auto"/>
              <w:right w:val="single" w:sz="4" w:space="0" w:color="auto"/>
            </w:tcBorders>
          </w:tcPr>
          <w:p w14:paraId="6C6B4F9D" w14:textId="77777777" w:rsidR="001D69F0" w:rsidRPr="007F0981" w:rsidRDefault="001D69F0" w:rsidP="007F0981">
            <w:pPr>
              <w:spacing w:before="240" w:after="240"/>
              <w:jc w:val="both"/>
              <w:rPr>
                <w:rFonts w:cs="Times New Roman"/>
                <w:b/>
                <w:bCs/>
                <w:color w:val="000000"/>
                <w:sz w:val="24"/>
                <w:szCs w:val="24"/>
              </w:rPr>
            </w:pPr>
            <w:r w:rsidRPr="007F0981">
              <w:rPr>
                <w:rFonts w:cs="Times New Roman"/>
                <w:b/>
                <w:bCs/>
                <w:color w:val="000000"/>
                <w:sz w:val="24"/>
                <w:szCs w:val="24"/>
              </w:rPr>
              <w:t>SUBCOMPONENT, OUTPUTS AND INDICATORS</w:t>
            </w:r>
          </w:p>
        </w:tc>
      </w:tr>
      <w:tr w:rsidR="001D69F0" w:rsidRPr="007F0981" w14:paraId="598D043B"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1"/>
          <w:jc w:val="center"/>
        </w:trPr>
        <w:tc>
          <w:tcPr>
            <w:tcW w:w="5000" w:type="pct"/>
            <w:gridSpan w:val="8"/>
            <w:tcBorders>
              <w:top w:val="single" w:sz="4" w:space="0" w:color="auto"/>
              <w:left w:val="single" w:sz="4" w:space="0" w:color="auto"/>
              <w:bottom w:val="single" w:sz="4" w:space="0" w:color="auto"/>
              <w:right w:val="single" w:sz="4" w:space="0" w:color="auto"/>
            </w:tcBorders>
          </w:tcPr>
          <w:p w14:paraId="2CE7F41F" w14:textId="77777777" w:rsidR="001D69F0" w:rsidRPr="007F0981" w:rsidRDefault="001D69F0" w:rsidP="007F0981">
            <w:pPr>
              <w:spacing w:before="120"/>
              <w:jc w:val="both"/>
              <w:rPr>
                <w:rFonts w:cs="Times New Roman"/>
                <w:b/>
                <w:bCs/>
                <w:color w:val="000000"/>
                <w:sz w:val="24"/>
                <w:szCs w:val="24"/>
              </w:rPr>
            </w:pPr>
            <w:r w:rsidRPr="007F0981">
              <w:rPr>
                <w:rFonts w:cs="Times New Roman"/>
                <w:b/>
                <w:bCs/>
                <w:color w:val="000000"/>
                <w:sz w:val="24"/>
                <w:szCs w:val="24"/>
              </w:rPr>
              <w:t>Component One: Schools transformed into more effective learning centres</w:t>
            </w:r>
          </w:p>
        </w:tc>
      </w:tr>
      <w:tr w:rsidR="001D69F0" w:rsidRPr="007F0981" w14:paraId="763D5625"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2"/>
          <w:jc w:val="center"/>
        </w:trPr>
        <w:tc>
          <w:tcPr>
            <w:tcW w:w="726"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11E82367" w14:textId="77777777" w:rsidR="001D69F0" w:rsidRPr="007F0981" w:rsidRDefault="001D69F0" w:rsidP="007F0981">
            <w:pPr>
              <w:jc w:val="both"/>
              <w:rPr>
                <w:rFonts w:cs="Times New Roman"/>
                <w:b/>
                <w:bCs/>
                <w:iCs/>
                <w:color w:val="000000"/>
                <w:sz w:val="24"/>
                <w:szCs w:val="24"/>
              </w:rPr>
            </w:pPr>
            <w:r w:rsidRPr="007F0981">
              <w:rPr>
                <w:rFonts w:cs="Times New Roman"/>
                <w:b/>
                <w:bCs/>
                <w:color w:val="000000"/>
                <w:sz w:val="24"/>
                <w:szCs w:val="24"/>
              </w:rPr>
              <w:t xml:space="preserve">Sub-Component </w:t>
            </w:r>
          </w:p>
        </w:tc>
        <w:tc>
          <w:tcPr>
            <w:tcW w:w="1354"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11A2E356" w14:textId="77777777" w:rsidR="001D69F0" w:rsidRPr="007F0981" w:rsidRDefault="001D69F0" w:rsidP="007F0981">
            <w:pPr>
              <w:jc w:val="both"/>
              <w:rPr>
                <w:rFonts w:cs="Times New Roman"/>
                <w:color w:val="000000"/>
                <w:sz w:val="24"/>
                <w:szCs w:val="24"/>
              </w:rPr>
            </w:pPr>
            <w:r w:rsidRPr="007F0981">
              <w:rPr>
                <w:rFonts w:cs="Times New Roman"/>
                <w:b/>
                <w:bCs/>
                <w:color w:val="000000"/>
                <w:sz w:val="24"/>
                <w:szCs w:val="24"/>
              </w:rPr>
              <w:t>Output</w:t>
            </w:r>
          </w:p>
        </w:tc>
        <w:tc>
          <w:tcPr>
            <w:tcW w:w="1358" w:type="pct"/>
            <w:tcBorders>
              <w:top w:val="single" w:sz="4" w:space="0" w:color="auto"/>
              <w:left w:val="single" w:sz="4" w:space="0" w:color="auto"/>
              <w:bottom w:val="single" w:sz="4" w:space="0" w:color="auto"/>
              <w:right w:val="single" w:sz="4" w:space="0" w:color="auto"/>
            </w:tcBorders>
            <w:shd w:val="clear" w:color="auto" w:fill="FFFFFF"/>
          </w:tcPr>
          <w:p w14:paraId="30F82792" w14:textId="77777777" w:rsidR="001D69F0" w:rsidRPr="007F0981" w:rsidRDefault="001D69F0" w:rsidP="007F0981">
            <w:pPr>
              <w:jc w:val="both"/>
              <w:rPr>
                <w:rFonts w:cs="Times New Roman"/>
                <w:b/>
                <w:bCs/>
                <w:color w:val="000000"/>
                <w:sz w:val="24"/>
                <w:szCs w:val="24"/>
              </w:rPr>
            </w:pPr>
            <w:r w:rsidRPr="007F0981">
              <w:rPr>
                <w:rFonts w:cs="Times New Roman"/>
                <w:b/>
                <w:bCs/>
                <w:color w:val="000000"/>
                <w:sz w:val="24"/>
                <w:szCs w:val="24"/>
              </w:rPr>
              <w:t>Output Indicators</w:t>
            </w:r>
          </w:p>
        </w:tc>
        <w:tc>
          <w:tcPr>
            <w:tcW w:w="811"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3B12D0E6" w14:textId="77777777" w:rsidR="001D69F0" w:rsidRPr="007F0981" w:rsidRDefault="001D69F0" w:rsidP="007F0981">
            <w:pPr>
              <w:jc w:val="both"/>
              <w:rPr>
                <w:rFonts w:cs="Times New Roman"/>
                <w:b/>
                <w:bCs/>
                <w:color w:val="000000"/>
                <w:sz w:val="24"/>
                <w:szCs w:val="24"/>
              </w:rPr>
            </w:pPr>
            <w:r w:rsidRPr="007F0981">
              <w:rPr>
                <w:rFonts w:cs="Times New Roman"/>
                <w:b/>
                <w:bCs/>
                <w:color w:val="000000"/>
                <w:sz w:val="24"/>
                <w:szCs w:val="24"/>
              </w:rPr>
              <w:t>Source of data</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5BE4DE9F" w14:textId="77777777" w:rsidR="001D69F0" w:rsidRPr="007F0981" w:rsidRDefault="001D69F0" w:rsidP="007F0981">
            <w:pPr>
              <w:jc w:val="both"/>
              <w:rPr>
                <w:rFonts w:cs="Times New Roman"/>
                <w:b/>
                <w:bCs/>
                <w:color w:val="000000"/>
                <w:sz w:val="24"/>
                <w:szCs w:val="24"/>
              </w:rPr>
            </w:pPr>
            <w:r w:rsidRPr="007F0981">
              <w:rPr>
                <w:rFonts w:cs="Times New Roman"/>
                <w:b/>
                <w:bCs/>
                <w:color w:val="000000"/>
                <w:sz w:val="24"/>
                <w:szCs w:val="24"/>
              </w:rPr>
              <w:t>Responsible Bodies</w:t>
            </w:r>
          </w:p>
        </w:tc>
      </w:tr>
      <w:tr w:rsidR="001D69F0" w:rsidRPr="007F0981" w14:paraId="6F7226D4"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
          <w:jc w:val="center"/>
        </w:trPr>
        <w:tc>
          <w:tcPr>
            <w:tcW w:w="726" w:type="pct"/>
            <w:gridSpan w:val="2"/>
            <w:vMerge w:val="restart"/>
            <w:tcBorders>
              <w:top w:val="single" w:sz="4" w:space="0" w:color="auto"/>
              <w:left w:val="single" w:sz="4" w:space="0" w:color="auto"/>
              <w:right w:val="single" w:sz="4" w:space="0" w:color="auto"/>
            </w:tcBorders>
            <w:shd w:val="clear" w:color="auto" w:fill="FFFFFF"/>
            <w:hideMark/>
          </w:tcPr>
          <w:p w14:paraId="2A1EC839" w14:textId="77777777" w:rsidR="001D69F0" w:rsidRPr="007F0981" w:rsidRDefault="001D69F0" w:rsidP="00683E1A">
            <w:pPr>
              <w:rPr>
                <w:rFonts w:cs="Times New Roman"/>
                <w:b/>
                <w:bCs/>
                <w:i/>
                <w:iCs/>
                <w:color w:val="000000"/>
                <w:sz w:val="24"/>
                <w:szCs w:val="24"/>
              </w:rPr>
            </w:pPr>
            <w:r w:rsidRPr="007F0981">
              <w:rPr>
                <w:rFonts w:cs="Times New Roman"/>
                <w:b/>
                <w:bCs/>
                <w:i/>
                <w:iCs/>
                <w:color w:val="000000"/>
                <w:sz w:val="24"/>
                <w:szCs w:val="24"/>
              </w:rPr>
              <w:t xml:space="preserve">1.1 School leadership </w:t>
            </w:r>
          </w:p>
        </w:tc>
        <w:tc>
          <w:tcPr>
            <w:tcW w:w="1354"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79F3F311" w14:textId="77777777" w:rsidR="001D69F0" w:rsidRPr="007F0981" w:rsidRDefault="001D69F0" w:rsidP="00683E1A">
            <w:pPr>
              <w:spacing w:after="0"/>
              <w:rPr>
                <w:rFonts w:cs="Times New Roman"/>
                <w:iCs/>
                <w:color w:val="000000"/>
                <w:sz w:val="24"/>
                <w:szCs w:val="24"/>
              </w:rPr>
            </w:pPr>
            <w:r w:rsidRPr="007F0981">
              <w:rPr>
                <w:rFonts w:cs="Times New Roman"/>
                <w:iCs/>
                <w:color w:val="000000"/>
                <w:sz w:val="24"/>
                <w:szCs w:val="24"/>
              </w:rPr>
              <w:t>Existing leadership training and certification for school leaders reviewed, developed and implemented</w:t>
            </w:r>
          </w:p>
        </w:tc>
        <w:tc>
          <w:tcPr>
            <w:tcW w:w="1358" w:type="pct"/>
            <w:tcBorders>
              <w:top w:val="single" w:sz="4" w:space="0" w:color="auto"/>
              <w:left w:val="single" w:sz="4" w:space="0" w:color="auto"/>
              <w:right w:val="single" w:sz="4" w:space="0" w:color="auto"/>
            </w:tcBorders>
            <w:shd w:val="clear" w:color="auto" w:fill="FFFFFF"/>
          </w:tcPr>
          <w:p w14:paraId="1EC0D481" w14:textId="77777777" w:rsidR="001D69F0" w:rsidRPr="007F0981" w:rsidRDefault="001D69F0" w:rsidP="00683E1A">
            <w:pPr>
              <w:spacing w:after="0"/>
              <w:rPr>
                <w:rFonts w:cs="Times New Roman"/>
                <w:sz w:val="24"/>
                <w:szCs w:val="24"/>
              </w:rPr>
            </w:pPr>
            <w:r w:rsidRPr="007F0981">
              <w:rPr>
                <w:rFonts w:cs="Times New Roman"/>
                <w:sz w:val="24"/>
                <w:szCs w:val="24"/>
              </w:rPr>
              <w:t>Reviewed, developed and implemented school leadership training and certification system.</w:t>
            </w:r>
          </w:p>
        </w:tc>
        <w:tc>
          <w:tcPr>
            <w:tcW w:w="811" w:type="pct"/>
            <w:gridSpan w:val="2"/>
            <w:tcBorders>
              <w:top w:val="single" w:sz="4" w:space="0" w:color="auto"/>
              <w:left w:val="single" w:sz="4" w:space="0" w:color="auto"/>
              <w:right w:val="single" w:sz="4" w:space="0" w:color="auto"/>
            </w:tcBorders>
            <w:shd w:val="clear" w:color="auto" w:fill="FFFFFF"/>
            <w:hideMark/>
          </w:tcPr>
          <w:p w14:paraId="66A5201E" w14:textId="77777777" w:rsidR="001D69F0" w:rsidRPr="007F0981" w:rsidRDefault="001D69F0" w:rsidP="00683E1A">
            <w:pPr>
              <w:spacing w:after="0"/>
              <w:rPr>
                <w:rFonts w:cs="Times New Roman"/>
                <w:sz w:val="24"/>
                <w:szCs w:val="24"/>
              </w:rPr>
            </w:pPr>
            <w:r w:rsidRPr="007F0981">
              <w:rPr>
                <w:rFonts w:cs="Times New Roman"/>
                <w:sz w:val="24"/>
                <w:szCs w:val="24"/>
              </w:rPr>
              <w:t>MoE &amp;REBs’ reports</w:t>
            </w:r>
          </w:p>
        </w:tc>
        <w:tc>
          <w:tcPr>
            <w:tcW w:w="748" w:type="pct"/>
            <w:tcBorders>
              <w:top w:val="single" w:sz="4" w:space="0" w:color="auto"/>
              <w:left w:val="single" w:sz="4" w:space="0" w:color="auto"/>
              <w:right w:val="single" w:sz="4" w:space="0" w:color="auto"/>
            </w:tcBorders>
            <w:shd w:val="clear" w:color="auto" w:fill="FFFFFF"/>
          </w:tcPr>
          <w:p w14:paraId="67CE1522"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 TELD,</w:t>
            </w:r>
          </w:p>
          <w:p w14:paraId="680DAB51" w14:textId="77777777" w:rsidR="001D69F0" w:rsidRPr="007F0981" w:rsidRDefault="001D69F0" w:rsidP="00683E1A">
            <w:pPr>
              <w:spacing w:after="0"/>
              <w:rPr>
                <w:rFonts w:cs="Times New Roman"/>
                <w:sz w:val="24"/>
                <w:szCs w:val="24"/>
              </w:rPr>
            </w:pPr>
            <w:r w:rsidRPr="007F0981">
              <w:rPr>
                <w:rFonts w:cs="Times New Roman"/>
                <w:color w:val="000000"/>
                <w:sz w:val="24"/>
                <w:szCs w:val="24"/>
              </w:rPr>
              <w:t>REBs</w:t>
            </w:r>
          </w:p>
        </w:tc>
      </w:tr>
      <w:tr w:rsidR="001D69F0" w:rsidRPr="007F0981" w14:paraId="495465F0"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
          <w:jc w:val="center"/>
        </w:trPr>
        <w:tc>
          <w:tcPr>
            <w:tcW w:w="726" w:type="pct"/>
            <w:gridSpan w:val="2"/>
            <w:vMerge/>
            <w:tcBorders>
              <w:left w:val="single" w:sz="4" w:space="0" w:color="auto"/>
              <w:right w:val="single" w:sz="4" w:space="0" w:color="auto"/>
            </w:tcBorders>
            <w:shd w:val="clear" w:color="auto" w:fill="FFFFFF"/>
          </w:tcPr>
          <w:p w14:paraId="09487C25" w14:textId="77777777" w:rsidR="001D69F0" w:rsidRPr="007F0981" w:rsidRDefault="001D69F0" w:rsidP="00683E1A">
            <w:pPr>
              <w:rPr>
                <w:rFonts w:cs="Times New Roman"/>
                <w:b/>
                <w:bCs/>
                <w:i/>
                <w:iCs/>
                <w:color w:val="000000"/>
                <w:sz w:val="24"/>
                <w:szCs w:val="24"/>
              </w:rPr>
            </w:pPr>
          </w:p>
        </w:tc>
        <w:tc>
          <w:tcPr>
            <w:tcW w:w="1354" w:type="pct"/>
            <w:gridSpan w:val="2"/>
            <w:tcBorders>
              <w:top w:val="single" w:sz="4" w:space="0" w:color="auto"/>
              <w:left w:val="single" w:sz="4" w:space="0" w:color="auto"/>
              <w:right w:val="single" w:sz="4" w:space="0" w:color="auto"/>
            </w:tcBorders>
            <w:shd w:val="clear" w:color="auto" w:fill="FFFFFF"/>
          </w:tcPr>
          <w:p w14:paraId="3CCF44EC"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A transparent, merit and competency-based framework and implementation guidelines </w:t>
            </w:r>
            <w:r w:rsidRPr="007F0981">
              <w:rPr>
                <w:rFonts w:cs="Times New Roman"/>
                <w:color w:val="000000"/>
                <w:sz w:val="24"/>
                <w:szCs w:val="24"/>
              </w:rPr>
              <w:lastRenderedPageBreak/>
              <w:t>developed for appointing school principals.</w:t>
            </w:r>
          </w:p>
        </w:tc>
        <w:tc>
          <w:tcPr>
            <w:tcW w:w="1358" w:type="pct"/>
            <w:tcBorders>
              <w:left w:val="single" w:sz="4" w:space="0" w:color="auto"/>
              <w:right w:val="single" w:sz="4" w:space="0" w:color="auto"/>
            </w:tcBorders>
            <w:shd w:val="clear" w:color="auto" w:fill="FFFFFF"/>
          </w:tcPr>
          <w:p w14:paraId="7693F563" w14:textId="77777777" w:rsidR="001D69F0" w:rsidRPr="007F0981" w:rsidRDefault="001D69F0" w:rsidP="00683E1A">
            <w:pPr>
              <w:spacing w:after="0"/>
              <w:rPr>
                <w:rFonts w:cs="Times New Roman"/>
                <w:sz w:val="24"/>
                <w:szCs w:val="24"/>
              </w:rPr>
            </w:pPr>
            <w:r w:rsidRPr="007F0981">
              <w:rPr>
                <w:rFonts w:cs="Times New Roman"/>
                <w:sz w:val="24"/>
                <w:szCs w:val="24"/>
              </w:rPr>
              <w:lastRenderedPageBreak/>
              <w:t xml:space="preserve">National implementation guidelines issued for appointing principals in a transparent, competitive process </w:t>
            </w:r>
            <w:r w:rsidRPr="007F0981">
              <w:rPr>
                <w:rFonts w:cs="Times New Roman"/>
                <w:sz w:val="24"/>
                <w:szCs w:val="24"/>
              </w:rPr>
              <w:lastRenderedPageBreak/>
              <w:t xml:space="preserve">based on experience and qualifications  </w:t>
            </w:r>
          </w:p>
        </w:tc>
        <w:tc>
          <w:tcPr>
            <w:tcW w:w="811" w:type="pct"/>
            <w:gridSpan w:val="2"/>
            <w:tcBorders>
              <w:left w:val="single" w:sz="4" w:space="0" w:color="auto"/>
              <w:right w:val="single" w:sz="4" w:space="0" w:color="auto"/>
            </w:tcBorders>
            <w:shd w:val="clear" w:color="auto" w:fill="FFFFFF"/>
          </w:tcPr>
          <w:p w14:paraId="2539C722" w14:textId="77777777" w:rsidR="001D69F0" w:rsidRPr="007F0981" w:rsidRDefault="001D69F0" w:rsidP="00683E1A">
            <w:pPr>
              <w:spacing w:after="0"/>
              <w:rPr>
                <w:rFonts w:cs="Times New Roman"/>
                <w:sz w:val="24"/>
                <w:szCs w:val="24"/>
              </w:rPr>
            </w:pPr>
            <w:r w:rsidRPr="007F0981">
              <w:rPr>
                <w:rFonts w:cs="Times New Roman"/>
                <w:sz w:val="24"/>
                <w:szCs w:val="24"/>
              </w:rPr>
              <w:lastRenderedPageBreak/>
              <w:t>REBs’ Reports</w:t>
            </w:r>
          </w:p>
          <w:p w14:paraId="34993A0B" w14:textId="77777777" w:rsidR="001D69F0" w:rsidRPr="007F0981" w:rsidRDefault="001D69F0" w:rsidP="00683E1A">
            <w:pPr>
              <w:spacing w:after="0"/>
              <w:rPr>
                <w:rFonts w:cs="Times New Roman"/>
                <w:sz w:val="24"/>
                <w:szCs w:val="24"/>
              </w:rPr>
            </w:pPr>
            <w:r w:rsidRPr="007F0981">
              <w:rPr>
                <w:rFonts w:cs="Times New Roman"/>
                <w:sz w:val="24"/>
                <w:szCs w:val="24"/>
              </w:rPr>
              <w:t>Inspection reports</w:t>
            </w:r>
          </w:p>
        </w:tc>
        <w:tc>
          <w:tcPr>
            <w:tcW w:w="748" w:type="pct"/>
            <w:tcBorders>
              <w:left w:val="single" w:sz="4" w:space="0" w:color="auto"/>
              <w:right w:val="single" w:sz="4" w:space="0" w:color="auto"/>
            </w:tcBorders>
            <w:shd w:val="clear" w:color="auto" w:fill="FFFFFF"/>
          </w:tcPr>
          <w:p w14:paraId="755497E7" w14:textId="77777777" w:rsidR="001D69F0" w:rsidRPr="007F0981" w:rsidRDefault="001D69F0" w:rsidP="00683E1A">
            <w:pPr>
              <w:spacing w:after="0"/>
              <w:rPr>
                <w:rFonts w:cs="Times New Roman"/>
                <w:sz w:val="24"/>
                <w:szCs w:val="24"/>
              </w:rPr>
            </w:pPr>
            <w:r w:rsidRPr="007F0981">
              <w:rPr>
                <w:rFonts w:cs="Times New Roman"/>
                <w:color w:val="000000"/>
                <w:sz w:val="24"/>
                <w:szCs w:val="24"/>
              </w:rPr>
              <w:t xml:space="preserve"> TELD</w:t>
            </w:r>
          </w:p>
        </w:tc>
      </w:tr>
      <w:tr w:rsidR="001D69F0" w:rsidRPr="007F0981" w14:paraId="6472D1FD"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
          <w:jc w:val="center"/>
        </w:trPr>
        <w:tc>
          <w:tcPr>
            <w:tcW w:w="726" w:type="pct"/>
            <w:gridSpan w:val="2"/>
            <w:vMerge w:val="restart"/>
            <w:tcBorders>
              <w:top w:val="single" w:sz="4" w:space="0" w:color="auto"/>
              <w:left w:val="single" w:sz="4" w:space="0" w:color="auto"/>
              <w:right w:val="single" w:sz="4" w:space="0" w:color="auto"/>
            </w:tcBorders>
            <w:hideMark/>
          </w:tcPr>
          <w:p w14:paraId="45D78D1E" w14:textId="77777777" w:rsidR="001D69F0" w:rsidRPr="007F0981" w:rsidRDefault="001D69F0" w:rsidP="00683E1A">
            <w:pPr>
              <w:rPr>
                <w:rFonts w:cs="Times New Roman"/>
                <w:b/>
                <w:bCs/>
                <w:i/>
                <w:iCs/>
                <w:color w:val="000000"/>
                <w:sz w:val="24"/>
                <w:szCs w:val="24"/>
              </w:rPr>
            </w:pPr>
            <w:r w:rsidRPr="007F0981">
              <w:rPr>
                <w:rFonts w:cs="Times New Roman"/>
                <w:b/>
                <w:bCs/>
                <w:i/>
                <w:iCs/>
                <w:color w:val="000000"/>
                <w:sz w:val="24"/>
                <w:szCs w:val="24"/>
              </w:rPr>
              <w:t>1.2 School-based teacher professional development</w:t>
            </w:r>
          </w:p>
        </w:tc>
        <w:tc>
          <w:tcPr>
            <w:tcW w:w="1354" w:type="pct"/>
            <w:gridSpan w:val="2"/>
            <w:tcBorders>
              <w:top w:val="single" w:sz="4" w:space="0" w:color="auto"/>
              <w:left w:val="single" w:sz="4" w:space="0" w:color="auto"/>
              <w:right w:val="single" w:sz="4" w:space="0" w:color="auto"/>
            </w:tcBorders>
            <w:shd w:val="clear" w:color="auto" w:fill="FFFFFF"/>
          </w:tcPr>
          <w:p w14:paraId="794D8512" w14:textId="20C0C89D"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School-based induction </w:t>
            </w:r>
            <w:r w:rsidR="00DB098D" w:rsidRPr="007F0981">
              <w:rPr>
                <w:rFonts w:cs="Times New Roman"/>
                <w:color w:val="000000"/>
                <w:sz w:val="24"/>
                <w:szCs w:val="24"/>
              </w:rPr>
              <w:t>programme</w:t>
            </w:r>
            <w:r w:rsidRPr="007F0981">
              <w:rPr>
                <w:rFonts w:cs="Times New Roman"/>
                <w:color w:val="000000"/>
                <w:sz w:val="24"/>
                <w:szCs w:val="24"/>
              </w:rPr>
              <w:t>s reviewed, developed and implemented for new teachers</w:t>
            </w:r>
          </w:p>
        </w:tc>
        <w:tc>
          <w:tcPr>
            <w:tcW w:w="1358" w:type="pct"/>
            <w:tcBorders>
              <w:top w:val="single" w:sz="4" w:space="0" w:color="auto"/>
              <w:left w:val="single" w:sz="4" w:space="0" w:color="auto"/>
              <w:right w:val="single" w:sz="4" w:space="0" w:color="auto"/>
            </w:tcBorders>
            <w:shd w:val="clear" w:color="auto" w:fill="FFFFFF"/>
          </w:tcPr>
          <w:p w14:paraId="2DF70731" w14:textId="1D9F4E19"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Developed and implemented induction </w:t>
            </w:r>
            <w:r w:rsidR="00DB098D" w:rsidRPr="007F0981">
              <w:rPr>
                <w:rFonts w:cs="Times New Roman"/>
                <w:color w:val="000000"/>
                <w:sz w:val="24"/>
                <w:szCs w:val="24"/>
              </w:rPr>
              <w:t>programme</w:t>
            </w:r>
            <w:r w:rsidRPr="007F0981">
              <w:rPr>
                <w:rFonts w:cs="Times New Roman"/>
                <w:color w:val="000000"/>
                <w:sz w:val="24"/>
                <w:szCs w:val="24"/>
              </w:rPr>
              <w:t xml:space="preserve"> for new teachers</w:t>
            </w:r>
          </w:p>
        </w:tc>
        <w:tc>
          <w:tcPr>
            <w:tcW w:w="811" w:type="pct"/>
            <w:gridSpan w:val="2"/>
            <w:tcBorders>
              <w:top w:val="single" w:sz="4" w:space="0" w:color="auto"/>
              <w:left w:val="single" w:sz="4" w:space="0" w:color="auto"/>
              <w:right w:val="single" w:sz="4" w:space="0" w:color="auto"/>
            </w:tcBorders>
            <w:shd w:val="clear" w:color="auto" w:fill="FFFFFF"/>
            <w:hideMark/>
          </w:tcPr>
          <w:p w14:paraId="78DB9BD1" w14:textId="77777777" w:rsidR="001D69F0" w:rsidRPr="007F0981" w:rsidRDefault="001D69F0" w:rsidP="00683E1A">
            <w:pPr>
              <w:spacing w:after="0"/>
              <w:rPr>
                <w:rFonts w:cs="Times New Roman"/>
                <w:color w:val="000000"/>
                <w:sz w:val="24"/>
                <w:szCs w:val="24"/>
              </w:rPr>
            </w:pPr>
            <w:r w:rsidRPr="007F0981">
              <w:rPr>
                <w:rFonts w:cs="Times New Roman"/>
                <w:sz w:val="24"/>
                <w:szCs w:val="24"/>
              </w:rPr>
              <w:t>MoE &amp;REBs’ reports</w:t>
            </w:r>
          </w:p>
        </w:tc>
        <w:tc>
          <w:tcPr>
            <w:tcW w:w="748" w:type="pct"/>
            <w:tcBorders>
              <w:top w:val="single" w:sz="4" w:space="0" w:color="auto"/>
              <w:left w:val="single" w:sz="4" w:space="0" w:color="auto"/>
              <w:right w:val="single" w:sz="4" w:space="0" w:color="auto"/>
            </w:tcBorders>
            <w:shd w:val="clear" w:color="auto" w:fill="FFFFFF"/>
          </w:tcPr>
          <w:p w14:paraId="1BF5A9E6"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 TELD</w:t>
            </w:r>
          </w:p>
          <w:p w14:paraId="3A839188"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REBs</w:t>
            </w:r>
          </w:p>
        </w:tc>
      </w:tr>
      <w:tr w:rsidR="001D69F0" w:rsidRPr="007F0981" w14:paraId="29646218"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jc w:val="center"/>
        </w:trPr>
        <w:tc>
          <w:tcPr>
            <w:tcW w:w="726" w:type="pct"/>
            <w:gridSpan w:val="2"/>
            <w:vMerge/>
            <w:tcBorders>
              <w:left w:val="single" w:sz="4" w:space="0" w:color="auto"/>
              <w:right w:val="single" w:sz="4" w:space="0" w:color="auto"/>
            </w:tcBorders>
          </w:tcPr>
          <w:p w14:paraId="23EED0F8" w14:textId="77777777" w:rsidR="001D69F0" w:rsidRPr="007F0981" w:rsidRDefault="001D69F0" w:rsidP="00683E1A">
            <w:pPr>
              <w:rPr>
                <w:rFonts w:cs="Times New Roman"/>
                <w:b/>
                <w:bCs/>
                <w:i/>
                <w:iCs/>
                <w:color w:val="000000"/>
                <w:sz w:val="24"/>
                <w:szCs w:val="24"/>
              </w:rPr>
            </w:pPr>
          </w:p>
        </w:tc>
        <w:tc>
          <w:tcPr>
            <w:tcW w:w="1354" w:type="pct"/>
            <w:gridSpan w:val="2"/>
            <w:tcBorders>
              <w:top w:val="single" w:sz="4" w:space="0" w:color="auto"/>
              <w:left w:val="single" w:sz="4" w:space="0" w:color="auto"/>
              <w:right w:val="single" w:sz="4" w:space="0" w:color="auto"/>
            </w:tcBorders>
            <w:shd w:val="clear" w:color="auto" w:fill="FFFFFF"/>
          </w:tcPr>
          <w:p w14:paraId="1BD38FD0" w14:textId="72448106"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Instructional leadership training </w:t>
            </w:r>
            <w:r w:rsidR="00DB098D" w:rsidRPr="007F0981">
              <w:rPr>
                <w:rFonts w:cs="Times New Roman"/>
                <w:color w:val="000000"/>
                <w:sz w:val="24"/>
                <w:szCs w:val="24"/>
              </w:rPr>
              <w:t>programme</w:t>
            </w:r>
            <w:r w:rsidRPr="007F0981">
              <w:rPr>
                <w:rFonts w:cs="Times New Roman"/>
                <w:color w:val="000000"/>
                <w:sz w:val="24"/>
                <w:szCs w:val="24"/>
              </w:rPr>
              <w:t xml:space="preserve"> developed and implemented for key teachers to become school-based trainers</w:t>
            </w:r>
          </w:p>
        </w:tc>
        <w:tc>
          <w:tcPr>
            <w:tcW w:w="1358" w:type="pct"/>
            <w:tcBorders>
              <w:left w:val="single" w:sz="4" w:space="0" w:color="auto"/>
              <w:right w:val="single" w:sz="4" w:space="0" w:color="auto"/>
            </w:tcBorders>
            <w:shd w:val="clear" w:color="auto" w:fill="FFFFFF"/>
          </w:tcPr>
          <w:p w14:paraId="1E40F09D" w14:textId="0680D8BD" w:rsidR="001D69F0" w:rsidRPr="007F0981" w:rsidRDefault="001D69F0" w:rsidP="00683E1A">
            <w:pPr>
              <w:spacing w:after="0"/>
              <w:rPr>
                <w:rFonts w:cs="Times New Roman"/>
                <w:sz w:val="24"/>
                <w:szCs w:val="24"/>
              </w:rPr>
            </w:pPr>
            <w:r w:rsidRPr="007F0981">
              <w:rPr>
                <w:rFonts w:cs="Times New Roman"/>
                <w:sz w:val="24"/>
                <w:szCs w:val="24"/>
              </w:rPr>
              <w:t xml:space="preserve">Developed and implemented instructional leadership training </w:t>
            </w:r>
            <w:r w:rsidR="00DB098D" w:rsidRPr="007F0981">
              <w:rPr>
                <w:rFonts w:cs="Times New Roman"/>
                <w:sz w:val="24"/>
                <w:szCs w:val="24"/>
              </w:rPr>
              <w:t>programme</w:t>
            </w:r>
          </w:p>
        </w:tc>
        <w:tc>
          <w:tcPr>
            <w:tcW w:w="811" w:type="pct"/>
            <w:gridSpan w:val="2"/>
            <w:tcBorders>
              <w:left w:val="single" w:sz="4" w:space="0" w:color="auto"/>
              <w:right w:val="single" w:sz="4" w:space="0" w:color="auto"/>
            </w:tcBorders>
            <w:shd w:val="clear" w:color="auto" w:fill="FFFFFF"/>
          </w:tcPr>
          <w:p w14:paraId="3C5B668A" w14:textId="77777777" w:rsidR="001D69F0" w:rsidRPr="007F0981" w:rsidRDefault="001D69F0" w:rsidP="00683E1A">
            <w:pPr>
              <w:spacing w:after="0"/>
              <w:rPr>
                <w:rFonts w:cs="Times New Roman"/>
                <w:sz w:val="24"/>
                <w:szCs w:val="24"/>
              </w:rPr>
            </w:pPr>
            <w:r w:rsidRPr="007F0981">
              <w:rPr>
                <w:rFonts w:cs="Times New Roman"/>
                <w:sz w:val="24"/>
                <w:szCs w:val="24"/>
              </w:rPr>
              <w:t>MoE &amp;REBs’ reports</w:t>
            </w:r>
          </w:p>
        </w:tc>
        <w:tc>
          <w:tcPr>
            <w:tcW w:w="748" w:type="pct"/>
            <w:tcBorders>
              <w:left w:val="single" w:sz="4" w:space="0" w:color="auto"/>
              <w:right w:val="single" w:sz="4" w:space="0" w:color="auto"/>
            </w:tcBorders>
            <w:shd w:val="clear" w:color="auto" w:fill="FFFFFF"/>
          </w:tcPr>
          <w:p w14:paraId="19799C1E"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TELD,</w:t>
            </w:r>
          </w:p>
          <w:p w14:paraId="6966F886"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REBs</w:t>
            </w:r>
          </w:p>
          <w:p w14:paraId="2E590D6A" w14:textId="77777777" w:rsidR="001D69F0" w:rsidRPr="007F0981" w:rsidRDefault="001D69F0" w:rsidP="00683E1A">
            <w:pPr>
              <w:spacing w:after="0"/>
              <w:rPr>
                <w:rFonts w:cs="Times New Roman"/>
                <w:color w:val="000000"/>
                <w:sz w:val="24"/>
                <w:szCs w:val="24"/>
              </w:rPr>
            </w:pPr>
          </w:p>
        </w:tc>
      </w:tr>
      <w:tr w:rsidR="001D69F0" w:rsidRPr="007F0981" w14:paraId="5227AB78"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jc w:val="center"/>
        </w:trPr>
        <w:tc>
          <w:tcPr>
            <w:tcW w:w="726" w:type="pct"/>
            <w:gridSpan w:val="2"/>
            <w:vMerge/>
            <w:tcBorders>
              <w:left w:val="single" w:sz="4" w:space="0" w:color="auto"/>
              <w:right w:val="single" w:sz="4" w:space="0" w:color="auto"/>
            </w:tcBorders>
          </w:tcPr>
          <w:p w14:paraId="0B13EA3F" w14:textId="77777777" w:rsidR="001D69F0" w:rsidRPr="007F0981" w:rsidRDefault="001D69F0" w:rsidP="00683E1A">
            <w:pPr>
              <w:rPr>
                <w:rFonts w:cs="Times New Roman"/>
                <w:b/>
                <w:bCs/>
                <w:i/>
                <w:iCs/>
                <w:color w:val="000000"/>
                <w:sz w:val="24"/>
                <w:szCs w:val="24"/>
              </w:rPr>
            </w:pPr>
          </w:p>
        </w:tc>
        <w:tc>
          <w:tcPr>
            <w:tcW w:w="1354" w:type="pct"/>
            <w:gridSpan w:val="2"/>
            <w:tcBorders>
              <w:top w:val="single" w:sz="4" w:space="0" w:color="auto"/>
              <w:left w:val="single" w:sz="4" w:space="0" w:color="auto"/>
              <w:right w:val="single" w:sz="4" w:space="0" w:color="auto"/>
            </w:tcBorders>
            <w:shd w:val="clear" w:color="auto" w:fill="FFFFFF"/>
          </w:tcPr>
          <w:p w14:paraId="160E16DB"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Framework and toolkit developed and implemented for school-based CPD</w:t>
            </w:r>
          </w:p>
        </w:tc>
        <w:tc>
          <w:tcPr>
            <w:tcW w:w="1358" w:type="pct"/>
            <w:tcBorders>
              <w:left w:val="single" w:sz="4" w:space="0" w:color="auto"/>
              <w:right w:val="single" w:sz="4" w:space="0" w:color="auto"/>
            </w:tcBorders>
            <w:shd w:val="clear" w:color="auto" w:fill="FFFFFF"/>
          </w:tcPr>
          <w:p w14:paraId="358F8A3A" w14:textId="77777777" w:rsidR="001D69F0" w:rsidRPr="007F0981" w:rsidRDefault="001D69F0" w:rsidP="00683E1A">
            <w:pPr>
              <w:spacing w:after="0"/>
              <w:rPr>
                <w:rFonts w:cs="Times New Roman"/>
                <w:sz w:val="24"/>
                <w:szCs w:val="24"/>
              </w:rPr>
            </w:pPr>
            <w:r w:rsidRPr="007F0981">
              <w:rPr>
                <w:rFonts w:cs="Times New Roman"/>
                <w:sz w:val="24"/>
                <w:szCs w:val="24"/>
              </w:rPr>
              <w:t>CPD framework implemented in target woredas</w:t>
            </w:r>
          </w:p>
        </w:tc>
        <w:tc>
          <w:tcPr>
            <w:tcW w:w="811" w:type="pct"/>
            <w:gridSpan w:val="2"/>
            <w:tcBorders>
              <w:left w:val="single" w:sz="4" w:space="0" w:color="auto"/>
              <w:right w:val="single" w:sz="4" w:space="0" w:color="auto"/>
            </w:tcBorders>
            <w:shd w:val="clear" w:color="auto" w:fill="FFFFFF"/>
          </w:tcPr>
          <w:p w14:paraId="5EB6B586" w14:textId="77777777" w:rsidR="001D69F0" w:rsidRPr="007F0981" w:rsidRDefault="001D69F0" w:rsidP="00683E1A">
            <w:pPr>
              <w:spacing w:after="0"/>
              <w:rPr>
                <w:rFonts w:cs="Times New Roman"/>
                <w:color w:val="000000"/>
                <w:sz w:val="24"/>
                <w:szCs w:val="24"/>
              </w:rPr>
            </w:pPr>
            <w:r w:rsidRPr="007F0981">
              <w:rPr>
                <w:rFonts w:cs="Times New Roman"/>
                <w:sz w:val="24"/>
                <w:szCs w:val="24"/>
              </w:rPr>
              <w:t>MoE &amp;REBs’ reports</w:t>
            </w:r>
          </w:p>
        </w:tc>
        <w:tc>
          <w:tcPr>
            <w:tcW w:w="748" w:type="pct"/>
            <w:tcBorders>
              <w:left w:val="single" w:sz="4" w:space="0" w:color="auto"/>
              <w:right w:val="single" w:sz="4" w:space="0" w:color="auto"/>
            </w:tcBorders>
            <w:shd w:val="clear" w:color="auto" w:fill="FFFFFF"/>
          </w:tcPr>
          <w:p w14:paraId="225EC972"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TELD,</w:t>
            </w:r>
          </w:p>
          <w:p w14:paraId="2962E63E"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REBs</w:t>
            </w:r>
          </w:p>
        </w:tc>
      </w:tr>
      <w:tr w:rsidR="001D69F0" w:rsidRPr="007F0981" w14:paraId="71201CD9"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jc w:val="center"/>
        </w:trPr>
        <w:tc>
          <w:tcPr>
            <w:tcW w:w="726" w:type="pct"/>
            <w:gridSpan w:val="2"/>
            <w:vMerge w:val="restart"/>
            <w:tcBorders>
              <w:left w:val="single" w:sz="4" w:space="0" w:color="auto"/>
              <w:right w:val="single" w:sz="4" w:space="0" w:color="auto"/>
            </w:tcBorders>
          </w:tcPr>
          <w:p w14:paraId="56E9F75B" w14:textId="77777777" w:rsidR="001D69F0" w:rsidRPr="007F0981" w:rsidRDefault="001D69F0" w:rsidP="00683E1A">
            <w:pPr>
              <w:rPr>
                <w:rFonts w:cs="Times New Roman"/>
                <w:b/>
                <w:i/>
                <w:color w:val="000000"/>
                <w:sz w:val="24"/>
                <w:szCs w:val="24"/>
              </w:rPr>
            </w:pPr>
            <w:r w:rsidRPr="007F0981">
              <w:rPr>
                <w:rFonts w:cs="Times New Roman"/>
                <w:b/>
                <w:i/>
                <w:color w:val="000000"/>
                <w:sz w:val="24"/>
                <w:szCs w:val="24"/>
              </w:rPr>
              <w:t>1.3 Access to and effective utilisation of textbooks linked to new curriculum</w:t>
            </w:r>
          </w:p>
        </w:tc>
        <w:tc>
          <w:tcPr>
            <w:tcW w:w="1354" w:type="pct"/>
            <w:gridSpan w:val="2"/>
            <w:tcBorders>
              <w:top w:val="single" w:sz="4" w:space="0" w:color="auto"/>
              <w:left w:val="single" w:sz="4" w:space="0" w:color="auto"/>
              <w:bottom w:val="single" w:sz="4" w:space="0" w:color="auto"/>
              <w:right w:val="single" w:sz="4" w:space="0" w:color="auto"/>
            </w:tcBorders>
          </w:tcPr>
          <w:p w14:paraId="68C332F3" w14:textId="0D5BD005" w:rsidR="001D69F0" w:rsidRPr="007F0981" w:rsidRDefault="001D69F0" w:rsidP="00683E1A">
            <w:pPr>
              <w:spacing w:after="0"/>
              <w:rPr>
                <w:rFonts w:cs="Times New Roman"/>
                <w:color w:val="000000"/>
                <w:sz w:val="24"/>
                <w:szCs w:val="24"/>
              </w:rPr>
            </w:pPr>
            <w:r w:rsidRPr="007F0981">
              <w:rPr>
                <w:rFonts w:cs="Times New Roman"/>
                <w:color w:val="000000"/>
                <w:sz w:val="24"/>
                <w:szCs w:val="24"/>
              </w:rPr>
              <w:t>Textbooks and teachers’ guides printed, distributed and utili</w:t>
            </w:r>
            <w:r w:rsidR="00C63A1E">
              <w:rPr>
                <w:rFonts w:cs="Times New Roman"/>
                <w:color w:val="000000"/>
                <w:sz w:val="24"/>
                <w:szCs w:val="24"/>
              </w:rPr>
              <w:t>s</w:t>
            </w:r>
            <w:r w:rsidRPr="007F0981">
              <w:rPr>
                <w:rFonts w:cs="Times New Roman"/>
                <w:color w:val="000000"/>
                <w:sz w:val="24"/>
                <w:szCs w:val="24"/>
              </w:rPr>
              <w:t xml:space="preserve">ed  </w:t>
            </w:r>
          </w:p>
        </w:tc>
        <w:tc>
          <w:tcPr>
            <w:tcW w:w="1358" w:type="pct"/>
            <w:tcBorders>
              <w:left w:val="single" w:sz="4" w:space="0" w:color="auto"/>
              <w:right w:val="single" w:sz="4" w:space="0" w:color="auto"/>
            </w:tcBorders>
          </w:tcPr>
          <w:p w14:paraId="23868CC4"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The pupil-textbook ratio in primary schools is defined as disadvantaged and receiving textbooks through EETP</w:t>
            </w:r>
          </w:p>
        </w:tc>
        <w:tc>
          <w:tcPr>
            <w:tcW w:w="811" w:type="pct"/>
            <w:gridSpan w:val="2"/>
            <w:tcBorders>
              <w:left w:val="single" w:sz="4" w:space="0" w:color="auto"/>
              <w:right w:val="single" w:sz="4" w:space="0" w:color="auto"/>
            </w:tcBorders>
          </w:tcPr>
          <w:p w14:paraId="7BD2F1AC" w14:textId="77777777" w:rsidR="001D69F0" w:rsidRPr="007F0981" w:rsidRDefault="001D69F0" w:rsidP="00683E1A">
            <w:pPr>
              <w:spacing w:after="0"/>
              <w:rPr>
                <w:rFonts w:cs="Times New Roman"/>
                <w:color w:val="000000"/>
                <w:sz w:val="24"/>
                <w:szCs w:val="24"/>
              </w:rPr>
            </w:pPr>
            <w:r w:rsidRPr="007F0981">
              <w:rPr>
                <w:rFonts w:cs="Times New Roman"/>
                <w:sz w:val="24"/>
                <w:szCs w:val="24"/>
              </w:rPr>
              <w:t>EMIS/MoE &amp;REBs’ reports</w:t>
            </w:r>
          </w:p>
        </w:tc>
        <w:tc>
          <w:tcPr>
            <w:tcW w:w="748" w:type="pct"/>
            <w:tcBorders>
              <w:left w:val="single" w:sz="4" w:space="0" w:color="auto"/>
              <w:right w:val="single" w:sz="4" w:space="0" w:color="auto"/>
            </w:tcBorders>
          </w:tcPr>
          <w:p w14:paraId="668E55B5"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  CD,</w:t>
            </w:r>
          </w:p>
          <w:p w14:paraId="7D7AF544"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REBs</w:t>
            </w:r>
          </w:p>
        </w:tc>
      </w:tr>
      <w:tr w:rsidR="001D69F0" w:rsidRPr="007F0981" w14:paraId="5148A774"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jc w:val="center"/>
        </w:trPr>
        <w:tc>
          <w:tcPr>
            <w:tcW w:w="726" w:type="pct"/>
            <w:gridSpan w:val="2"/>
            <w:vMerge/>
            <w:tcBorders>
              <w:left w:val="single" w:sz="4" w:space="0" w:color="auto"/>
              <w:right w:val="single" w:sz="4" w:space="0" w:color="auto"/>
            </w:tcBorders>
          </w:tcPr>
          <w:p w14:paraId="77FFA771" w14:textId="77777777" w:rsidR="001D69F0" w:rsidRPr="007F0981" w:rsidRDefault="001D69F0" w:rsidP="00683E1A">
            <w:pPr>
              <w:rPr>
                <w:rFonts w:cs="Times New Roman"/>
                <w:b/>
                <w:i/>
                <w:color w:val="000000"/>
                <w:sz w:val="24"/>
                <w:szCs w:val="24"/>
              </w:rPr>
            </w:pPr>
          </w:p>
        </w:tc>
        <w:tc>
          <w:tcPr>
            <w:tcW w:w="1354" w:type="pct"/>
            <w:gridSpan w:val="2"/>
            <w:tcBorders>
              <w:top w:val="single" w:sz="4" w:space="0" w:color="auto"/>
              <w:left w:val="single" w:sz="4" w:space="0" w:color="auto"/>
              <w:bottom w:val="single" w:sz="4" w:space="0" w:color="auto"/>
              <w:right w:val="single" w:sz="4" w:space="0" w:color="auto"/>
            </w:tcBorders>
          </w:tcPr>
          <w:p w14:paraId="25C78892" w14:textId="6A2C00EB" w:rsidR="001D69F0" w:rsidRPr="007F0981" w:rsidRDefault="001D69F0" w:rsidP="00683E1A">
            <w:pPr>
              <w:spacing w:after="0"/>
              <w:rPr>
                <w:rFonts w:cs="Times New Roman"/>
                <w:color w:val="000000"/>
                <w:sz w:val="24"/>
                <w:szCs w:val="24"/>
              </w:rPr>
            </w:pPr>
            <w:r w:rsidRPr="007F0981">
              <w:rPr>
                <w:rFonts w:cs="Times New Roman"/>
                <w:color w:val="000000"/>
                <w:sz w:val="24"/>
                <w:szCs w:val="24"/>
              </w:rPr>
              <w:t>Utili</w:t>
            </w:r>
            <w:r w:rsidR="00F10959">
              <w:rPr>
                <w:rFonts w:cs="Times New Roman"/>
                <w:color w:val="000000"/>
                <w:sz w:val="24"/>
                <w:szCs w:val="24"/>
              </w:rPr>
              <w:t>s</w:t>
            </w:r>
            <w:r w:rsidRPr="007F0981">
              <w:rPr>
                <w:rFonts w:cs="Times New Roman"/>
                <w:color w:val="000000"/>
                <w:sz w:val="24"/>
                <w:szCs w:val="24"/>
              </w:rPr>
              <w:t xml:space="preserve">ation of textbooks and teachers’ guides followed up in schools and reported regularly </w:t>
            </w:r>
          </w:p>
        </w:tc>
        <w:tc>
          <w:tcPr>
            <w:tcW w:w="1358" w:type="pct"/>
            <w:tcBorders>
              <w:left w:val="single" w:sz="4" w:space="0" w:color="auto"/>
              <w:right w:val="single" w:sz="4" w:space="0" w:color="auto"/>
            </w:tcBorders>
          </w:tcPr>
          <w:p w14:paraId="72CF1FE1" w14:textId="77F1B6EC" w:rsidR="001D69F0" w:rsidRPr="007F0981" w:rsidRDefault="001D69F0" w:rsidP="00683E1A">
            <w:pPr>
              <w:spacing w:after="0"/>
              <w:rPr>
                <w:rFonts w:cs="Times New Roman"/>
                <w:color w:val="000000"/>
                <w:sz w:val="24"/>
                <w:szCs w:val="24"/>
              </w:rPr>
            </w:pPr>
            <w:r w:rsidRPr="007F0981">
              <w:rPr>
                <w:rFonts w:cs="Times New Roman"/>
                <w:color w:val="000000"/>
                <w:sz w:val="24"/>
                <w:szCs w:val="24"/>
              </w:rPr>
              <w:t>Number of schools where regular monitoring and evaluation are conducted on the utili</w:t>
            </w:r>
            <w:r w:rsidR="00F10959">
              <w:rPr>
                <w:rFonts w:cs="Times New Roman"/>
                <w:color w:val="000000"/>
                <w:sz w:val="24"/>
                <w:szCs w:val="24"/>
              </w:rPr>
              <w:t>s</w:t>
            </w:r>
            <w:r w:rsidRPr="007F0981">
              <w:rPr>
                <w:rFonts w:cs="Times New Roman"/>
                <w:color w:val="000000"/>
                <w:sz w:val="24"/>
                <w:szCs w:val="24"/>
              </w:rPr>
              <w:t xml:space="preserve">ation of textbooks and teachers’ guides </w:t>
            </w:r>
          </w:p>
        </w:tc>
        <w:tc>
          <w:tcPr>
            <w:tcW w:w="811" w:type="pct"/>
            <w:gridSpan w:val="2"/>
            <w:tcBorders>
              <w:left w:val="single" w:sz="4" w:space="0" w:color="auto"/>
              <w:right w:val="single" w:sz="4" w:space="0" w:color="auto"/>
            </w:tcBorders>
          </w:tcPr>
          <w:p w14:paraId="0F06E896" w14:textId="77777777" w:rsidR="001D69F0" w:rsidRPr="007F0981" w:rsidRDefault="001D69F0" w:rsidP="00683E1A">
            <w:pPr>
              <w:spacing w:after="0"/>
              <w:rPr>
                <w:rFonts w:cs="Times New Roman"/>
                <w:sz w:val="24"/>
                <w:szCs w:val="24"/>
              </w:rPr>
            </w:pPr>
            <w:r w:rsidRPr="007F0981">
              <w:rPr>
                <w:rFonts w:cs="Times New Roman"/>
                <w:sz w:val="24"/>
                <w:szCs w:val="24"/>
              </w:rPr>
              <w:t>REBs’ reports,</w:t>
            </w:r>
          </w:p>
          <w:p w14:paraId="1715810F" w14:textId="77777777" w:rsidR="001D69F0" w:rsidRPr="007F0981" w:rsidRDefault="001D69F0" w:rsidP="00683E1A">
            <w:pPr>
              <w:spacing w:after="0"/>
              <w:rPr>
                <w:rFonts w:cs="Times New Roman"/>
                <w:sz w:val="24"/>
                <w:szCs w:val="24"/>
              </w:rPr>
            </w:pPr>
            <w:r w:rsidRPr="007F0981">
              <w:rPr>
                <w:rFonts w:cs="Times New Roman"/>
                <w:sz w:val="24"/>
                <w:szCs w:val="24"/>
              </w:rPr>
              <w:t xml:space="preserve">Assessment /Survey reports </w:t>
            </w:r>
          </w:p>
        </w:tc>
        <w:tc>
          <w:tcPr>
            <w:tcW w:w="748" w:type="pct"/>
            <w:tcBorders>
              <w:left w:val="single" w:sz="4" w:space="0" w:color="auto"/>
              <w:right w:val="single" w:sz="4" w:space="0" w:color="auto"/>
            </w:tcBorders>
          </w:tcPr>
          <w:p w14:paraId="2F04E9A0"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CD,</w:t>
            </w:r>
          </w:p>
          <w:p w14:paraId="6A837C69"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REBs</w:t>
            </w:r>
          </w:p>
        </w:tc>
      </w:tr>
      <w:tr w:rsidR="001D69F0" w:rsidRPr="007F0981" w14:paraId="13FACC3D"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jc w:val="center"/>
        </w:trPr>
        <w:tc>
          <w:tcPr>
            <w:tcW w:w="726" w:type="pct"/>
            <w:gridSpan w:val="2"/>
            <w:vMerge/>
            <w:tcBorders>
              <w:left w:val="single" w:sz="4" w:space="0" w:color="auto"/>
              <w:right w:val="single" w:sz="4" w:space="0" w:color="auto"/>
            </w:tcBorders>
          </w:tcPr>
          <w:p w14:paraId="6B4CE8C7" w14:textId="77777777" w:rsidR="001D69F0" w:rsidRPr="007F0981" w:rsidRDefault="001D69F0" w:rsidP="00683E1A">
            <w:pPr>
              <w:rPr>
                <w:rFonts w:cs="Times New Roman"/>
                <w:b/>
                <w:i/>
                <w:color w:val="000000"/>
                <w:sz w:val="24"/>
                <w:szCs w:val="24"/>
              </w:rPr>
            </w:pPr>
          </w:p>
        </w:tc>
        <w:tc>
          <w:tcPr>
            <w:tcW w:w="1354" w:type="pct"/>
            <w:gridSpan w:val="2"/>
            <w:tcBorders>
              <w:top w:val="single" w:sz="4" w:space="0" w:color="auto"/>
              <w:left w:val="single" w:sz="4" w:space="0" w:color="auto"/>
              <w:bottom w:val="single" w:sz="4" w:space="0" w:color="auto"/>
              <w:right w:val="single" w:sz="4" w:space="0" w:color="auto"/>
            </w:tcBorders>
          </w:tcPr>
          <w:p w14:paraId="008AF9C1" w14:textId="77777777" w:rsidR="001D69F0" w:rsidRPr="007F0981" w:rsidRDefault="001D69F0" w:rsidP="00683E1A">
            <w:pPr>
              <w:spacing w:after="0"/>
              <w:rPr>
                <w:rFonts w:cs="Times New Roman"/>
                <w:sz w:val="24"/>
                <w:szCs w:val="24"/>
              </w:rPr>
            </w:pPr>
            <w:r w:rsidRPr="007F0981">
              <w:rPr>
                <w:rFonts w:cs="Times New Roman"/>
                <w:sz w:val="24"/>
                <w:szCs w:val="24"/>
              </w:rPr>
              <w:t>Teaching &amp; learning materials translated into Braille, printed  and distributed</w:t>
            </w:r>
          </w:p>
        </w:tc>
        <w:tc>
          <w:tcPr>
            <w:tcW w:w="1358" w:type="pct"/>
            <w:tcBorders>
              <w:left w:val="single" w:sz="4" w:space="0" w:color="auto"/>
              <w:right w:val="single" w:sz="4" w:space="0" w:color="auto"/>
            </w:tcBorders>
          </w:tcPr>
          <w:p w14:paraId="6E9C2479"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Numbers of textbooks for the new curriculum available in Braille, by subjects and grade levels </w:t>
            </w:r>
          </w:p>
        </w:tc>
        <w:tc>
          <w:tcPr>
            <w:tcW w:w="811" w:type="pct"/>
            <w:gridSpan w:val="2"/>
            <w:tcBorders>
              <w:left w:val="single" w:sz="4" w:space="0" w:color="auto"/>
              <w:right w:val="single" w:sz="4" w:space="0" w:color="auto"/>
            </w:tcBorders>
          </w:tcPr>
          <w:p w14:paraId="77301B1C" w14:textId="77777777" w:rsidR="001D69F0" w:rsidRPr="007F0981" w:rsidRDefault="001D69F0" w:rsidP="00683E1A">
            <w:pPr>
              <w:spacing w:after="0"/>
              <w:rPr>
                <w:rFonts w:cs="Times New Roman"/>
                <w:color w:val="000000"/>
                <w:sz w:val="24"/>
                <w:szCs w:val="24"/>
              </w:rPr>
            </w:pPr>
            <w:r w:rsidRPr="007F0981">
              <w:rPr>
                <w:rFonts w:cs="Times New Roman"/>
                <w:sz w:val="24"/>
                <w:szCs w:val="24"/>
              </w:rPr>
              <w:t>EMIS/MoE &amp;REBs’ reports</w:t>
            </w:r>
          </w:p>
        </w:tc>
        <w:tc>
          <w:tcPr>
            <w:tcW w:w="748" w:type="pct"/>
            <w:tcBorders>
              <w:left w:val="single" w:sz="4" w:space="0" w:color="auto"/>
              <w:right w:val="single" w:sz="4" w:space="0" w:color="auto"/>
            </w:tcBorders>
          </w:tcPr>
          <w:p w14:paraId="0B8CEECC"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 CD ,</w:t>
            </w:r>
          </w:p>
          <w:p w14:paraId="38B1B1B2"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REBs</w:t>
            </w:r>
          </w:p>
        </w:tc>
      </w:tr>
      <w:tr w:rsidR="001D69F0" w:rsidRPr="007F0981" w14:paraId="5D57D072"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jc w:val="center"/>
        </w:trPr>
        <w:tc>
          <w:tcPr>
            <w:tcW w:w="726" w:type="pct"/>
            <w:gridSpan w:val="2"/>
            <w:vMerge/>
            <w:tcBorders>
              <w:left w:val="single" w:sz="4" w:space="0" w:color="auto"/>
              <w:bottom w:val="single" w:sz="4" w:space="0" w:color="auto"/>
              <w:right w:val="single" w:sz="4" w:space="0" w:color="auto"/>
            </w:tcBorders>
          </w:tcPr>
          <w:p w14:paraId="1779FA15" w14:textId="77777777" w:rsidR="001D69F0" w:rsidRPr="007F0981" w:rsidRDefault="001D69F0" w:rsidP="00683E1A">
            <w:pPr>
              <w:rPr>
                <w:rFonts w:cs="Times New Roman"/>
                <w:b/>
                <w:i/>
                <w:color w:val="000000"/>
                <w:sz w:val="24"/>
                <w:szCs w:val="24"/>
              </w:rPr>
            </w:pPr>
          </w:p>
        </w:tc>
        <w:tc>
          <w:tcPr>
            <w:tcW w:w="1354" w:type="pct"/>
            <w:gridSpan w:val="2"/>
            <w:tcBorders>
              <w:top w:val="single" w:sz="4" w:space="0" w:color="auto"/>
              <w:left w:val="single" w:sz="4" w:space="0" w:color="auto"/>
              <w:bottom w:val="single" w:sz="4" w:space="0" w:color="auto"/>
              <w:right w:val="single" w:sz="4" w:space="0" w:color="auto"/>
            </w:tcBorders>
          </w:tcPr>
          <w:p w14:paraId="3D7BBAC4" w14:textId="77777777" w:rsidR="001D69F0" w:rsidRPr="007F0981" w:rsidRDefault="001D69F0" w:rsidP="00683E1A">
            <w:pPr>
              <w:spacing w:after="0"/>
              <w:rPr>
                <w:rFonts w:cs="Times New Roman"/>
                <w:sz w:val="24"/>
                <w:szCs w:val="24"/>
              </w:rPr>
            </w:pPr>
            <w:r w:rsidRPr="007F0981">
              <w:rPr>
                <w:rFonts w:cs="Times New Roman"/>
                <w:sz w:val="24"/>
                <w:szCs w:val="24"/>
              </w:rPr>
              <w:t>Supplementary reading materials developed, printed and distributed</w:t>
            </w:r>
          </w:p>
        </w:tc>
        <w:tc>
          <w:tcPr>
            <w:tcW w:w="1358" w:type="pct"/>
            <w:tcBorders>
              <w:left w:val="single" w:sz="4" w:space="0" w:color="auto"/>
              <w:bottom w:val="single" w:sz="4" w:space="0" w:color="auto"/>
              <w:right w:val="single" w:sz="4" w:space="0" w:color="auto"/>
            </w:tcBorders>
          </w:tcPr>
          <w:p w14:paraId="4EB8C173"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Supplementary readers per child in EETP-supported primary schools defined as disadvantaged</w:t>
            </w:r>
          </w:p>
        </w:tc>
        <w:tc>
          <w:tcPr>
            <w:tcW w:w="811" w:type="pct"/>
            <w:gridSpan w:val="2"/>
            <w:tcBorders>
              <w:left w:val="single" w:sz="4" w:space="0" w:color="auto"/>
              <w:bottom w:val="single" w:sz="4" w:space="0" w:color="auto"/>
              <w:right w:val="single" w:sz="4" w:space="0" w:color="auto"/>
            </w:tcBorders>
          </w:tcPr>
          <w:p w14:paraId="20E24739" w14:textId="77777777" w:rsidR="001D69F0" w:rsidRPr="007F0981" w:rsidRDefault="001D69F0" w:rsidP="00683E1A">
            <w:pPr>
              <w:spacing w:after="0"/>
              <w:rPr>
                <w:rFonts w:cs="Times New Roman"/>
                <w:color w:val="000000"/>
                <w:sz w:val="24"/>
                <w:szCs w:val="24"/>
              </w:rPr>
            </w:pPr>
            <w:r w:rsidRPr="007F0981">
              <w:rPr>
                <w:rFonts w:cs="Times New Roman"/>
                <w:sz w:val="24"/>
                <w:szCs w:val="24"/>
              </w:rPr>
              <w:t>MoE &amp;REBs’ reports</w:t>
            </w:r>
          </w:p>
        </w:tc>
        <w:tc>
          <w:tcPr>
            <w:tcW w:w="748" w:type="pct"/>
            <w:tcBorders>
              <w:left w:val="single" w:sz="4" w:space="0" w:color="auto"/>
              <w:bottom w:val="single" w:sz="4" w:space="0" w:color="auto"/>
              <w:right w:val="single" w:sz="4" w:space="0" w:color="auto"/>
            </w:tcBorders>
          </w:tcPr>
          <w:p w14:paraId="23D32582"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  CD, ,</w:t>
            </w:r>
          </w:p>
          <w:p w14:paraId="7652B0DC"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REBs</w:t>
            </w:r>
          </w:p>
        </w:tc>
      </w:tr>
      <w:tr w:rsidR="001D69F0" w:rsidRPr="007F0981" w14:paraId="296BC578"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jc w:val="center"/>
        </w:trPr>
        <w:tc>
          <w:tcPr>
            <w:tcW w:w="726" w:type="pct"/>
            <w:gridSpan w:val="2"/>
            <w:vMerge/>
            <w:tcBorders>
              <w:left w:val="single" w:sz="4" w:space="0" w:color="auto"/>
              <w:bottom w:val="single" w:sz="4" w:space="0" w:color="auto"/>
              <w:right w:val="single" w:sz="4" w:space="0" w:color="auto"/>
            </w:tcBorders>
          </w:tcPr>
          <w:p w14:paraId="0CE48E3E" w14:textId="77777777" w:rsidR="001D69F0" w:rsidRPr="007F0981" w:rsidRDefault="001D69F0" w:rsidP="00683E1A">
            <w:pPr>
              <w:rPr>
                <w:rFonts w:cs="Times New Roman"/>
                <w:b/>
                <w:i/>
                <w:color w:val="000000"/>
                <w:sz w:val="24"/>
                <w:szCs w:val="24"/>
              </w:rPr>
            </w:pPr>
          </w:p>
        </w:tc>
        <w:tc>
          <w:tcPr>
            <w:tcW w:w="1354" w:type="pct"/>
            <w:gridSpan w:val="2"/>
            <w:tcBorders>
              <w:top w:val="single" w:sz="4" w:space="0" w:color="auto"/>
              <w:left w:val="single" w:sz="4" w:space="0" w:color="auto"/>
              <w:bottom w:val="single" w:sz="4" w:space="0" w:color="auto"/>
              <w:right w:val="single" w:sz="4" w:space="0" w:color="auto"/>
            </w:tcBorders>
          </w:tcPr>
          <w:p w14:paraId="3731986C" w14:textId="77777777" w:rsidR="001D69F0" w:rsidRPr="007F0981" w:rsidRDefault="001D69F0" w:rsidP="00683E1A">
            <w:pPr>
              <w:spacing w:after="0"/>
              <w:rPr>
                <w:rFonts w:cs="Times New Roman"/>
                <w:sz w:val="24"/>
                <w:szCs w:val="24"/>
              </w:rPr>
            </w:pPr>
            <w:r w:rsidRPr="007F0981">
              <w:rPr>
                <w:rFonts w:cs="Times New Roman"/>
                <w:sz w:val="24"/>
                <w:szCs w:val="24"/>
              </w:rPr>
              <w:t>Grade 11 and 12 Career and Technical Education  learning modules developed, printed and distributed</w:t>
            </w:r>
          </w:p>
        </w:tc>
        <w:tc>
          <w:tcPr>
            <w:tcW w:w="1358" w:type="pct"/>
            <w:tcBorders>
              <w:left w:val="single" w:sz="4" w:space="0" w:color="auto"/>
              <w:bottom w:val="single" w:sz="4" w:space="0" w:color="auto"/>
              <w:right w:val="single" w:sz="4" w:space="0" w:color="auto"/>
            </w:tcBorders>
          </w:tcPr>
          <w:p w14:paraId="04B12E0C"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Number of modules developed and distributed</w:t>
            </w:r>
          </w:p>
        </w:tc>
        <w:tc>
          <w:tcPr>
            <w:tcW w:w="811" w:type="pct"/>
            <w:gridSpan w:val="2"/>
            <w:tcBorders>
              <w:left w:val="single" w:sz="4" w:space="0" w:color="auto"/>
              <w:bottom w:val="single" w:sz="4" w:space="0" w:color="auto"/>
              <w:right w:val="single" w:sz="4" w:space="0" w:color="auto"/>
            </w:tcBorders>
          </w:tcPr>
          <w:p w14:paraId="1C40286D" w14:textId="77777777" w:rsidR="001D69F0" w:rsidRPr="007F0981" w:rsidRDefault="001D69F0" w:rsidP="00683E1A">
            <w:pPr>
              <w:spacing w:after="0"/>
              <w:rPr>
                <w:rFonts w:cs="Times New Roman"/>
                <w:color w:val="000000"/>
                <w:sz w:val="24"/>
                <w:szCs w:val="24"/>
              </w:rPr>
            </w:pPr>
            <w:r w:rsidRPr="007F0981">
              <w:rPr>
                <w:rFonts w:cs="Times New Roman"/>
                <w:sz w:val="24"/>
                <w:szCs w:val="24"/>
              </w:rPr>
              <w:t>MoE &amp;REBs’ reports</w:t>
            </w:r>
          </w:p>
        </w:tc>
        <w:tc>
          <w:tcPr>
            <w:tcW w:w="748" w:type="pct"/>
            <w:tcBorders>
              <w:left w:val="single" w:sz="4" w:space="0" w:color="auto"/>
              <w:bottom w:val="single" w:sz="4" w:space="0" w:color="auto"/>
              <w:right w:val="single" w:sz="4" w:space="0" w:color="auto"/>
            </w:tcBorders>
          </w:tcPr>
          <w:p w14:paraId="645B9B90"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  CD</w:t>
            </w:r>
          </w:p>
        </w:tc>
      </w:tr>
      <w:tr w:rsidR="001D69F0" w:rsidRPr="007F0981" w14:paraId="785041F0"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
          <w:jc w:val="center"/>
        </w:trPr>
        <w:tc>
          <w:tcPr>
            <w:tcW w:w="726" w:type="pct"/>
            <w:gridSpan w:val="2"/>
            <w:vMerge w:val="restart"/>
            <w:tcBorders>
              <w:top w:val="single" w:sz="4" w:space="0" w:color="auto"/>
              <w:left w:val="single" w:sz="4" w:space="0" w:color="auto"/>
              <w:right w:val="single" w:sz="4" w:space="0" w:color="auto"/>
            </w:tcBorders>
            <w:hideMark/>
          </w:tcPr>
          <w:p w14:paraId="2683647D" w14:textId="77777777" w:rsidR="001D69F0" w:rsidRPr="007F0981" w:rsidRDefault="001D69F0" w:rsidP="00683E1A">
            <w:pPr>
              <w:rPr>
                <w:rFonts w:cs="Times New Roman"/>
                <w:b/>
                <w:i/>
                <w:color w:val="000000"/>
                <w:sz w:val="24"/>
                <w:szCs w:val="24"/>
              </w:rPr>
            </w:pPr>
            <w:r w:rsidRPr="007F0981">
              <w:rPr>
                <w:rFonts w:cs="Times New Roman"/>
                <w:b/>
                <w:i/>
                <w:color w:val="000000"/>
                <w:sz w:val="24"/>
                <w:szCs w:val="24"/>
              </w:rPr>
              <w:t>1.4 School physical standard and facilities</w:t>
            </w:r>
          </w:p>
        </w:tc>
        <w:tc>
          <w:tcPr>
            <w:tcW w:w="1354" w:type="pct"/>
            <w:gridSpan w:val="2"/>
            <w:tcBorders>
              <w:top w:val="single" w:sz="4" w:space="0" w:color="auto"/>
              <w:left w:val="single" w:sz="4" w:space="0" w:color="auto"/>
              <w:right w:val="single" w:sz="4" w:space="0" w:color="auto"/>
            </w:tcBorders>
            <w:hideMark/>
          </w:tcPr>
          <w:p w14:paraId="19B2C55C"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Pre-primary, primary, middle, and secondary school standards, school </w:t>
            </w:r>
            <w:r w:rsidRPr="007F0981">
              <w:rPr>
                <w:rFonts w:cs="Times New Roman"/>
                <w:color w:val="000000"/>
                <w:sz w:val="24"/>
                <w:szCs w:val="24"/>
              </w:rPr>
              <w:lastRenderedPageBreak/>
              <w:t>improvement  guidelines and framework updated and implemented</w:t>
            </w:r>
          </w:p>
        </w:tc>
        <w:tc>
          <w:tcPr>
            <w:tcW w:w="1358" w:type="pct"/>
            <w:tcBorders>
              <w:top w:val="single" w:sz="4" w:space="0" w:color="auto"/>
              <w:left w:val="single" w:sz="4" w:space="0" w:color="auto"/>
              <w:right w:val="single" w:sz="4" w:space="0" w:color="auto"/>
            </w:tcBorders>
          </w:tcPr>
          <w:p w14:paraId="7A4A2BDE" w14:textId="77777777" w:rsidR="001D69F0" w:rsidRPr="007F0981" w:rsidRDefault="001D69F0" w:rsidP="00683E1A">
            <w:pPr>
              <w:spacing w:after="0"/>
              <w:rPr>
                <w:rFonts w:cs="Times New Roman"/>
                <w:bCs/>
                <w:color w:val="000000"/>
                <w:sz w:val="24"/>
                <w:szCs w:val="24"/>
              </w:rPr>
            </w:pPr>
            <w:r w:rsidRPr="007F0981">
              <w:rPr>
                <w:rFonts w:cs="Times New Roman"/>
                <w:bCs/>
                <w:color w:val="000000"/>
                <w:sz w:val="24"/>
                <w:szCs w:val="24"/>
              </w:rPr>
              <w:lastRenderedPageBreak/>
              <w:t>Standards and guidelines approved and distributed to stakeholders</w:t>
            </w:r>
          </w:p>
        </w:tc>
        <w:tc>
          <w:tcPr>
            <w:tcW w:w="811" w:type="pct"/>
            <w:gridSpan w:val="2"/>
            <w:tcBorders>
              <w:top w:val="single" w:sz="4" w:space="0" w:color="auto"/>
              <w:left w:val="single" w:sz="4" w:space="0" w:color="auto"/>
              <w:right w:val="single" w:sz="4" w:space="0" w:color="auto"/>
            </w:tcBorders>
          </w:tcPr>
          <w:p w14:paraId="0A81CE80" w14:textId="77777777" w:rsidR="001D69F0" w:rsidRPr="007F0981" w:rsidRDefault="001D69F0" w:rsidP="00683E1A">
            <w:pPr>
              <w:spacing w:after="0"/>
              <w:rPr>
                <w:rFonts w:cs="Times New Roman"/>
                <w:bCs/>
                <w:color w:val="000000"/>
                <w:sz w:val="24"/>
                <w:szCs w:val="24"/>
              </w:rPr>
            </w:pPr>
            <w:r w:rsidRPr="007F0981">
              <w:rPr>
                <w:rFonts w:cs="Times New Roman"/>
                <w:sz w:val="24"/>
                <w:szCs w:val="24"/>
              </w:rPr>
              <w:t>MoE &amp;REBs’ reports</w:t>
            </w:r>
          </w:p>
        </w:tc>
        <w:tc>
          <w:tcPr>
            <w:tcW w:w="748" w:type="pct"/>
            <w:tcBorders>
              <w:top w:val="single" w:sz="4" w:space="0" w:color="auto"/>
              <w:left w:val="single" w:sz="4" w:space="0" w:color="auto"/>
              <w:right w:val="single" w:sz="4" w:space="0" w:color="auto"/>
            </w:tcBorders>
          </w:tcPr>
          <w:p w14:paraId="30DBB8E0" w14:textId="77777777" w:rsidR="001D69F0" w:rsidRPr="007F0981" w:rsidRDefault="001D69F0" w:rsidP="00683E1A">
            <w:pPr>
              <w:spacing w:after="0"/>
              <w:rPr>
                <w:rFonts w:cs="Times New Roman"/>
                <w:bCs/>
                <w:color w:val="000000"/>
                <w:sz w:val="24"/>
                <w:szCs w:val="24"/>
              </w:rPr>
            </w:pPr>
            <w:r w:rsidRPr="007F0981">
              <w:rPr>
                <w:rFonts w:cs="Times New Roman"/>
                <w:color w:val="000000"/>
                <w:sz w:val="24"/>
                <w:szCs w:val="24"/>
              </w:rPr>
              <w:t xml:space="preserve"> EPQI</w:t>
            </w:r>
          </w:p>
        </w:tc>
      </w:tr>
      <w:tr w:rsidR="001D69F0" w:rsidRPr="007F0981" w14:paraId="3C195D5C"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
          <w:jc w:val="center"/>
        </w:trPr>
        <w:tc>
          <w:tcPr>
            <w:tcW w:w="726" w:type="pct"/>
            <w:gridSpan w:val="2"/>
            <w:vMerge/>
            <w:tcBorders>
              <w:left w:val="single" w:sz="4" w:space="0" w:color="auto"/>
              <w:right w:val="single" w:sz="4" w:space="0" w:color="auto"/>
            </w:tcBorders>
          </w:tcPr>
          <w:p w14:paraId="39FE88DA" w14:textId="77777777" w:rsidR="001D69F0" w:rsidRPr="007F0981" w:rsidRDefault="001D69F0" w:rsidP="007F0981">
            <w:pPr>
              <w:jc w:val="both"/>
              <w:rPr>
                <w:rFonts w:cs="Times New Roman"/>
                <w:b/>
                <w:i/>
                <w:color w:val="000000"/>
                <w:sz w:val="24"/>
                <w:szCs w:val="24"/>
              </w:rPr>
            </w:pPr>
          </w:p>
        </w:tc>
        <w:tc>
          <w:tcPr>
            <w:tcW w:w="1354" w:type="pct"/>
            <w:gridSpan w:val="2"/>
            <w:tcBorders>
              <w:top w:val="single" w:sz="4" w:space="0" w:color="auto"/>
              <w:left w:val="single" w:sz="4" w:space="0" w:color="auto"/>
              <w:right w:val="single" w:sz="4" w:space="0" w:color="auto"/>
            </w:tcBorders>
          </w:tcPr>
          <w:p w14:paraId="74D4E5FD"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National school construction strategy, management and maintenance plan developed and implemented.</w:t>
            </w:r>
          </w:p>
        </w:tc>
        <w:tc>
          <w:tcPr>
            <w:tcW w:w="1358" w:type="pct"/>
            <w:tcBorders>
              <w:left w:val="single" w:sz="4" w:space="0" w:color="auto"/>
              <w:right w:val="single" w:sz="4" w:space="0" w:color="auto"/>
            </w:tcBorders>
          </w:tcPr>
          <w:p w14:paraId="2688101A" w14:textId="77777777" w:rsidR="001D69F0" w:rsidRPr="007F0981" w:rsidRDefault="001D69F0" w:rsidP="00683E1A">
            <w:pPr>
              <w:spacing w:after="0"/>
              <w:rPr>
                <w:rFonts w:cs="Times New Roman"/>
                <w:bCs/>
                <w:color w:val="000000"/>
                <w:sz w:val="24"/>
                <w:szCs w:val="24"/>
              </w:rPr>
            </w:pPr>
            <w:r w:rsidRPr="007F0981">
              <w:rPr>
                <w:rFonts w:cs="Times New Roman"/>
                <w:color w:val="000000"/>
                <w:sz w:val="24"/>
                <w:szCs w:val="24"/>
              </w:rPr>
              <w:t>School construction strategy, management and maintenance plan approved and issued</w:t>
            </w:r>
          </w:p>
        </w:tc>
        <w:tc>
          <w:tcPr>
            <w:tcW w:w="811" w:type="pct"/>
            <w:gridSpan w:val="2"/>
            <w:tcBorders>
              <w:left w:val="single" w:sz="4" w:space="0" w:color="auto"/>
              <w:right w:val="single" w:sz="4" w:space="0" w:color="auto"/>
            </w:tcBorders>
          </w:tcPr>
          <w:p w14:paraId="4CDE6C38" w14:textId="77777777" w:rsidR="001D69F0" w:rsidRPr="007F0981" w:rsidRDefault="001D69F0" w:rsidP="00683E1A">
            <w:pPr>
              <w:spacing w:after="0"/>
              <w:rPr>
                <w:rFonts w:cs="Times New Roman"/>
                <w:bCs/>
                <w:color w:val="000000"/>
                <w:sz w:val="24"/>
                <w:szCs w:val="24"/>
              </w:rPr>
            </w:pPr>
            <w:r w:rsidRPr="007F0981">
              <w:rPr>
                <w:rFonts w:cs="Times New Roman"/>
                <w:bCs/>
                <w:color w:val="000000"/>
                <w:sz w:val="24"/>
                <w:szCs w:val="24"/>
              </w:rPr>
              <w:t>MoE &amp;REBs’ reports</w:t>
            </w:r>
          </w:p>
        </w:tc>
        <w:tc>
          <w:tcPr>
            <w:tcW w:w="748" w:type="pct"/>
            <w:tcBorders>
              <w:left w:val="single" w:sz="4" w:space="0" w:color="auto"/>
              <w:right w:val="single" w:sz="4" w:space="0" w:color="auto"/>
            </w:tcBorders>
          </w:tcPr>
          <w:p w14:paraId="0BEA71B8" w14:textId="77777777" w:rsidR="001D69F0" w:rsidRPr="007F0981" w:rsidRDefault="001D69F0" w:rsidP="00683E1A">
            <w:pPr>
              <w:spacing w:after="0"/>
              <w:rPr>
                <w:rFonts w:cs="Times New Roman"/>
                <w:bCs/>
                <w:color w:val="000000"/>
                <w:sz w:val="24"/>
                <w:szCs w:val="24"/>
              </w:rPr>
            </w:pPr>
            <w:r w:rsidRPr="007F0981">
              <w:rPr>
                <w:rFonts w:cs="Times New Roman"/>
                <w:color w:val="000000"/>
                <w:sz w:val="24"/>
                <w:szCs w:val="24"/>
              </w:rPr>
              <w:t xml:space="preserve"> EPQI with support from SA </w:t>
            </w:r>
          </w:p>
        </w:tc>
      </w:tr>
      <w:tr w:rsidR="001D69F0" w:rsidRPr="007F0981" w14:paraId="3E6A83C6"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
          <w:jc w:val="center"/>
        </w:trPr>
        <w:tc>
          <w:tcPr>
            <w:tcW w:w="726" w:type="pct"/>
            <w:gridSpan w:val="2"/>
            <w:vMerge/>
            <w:tcBorders>
              <w:left w:val="single" w:sz="4" w:space="0" w:color="auto"/>
              <w:right w:val="single" w:sz="4" w:space="0" w:color="auto"/>
            </w:tcBorders>
          </w:tcPr>
          <w:p w14:paraId="341F7122" w14:textId="77777777" w:rsidR="001D69F0" w:rsidRPr="007F0981" w:rsidRDefault="001D69F0" w:rsidP="007F0981">
            <w:pPr>
              <w:jc w:val="both"/>
              <w:rPr>
                <w:rFonts w:cs="Times New Roman"/>
                <w:b/>
                <w:i/>
                <w:color w:val="000000"/>
                <w:sz w:val="24"/>
                <w:szCs w:val="24"/>
              </w:rPr>
            </w:pPr>
          </w:p>
        </w:tc>
        <w:tc>
          <w:tcPr>
            <w:tcW w:w="1354" w:type="pct"/>
            <w:gridSpan w:val="2"/>
            <w:tcBorders>
              <w:top w:val="single" w:sz="4" w:space="0" w:color="auto"/>
              <w:left w:val="single" w:sz="4" w:space="0" w:color="auto"/>
              <w:right w:val="single" w:sz="4" w:space="0" w:color="auto"/>
            </w:tcBorders>
          </w:tcPr>
          <w:p w14:paraId="3543EF9B"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Alternative Basic Education (ABE) upgraded from level 1-4 to level 1-6  and or transformed into formal schools</w:t>
            </w:r>
          </w:p>
        </w:tc>
        <w:tc>
          <w:tcPr>
            <w:tcW w:w="1358" w:type="pct"/>
            <w:tcBorders>
              <w:left w:val="single" w:sz="4" w:space="0" w:color="auto"/>
              <w:right w:val="single" w:sz="4" w:space="0" w:color="auto"/>
            </w:tcBorders>
          </w:tcPr>
          <w:p w14:paraId="0A4BE760" w14:textId="77777777" w:rsidR="001D69F0" w:rsidRPr="007F0981" w:rsidRDefault="001D69F0">
            <w:pPr>
              <w:pStyle w:val="ListParagraph"/>
              <w:numPr>
                <w:ilvl w:val="2"/>
                <w:numId w:val="86"/>
              </w:numPr>
              <w:spacing w:after="0"/>
              <w:ind w:left="240" w:hanging="90"/>
              <w:rPr>
                <w:rFonts w:cs="Times New Roman"/>
                <w:bCs/>
                <w:color w:val="000000"/>
                <w:sz w:val="24"/>
                <w:szCs w:val="24"/>
              </w:rPr>
            </w:pPr>
            <w:r w:rsidRPr="007F0981">
              <w:rPr>
                <w:rFonts w:cs="Times New Roman"/>
                <w:bCs/>
                <w:color w:val="000000"/>
                <w:sz w:val="24"/>
                <w:szCs w:val="24"/>
              </w:rPr>
              <w:t>Number of ABECs upgraded to Level 1-6</w:t>
            </w:r>
          </w:p>
          <w:p w14:paraId="1CF80E17" w14:textId="77777777" w:rsidR="001D69F0" w:rsidRPr="007F0981" w:rsidRDefault="001D69F0">
            <w:pPr>
              <w:pStyle w:val="ListParagraph"/>
              <w:numPr>
                <w:ilvl w:val="2"/>
                <w:numId w:val="86"/>
              </w:numPr>
              <w:spacing w:after="0"/>
              <w:ind w:left="240" w:hanging="90"/>
              <w:rPr>
                <w:rFonts w:cs="Times New Roman"/>
                <w:bCs/>
                <w:color w:val="000000"/>
                <w:sz w:val="24"/>
                <w:szCs w:val="24"/>
              </w:rPr>
            </w:pPr>
            <w:r w:rsidRPr="007F0981">
              <w:rPr>
                <w:rFonts w:cs="Times New Roman"/>
                <w:bCs/>
                <w:color w:val="000000"/>
                <w:sz w:val="24"/>
                <w:szCs w:val="24"/>
              </w:rPr>
              <w:t xml:space="preserve">Number of ABECs transformed into formal primary schools </w:t>
            </w:r>
          </w:p>
        </w:tc>
        <w:tc>
          <w:tcPr>
            <w:tcW w:w="811" w:type="pct"/>
            <w:gridSpan w:val="2"/>
            <w:tcBorders>
              <w:left w:val="single" w:sz="4" w:space="0" w:color="auto"/>
              <w:right w:val="single" w:sz="4" w:space="0" w:color="auto"/>
            </w:tcBorders>
          </w:tcPr>
          <w:p w14:paraId="73415561" w14:textId="77777777" w:rsidR="001D69F0" w:rsidRPr="007F0981" w:rsidRDefault="001D69F0" w:rsidP="00683E1A">
            <w:pPr>
              <w:spacing w:after="0"/>
              <w:rPr>
                <w:rFonts w:cs="Times New Roman"/>
                <w:sz w:val="24"/>
                <w:szCs w:val="24"/>
              </w:rPr>
            </w:pPr>
            <w:r w:rsidRPr="007F0981">
              <w:rPr>
                <w:rFonts w:cs="Times New Roman"/>
                <w:sz w:val="24"/>
                <w:szCs w:val="24"/>
              </w:rPr>
              <w:t>MoE &amp;REBs’ reports</w:t>
            </w:r>
          </w:p>
        </w:tc>
        <w:tc>
          <w:tcPr>
            <w:tcW w:w="748" w:type="pct"/>
            <w:tcBorders>
              <w:left w:val="single" w:sz="4" w:space="0" w:color="auto"/>
              <w:right w:val="single" w:sz="4" w:space="0" w:color="auto"/>
            </w:tcBorders>
          </w:tcPr>
          <w:p w14:paraId="2C755FF4"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EPQI,</w:t>
            </w:r>
          </w:p>
          <w:p w14:paraId="2DEED4E8"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REBs</w:t>
            </w:r>
          </w:p>
        </w:tc>
      </w:tr>
      <w:tr w:rsidR="001D69F0" w:rsidRPr="007F0981" w14:paraId="276A7918"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
          <w:jc w:val="center"/>
        </w:trPr>
        <w:tc>
          <w:tcPr>
            <w:tcW w:w="726" w:type="pct"/>
            <w:gridSpan w:val="2"/>
            <w:vMerge/>
            <w:tcBorders>
              <w:left w:val="single" w:sz="4" w:space="0" w:color="auto"/>
              <w:right w:val="single" w:sz="4" w:space="0" w:color="auto"/>
            </w:tcBorders>
          </w:tcPr>
          <w:p w14:paraId="174E2550" w14:textId="77777777" w:rsidR="001D69F0" w:rsidRPr="007F0981" w:rsidRDefault="001D69F0" w:rsidP="007F0981">
            <w:pPr>
              <w:jc w:val="both"/>
              <w:rPr>
                <w:rFonts w:cs="Times New Roman"/>
                <w:b/>
                <w:i/>
                <w:color w:val="000000"/>
                <w:sz w:val="24"/>
                <w:szCs w:val="24"/>
              </w:rPr>
            </w:pPr>
          </w:p>
        </w:tc>
        <w:tc>
          <w:tcPr>
            <w:tcW w:w="1354" w:type="pct"/>
            <w:gridSpan w:val="2"/>
            <w:tcBorders>
              <w:top w:val="single" w:sz="4" w:space="0" w:color="auto"/>
              <w:left w:val="single" w:sz="4" w:space="0" w:color="auto"/>
              <w:right w:val="single" w:sz="4" w:space="0" w:color="auto"/>
            </w:tcBorders>
          </w:tcPr>
          <w:p w14:paraId="2BFA347F"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School grants provided to all schools and levels</w:t>
            </w:r>
          </w:p>
        </w:tc>
        <w:tc>
          <w:tcPr>
            <w:tcW w:w="1358" w:type="pct"/>
            <w:tcBorders>
              <w:left w:val="single" w:sz="4" w:space="0" w:color="auto"/>
              <w:right w:val="single" w:sz="4" w:space="0" w:color="auto"/>
            </w:tcBorders>
          </w:tcPr>
          <w:p w14:paraId="38BCBC16" w14:textId="77777777" w:rsidR="001D69F0" w:rsidRPr="007F0981" w:rsidRDefault="001D69F0" w:rsidP="00683E1A">
            <w:pPr>
              <w:spacing w:after="0"/>
              <w:rPr>
                <w:rFonts w:cs="Times New Roman"/>
                <w:bCs/>
                <w:color w:val="000000"/>
                <w:sz w:val="24"/>
                <w:szCs w:val="24"/>
              </w:rPr>
            </w:pPr>
            <w:r w:rsidRPr="007F0981">
              <w:rPr>
                <w:rFonts w:cs="Times New Roman"/>
                <w:bCs/>
                <w:color w:val="000000"/>
                <w:sz w:val="24"/>
                <w:szCs w:val="24"/>
              </w:rPr>
              <w:t>Number (%) of schools receiving school grant on time</w:t>
            </w:r>
          </w:p>
        </w:tc>
        <w:tc>
          <w:tcPr>
            <w:tcW w:w="811" w:type="pct"/>
            <w:gridSpan w:val="2"/>
            <w:tcBorders>
              <w:left w:val="single" w:sz="4" w:space="0" w:color="auto"/>
              <w:right w:val="single" w:sz="4" w:space="0" w:color="auto"/>
            </w:tcBorders>
          </w:tcPr>
          <w:p w14:paraId="3B886A90" w14:textId="77777777" w:rsidR="001D69F0" w:rsidRPr="007F0981" w:rsidRDefault="001D69F0" w:rsidP="00683E1A">
            <w:pPr>
              <w:spacing w:after="0"/>
              <w:rPr>
                <w:rFonts w:cs="Times New Roman"/>
                <w:bCs/>
                <w:color w:val="000000"/>
                <w:sz w:val="24"/>
                <w:szCs w:val="24"/>
              </w:rPr>
            </w:pPr>
            <w:r w:rsidRPr="007F0981">
              <w:rPr>
                <w:rFonts w:cs="Times New Roman"/>
                <w:sz w:val="24"/>
                <w:szCs w:val="24"/>
              </w:rPr>
              <w:t>MoE &amp;REBs’ reports</w:t>
            </w:r>
          </w:p>
        </w:tc>
        <w:tc>
          <w:tcPr>
            <w:tcW w:w="748" w:type="pct"/>
            <w:tcBorders>
              <w:left w:val="single" w:sz="4" w:space="0" w:color="auto"/>
              <w:right w:val="single" w:sz="4" w:space="0" w:color="auto"/>
            </w:tcBorders>
          </w:tcPr>
          <w:p w14:paraId="7B6CF698"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 EPQI,</w:t>
            </w:r>
          </w:p>
          <w:p w14:paraId="1E3D0EB8" w14:textId="77777777" w:rsidR="001D69F0" w:rsidRPr="007F0981" w:rsidRDefault="001D69F0" w:rsidP="00683E1A">
            <w:pPr>
              <w:spacing w:after="0"/>
              <w:rPr>
                <w:rFonts w:cs="Times New Roman"/>
                <w:bCs/>
                <w:color w:val="000000"/>
                <w:sz w:val="24"/>
                <w:szCs w:val="24"/>
              </w:rPr>
            </w:pPr>
            <w:r w:rsidRPr="007F0981">
              <w:rPr>
                <w:rFonts w:cs="Times New Roman"/>
                <w:color w:val="000000"/>
                <w:sz w:val="24"/>
                <w:szCs w:val="24"/>
              </w:rPr>
              <w:t>REBs</w:t>
            </w:r>
          </w:p>
        </w:tc>
      </w:tr>
      <w:tr w:rsidR="001D69F0" w:rsidRPr="007F0981" w14:paraId="4AB03058"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
          <w:jc w:val="center"/>
        </w:trPr>
        <w:tc>
          <w:tcPr>
            <w:tcW w:w="726" w:type="pct"/>
            <w:gridSpan w:val="2"/>
            <w:vMerge/>
            <w:tcBorders>
              <w:left w:val="single" w:sz="4" w:space="0" w:color="auto"/>
              <w:bottom w:val="single" w:sz="4" w:space="0" w:color="auto"/>
              <w:right w:val="single" w:sz="4" w:space="0" w:color="auto"/>
            </w:tcBorders>
          </w:tcPr>
          <w:p w14:paraId="3AB455CD" w14:textId="77777777" w:rsidR="001D69F0" w:rsidRPr="007F0981" w:rsidRDefault="001D69F0" w:rsidP="007F0981">
            <w:pPr>
              <w:jc w:val="both"/>
              <w:rPr>
                <w:rFonts w:cs="Times New Roman"/>
                <w:b/>
                <w:i/>
                <w:color w:val="000000"/>
                <w:sz w:val="24"/>
                <w:szCs w:val="24"/>
              </w:rPr>
            </w:pPr>
          </w:p>
        </w:tc>
        <w:tc>
          <w:tcPr>
            <w:tcW w:w="1354" w:type="pct"/>
            <w:gridSpan w:val="2"/>
            <w:tcBorders>
              <w:top w:val="single" w:sz="4" w:space="0" w:color="auto"/>
              <w:left w:val="single" w:sz="4" w:space="0" w:color="auto"/>
              <w:right w:val="single" w:sz="4" w:space="0" w:color="auto"/>
            </w:tcBorders>
          </w:tcPr>
          <w:p w14:paraId="334C6946"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Strategy developed for equipping schools with appropriate ICT facilities</w:t>
            </w:r>
          </w:p>
        </w:tc>
        <w:tc>
          <w:tcPr>
            <w:tcW w:w="1358" w:type="pct"/>
            <w:tcBorders>
              <w:left w:val="single" w:sz="4" w:space="0" w:color="auto"/>
              <w:right w:val="single" w:sz="4" w:space="0" w:color="auto"/>
            </w:tcBorders>
          </w:tcPr>
          <w:p w14:paraId="156F6711" w14:textId="77777777" w:rsidR="001D69F0" w:rsidRPr="007F0981" w:rsidRDefault="001D69F0" w:rsidP="00683E1A">
            <w:pPr>
              <w:spacing w:after="0"/>
              <w:rPr>
                <w:rFonts w:cs="Times New Roman"/>
                <w:bCs/>
                <w:color w:val="000000"/>
                <w:sz w:val="24"/>
                <w:szCs w:val="24"/>
              </w:rPr>
            </w:pPr>
            <w:r w:rsidRPr="007F0981">
              <w:rPr>
                <w:rFonts w:cs="Times New Roman"/>
                <w:bCs/>
                <w:color w:val="000000"/>
                <w:sz w:val="24"/>
                <w:szCs w:val="24"/>
              </w:rPr>
              <w:t>ICT strategies endorsed and published</w:t>
            </w:r>
          </w:p>
        </w:tc>
        <w:tc>
          <w:tcPr>
            <w:tcW w:w="811" w:type="pct"/>
            <w:gridSpan w:val="2"/>
            <w:tcBorders>
              <w:left w:val="single" w:sz="4" w:space="0" w:color="auto"/>
              <w:right w:val="single" w:sz="4" w:space="0" w:color="auto"/>
            </w:tcBorders>
          </w:tcPr>
          <w:p w14:paraId="6DD1B956" w14:textId="77777777" w:rsidR="001D69F0" w:rsidRPr="007F0981" w:rsidRDefault="001D69F0" w:rsidP="00683E1A">
            <w:pPr>
              <w:spacing w:after="0"/>
              <w:rPr>
                <w:rFonts w:cs="Times New Roman"/>
                <w:bCs/>
                <w:color w:val="000000"/>
                <w:sz w:val="24"/>
                <w:szCs w:val="24"/>
              </w:rPr>
            </w:pPr>
            <w:r w:rsidRPr="007F0981">
              <w:rPr>
                <w:rFonts w:cs="Times New Roman"/>
                <w:sz w:val="24"/>
                <w:szCs w:val="24"/>
              </w:rPr>
              <w:t>MoE &amp;REBs’ reports</w:t>
            </w:r>
          </w:p>
          <w:p w14:paraId="21C000FE" w14:textId="77777777" w:rsidR="001D69F0" w:rsidRPr="007F0981" w:rsidRDefault="001D69F0" w:rsidP="00683E1A">
            <w:pPr>
              <w:spacing w:after="0"/>
              <w:rPr>
                <w:rFonts w:cs="Times New Roman"/>
                <w:bCs/>
                <w:color w:val="000000"/>
                <w:sz w:val="24"/>
                <w:szCs w:val="24"/>
              </w:rPr>
            </w:pPr>
          </w:p>
        </w:tc>
        <w:tc>
          <w:tcPr>
            <w:tcW w:w="748" w:type="pct"/>
            <w:tcBorders>
              <w:left w:val="single" w:sz="4" w:space="0" w:color="auto"/>
              <w:right w:val="single" w:sz="4" w:space="0" w:color="auto"/>
            </w:tcBorders>
          </w:tcPr>
          <w:p w14:paraId="5DF2E7B7" w14:textId="77777777" w:rsidR="001D69F0" w:rsidRPr="007F0981" w:rsidRDefault="001D69F0" w:rsidP="00683E1A">
            <w:pPr>
              <w:spacing w:after="0"/>
              <w:rPr>
                <w:rFonts w:cs="Times New Roman"/>
                <w:bCs/>
                <w:color w:val="000000"/>
                <w:sz w:val="24"/>
                <w:szCs w:val="24"/>
              </w:rPr>
            </w:pPr>
            <w:r w:rsidRPr="007F0981">
              <w:rPr>
                <w:rFonts w:cs="Times New Roman"/>
                <w:color w:val="000000"/>
                <w:sz w:val="24"/>
                <w:szCs w:val="24"/>
              </w:rPr>
              <w:t xml:space="preserve"> EPQI</w:t>
            </w:r>
          </w:p>
        </w:tc>
      </w:tr>
      <w:tr w:rsidR="001D69F0" w:rsidRPr="007F0981" w14:paraId="26CCD664"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jc w:val="center"/>
        </w:trPr>
        <w:tc>
          <w:tcPr>
            <w:tcW w:w="726" w:type="pct"/>
            <w:gridSpan w:val="2"/>
            <w:vMerge w:val="restart"/>
            <w:tcBorders>
              <w:top w:val="single" w:sz="4" w:space="0" w:color="auto"/>
              <w:left w:val="single" w:sz="4" w:space="0" w:color="auto"/>
              <w:right w:val="single" w:sz="4" w:space="0" w:color="auto"/>
            </w:tcBorders>
          </w:tcPr>
          <w:p w14:paraId="643B8A24" w14:textId="77777777" w:rsidR="001D69F0" w:rsidRPr="007F0981" w:rsidRDefault="001D69F0" w:rsidP="007F0981">
            <w:pPr>
              <w:jc w:val="both"/>
              <w:rPr>
                <w:rFonts w:cs="Times New Roman"/>
                <w:b/>
                <w:i/>
                <w:color w:val="000000"/>
                <w:sz w:val="24"/>
                <w:szCs w:val="24"/>
              </w:rPr>
            </w:pPr>
            <w:r w:rsidRPr="007F0981">
              <w:rPr>
                <w:rFonts w:cs="Times New Roman"/>
                <w:b/>
                <w:i/>
                <w:color w:val="000000"/>
                <w:sz w:val="24"/>
                <w:szCs w:val="24"/>
              </w:rPr>
              <w:t>1.5 School’s provision of inclusive education</w:t>
            </w:r>
          </w:p>
        </w:tc>
        <w:tc>
          <w:tcPr>
            <w:tcW w:w="1354" w:type="pct"/>
            <w:gridSpan w:val="2"/>
            <w:tcBorders>
              <w:top w:val="single" w:sz="4" w:space="0" w:color="auto"/>
              <w:left w:val="single" w:sz="4" w:space="0" w:color="auto"/>
              <w:right w:val="single" w:sz="4" w:space="0" w:color="auto"/>
            </w:tcBorders>
          </w:tcPr>
          <w:p w14:paraId="5B2F6FAD"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Inclusive education resource centres established, equipped with learning materials and assistive devices and staffed with itinerant teachers.</w:t>
            </w:r>
          </w:p>
        </w:tc>
        <w:tc>
          <w:tcPr>
            <w:tcW w:w="1358" w:type="pct"/>
            <w:tcBorders>
              <w:top w:val="single" w:sz="4" w:space="0" w:color="auto"/>
              <w:left w:val="single" w:sz="4" w:space="0" w:color="auto"/>
              <w:right w:val="single" w:sz="4" w:space="0" w:color="auto"/>
            </w:tcBorders>
          </w:tcPr>
          <w:p w14:paraId="45DC2F91" w14:textId="77777777" w:rsidR="001D69F0" w:rsidRPr="007F0981" w:rsidRDefault="001D69F0" w:rsidP="00683E1A">
            <w:pPr>
              <w:spacing w:after="0"/>
              <w:rPr>
                <w:rFonts w:cs="Times New Roman"/>
                <w:bCs/>
                <w:color w:val="000000"/>
                <w:sz w:val="24"/>
                <w:szCs w:val="24"/>
              </w:rPr>
            </w:pPr>
            <w:r w:rsidRPr="007F0981">
              <w:rPr>
                <w:rFonts w:cs="Times New Roman"/>
                <w:bCs/>
                <w:color w:val="000000"/>
                <w:sz w:val="24"/>
                <w:szCs w:val="24"/>
              </w:rPr>
              <w:t>Number of new IERCs established, staffed and equipped</w:t>
            </w:r>
          </w:p>
          <w:p w14:paraId="2B19A0D9" w14:textId="77777777" w:rsidR="001D69F0" w:rsidRPr="007F0981" w:rsidRDefault="001D69F0" w:rsidP="00683E1A">
            <w:pPr>
              <w:spacing w:after="0"/>
              <w:rPr>
                <w:rFonts w:cs="Times New Roman"/>
                <w:bCs/>
                <w:color w:val="000000"/>
                <w:sz w:val="24"/>
                <w:szCs w:val="24"/>
              </w:rPr>
            </w:pPr>
          </w:p>
        </w:tc>
        <w:tc>
          <w:tcPr>
            <w:tcW w:w="811" w:type="pct"/>
            <w:gridSpan w:val="2"/>
            <w:tcBorders>
              <w:top w:val="single" w:sz="4" w:space="0" w:color="auto"/>
              <w:left w:val="single" w:sz="4" w:space="0" w:color="auto"/>
              <w:right w:val="single" w:sz="4" w:space="0" w:color="auto"/>
            </w:tcBorders>
          </w:tcPr>
          <w:p w14:paraId="113C7023" w14:textId="77777777" w:rsidR="001D69F0" w:rsidRPr="007F0981" w:rsidRDefault="001D69F0" w:rsidP="00683E1A">
            <w:pPr>
              <w:spacing w:after="0"/>
              <w:rPr>
                <w:rFonts w:cs="Times New Roman"/>
                <w:bCs/>
                <w:color w:val="000000"/>
                <w:sz w:val="24"/>
                <w:szCs w:val="24"/>
              </w:rPr>
            </w:pPr>
          </w:p>
          <w:p w14:paraId="56A6B73F" w14:textId="77777777" w:rsidR="001D69F0" w:rsidRPr="007F0981" w:rsidRDefault="001D69F0" w:rsidP="00683E1A">
            <w:pPr>
              <w:spacing w:after="0"/>
              <w:rPr>
                <w:rFonts w:cs="Times New Roman"/>
                <w:bCs/>
                <w:color w:val="000000"/>
                <w:sz w:val="24"/>
                <w:szCs w:val="24"/>
              </w:rPr>
            </w:pPr>
            <w:r w:rsidRPr="007F0981">
              <w:rPr>
                <w:rFonts w:cs="Times New Roman"/>
                <w:sz w:val="24"/>
                <w:szCs w:val="24"/>
              </w:rPr>
              <w:t>MoE &amp;REBs’ reports</w:t>
            </w:r>
          </w:p>
          <w:p w14:paraId="54D0BF22" w14:textId="77777777" w:rsidR="001D69F0" w:rsidRPr="007F0981" w:rsidRDefault="001D69F0" w:rsidP="00683E1A">
            <w:pPr>
              <w:spacing w:after="0"/>
              <w:rPr>
                <w:rFonts w:cs="Times New Roman"/>
                <w:bCs/>
                <w:color w:val="000000"/>
                <w:sz w:val="24"/>
                <w:szCs w:val="24"/>
              </w:rPr>
            </w:pPr>
          </w:p>
        </w:tc>
        <w:tc>
          <w:tcPr>
            <w:tcW w:w="748" w:type="pct"/>
            <w:tcBorders>
              <w:top w:val="single" w:sz="4" w:space="0" w:color="auto"/>
              <w:left w:val="single" w:sz="4" w:space="0" w:color="auto"/>
              <w:right w:val="single" w:sz="4" w:space="0" w:color="auto"/>
            </w:tcBorders>
          </w:tcPr>
          <w:p w14:paraId="67414D9F"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  EPQI,</w:t>
            </w:r>
          </w:p>
          <w:p w14:paraId="4F4BB789" w14:textId="77777777" w:rsidR="001D69F0" w:rsidRPr="007F0981" w:rsidRDefault="001D69F0" w:rsidP="00683E1A">
            <w:pPr>
              <w:spacing w:after="0"/>
              <w:rPr>
                <w:rFonts w:cs="Times New Roman"/>
                <w:bCs/>
                <w:color w:val="000000"/>
                <w:sz w:val="24"/>
                <w:szCs w:val="24"/>
              </w:rPr>
            </w:pPr>
            <w:r w:rsidRPr="007F0981">
              <w:rPr>
                <w:rFonts w:cs="Times New Roman"/>
                <w:color w:val="000000"/>
                <w:sz w:val="24"/>
                <w:szCs w:val="24"/>
              </w:rPr>
              <w:t>REBs</w:t>
            </w:r>
          </w:p>
        </w:tc>
      </w:tr>
      <w:tr w:rsidR="001D69F0" w:rsidRPr="007F0981" w14:paraId="16F9A44C"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jc w:val="center"/>
        </w:trPr>
        <w:tc>
          <w:tcPr>
            <w:tcW w:w="726" w:type="pct"/>
            <w:gridSpan w:val="2"/>
            <w:vMerge/>
            <w:tcBorders>
              <w:left w:val="single" w:sz="4" w:space="0" w:color="auto"/>
              <w:right w:val="single" w:sz="4" w:space="0" w:color="auto"/>
            </w:tcBorders>
          </w:tcPr>
          <w:p w14:paraId="1B498915" w14:textId="77777777" w:rsidR="001D69F0" w:rsidRPr="007F0981" w:rsidRDefault="001D69F0" w:rsidP="007F0981">
            <w:pPr>
              <w:jc w:val="both"/>
              <w:rPr>
                <w:rFonts w:cs="Times New Roman"/>
                <w:b/>
                <w:i/>
                <w:color w:val="000000"/>
                <w:sz w:val="24"/>
                <w:szCs w:val="24"/>
              </w:rPr>
            </w:pPr>
          </w:p>
        </w:tc>
        <w:tc>
          <w:tcPr>
            <w:tcW w:w="1354" w:type="pct"/>
            <w:gridSpan w:val="2"/>
            <w:tcBorders>
              <w:top w:val="single" w:sz="4" w:space="0" w:color="auto"/>
              <w:left w:val="single" w:sz="4" w:space="0" w:color="auto"/>
              <w:right w:val="single" w:sz="4" w:space="0" w:color="auto"/>
            </w:tcBorders>
          </w:tcPr>
          <w:p w14:paraId="6F1C9A6E"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Training provided for IERC itinerant teachers, teachers from satellite schools, CTE staff and educational administrators</w:t>
            </w:r>
          </w:p>
        </w:tc>
        <w:tc>
          <w:tcPr>
            <w:tcW w:w="1358" w:type="pct"/>
            <w:tcBorders>
              <w:left w:val="single" w:sz="4" w:space="0" w:color="auto"/>
              <w:right w:val="single" w:sz="4" w:space="0" w:color="auto"/>
            </w:tcBorders>
          </w:tcPr>
          <w:p w14:paraId="375D69D1" w14:textId="77777777" w:rsidR="001D69F0" w:rsidRPr="007F0981" w:rsidRDefault="001D69F0" w:rsidP="00683E1A">
            <w:pPr>
              <w:spacing w:after="0"/>
              <w:rPr>
                <w:rFonts w:cs="Times New Roman"/>
                <w:color w:val="000000"/>
                <w:sz w:val="24"/>
                <w:szCs w:val="24"/>
              </w:rPr>
            </w:pPr>
            <w:r w:rsidRPr="007F0981">
              <w:rPr>
                <w:rFonts w:cs="Times New Roman"/>
                <w:bCs/>
                <w:color w:val="000000"/>
                <w:sz w:val="24"/>
                <w:szCs w:val="24"/>
              </w:rPr>
              <w:t xml:space="preserve">Number of IERC itinerant teachers </w:t>
            </w:r>
            <w:r w:rsidRPr="007F0981">
              <w:rPr>
                <w:rFonts w:cs="Times New Roman"/>
                <w:color w:val="000000"/>
                <w:sz w:val="24"/>
                <w:szCs w:val="24"/>
              </w:rPr>
              <w:t xml:space="preserve">trained </w:t>
            </w:r>
          </w:p>
          <w:p w14:paraId="15B15A82" w14:textId="77777777" w:rsidR="001D69F0" w:rsidRPr="007F0981" w:rsidRDefault="001D69F0" w:rsidP="00683E1A">
            <w:pPr>
              <w:spacing w:after="0"/>
              <w:rPr>
                <w:rFonts w:cs="Times New Roman"/>
                <w:bCs/>
                <w:color w:val="000000"/>
                <w:sz w:val="24"/>
                <w:szCs w:val="24"/>
              </w:rPr>
            </w:pPr>
          </w:p>
        </w:tc>
        <w:tc>
          <w:tcPr>
            <w:tcW w:w="811" w:type="pct"/>
            <w:gridSpan w:val="2"/>
            <w:tcBorders>
              <w:left w:val="single" w:sz="4" w:space="0" w:color="auto"/>
              <w:right w:val="single" w:sz="4" w:space="0" w:color="auto"/>
            </w:tcBorders>
          </w:tcPr>
          <w:p w14:paraId="4FE9F010" w14:textId="77777777" w:rsidR="001D69F0" w:rsidRPr="007F0981" w:rsidRDefault="001D69F0" w:rsidP="00683E1A">
            <w:pPr>
              <w:spacing w:after="0"/>
              <w:rPr>
                <w:rFonts w:cs="Times New Roman"/>
                <w:bCs/>
                <w:color w:val="000000"/>
                <w:sz w:val="24"/>
                <w:szCs w:val="24"/>
              </w:rPr>
            </w:pPr>
            <w:r w:rsidRPr="007F0981">
              <w:rPr>
                <w:rFonts w:cs="Times New Roman"/>
                <w:sz w:val="24"/>
                <w:szCs w:val="24"/>
              </w:rPr>
              <w:t>MoE &amp;REBs’ reports</w:t>
            </w:r>
          </w:p>
          <w:p w14:paraId="5CAB708D" w14:textId="77777777" w:rsidR="001D69F0" w:rsidRPr="007F0981" w:rsidRDefault="001D69F0" w:rsidP="00683E1A">
            <w:pPr>
              <w:spacing w:after="0"/>
              <w:rPr>
                <w:rFonts w:cs="Times New Roman"/>
                <w:bCs/>
                <w:color w:val="000000"/>
                <w:sz w:val="24"/>
                <w:szCs w:val="24"/>
              </w:rPr>
            </w:pPr>
          </w:p>
        </w:tc>
        <w:tc>
          <w:tcPr>
            <w:tcW w:w="748" w:type="pct"/>
            <w:tcBorders>
              <w:left w:val="single" w:sz="4" w:space="0" w:color="auto"/>
              <w:right w:val="single" w:sz="4" w:space="0" w:color="auto"/>
            </w:tcBorders>
          </w:tcPr>
          <w:p w14:paraId="3809A9CA"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  EPQI,</w:t>
            </w:r>
          </w:p>
          <w:p w14:paraId="65C378AE" w14:textId="77777777" w:rsidR="001D69F0" w:rsidRPr="007F0981" w:rsidRDefault="001D69F0" w:rsidP="00683E1A">
            <w:pPr>
              <w:spacing w:after="0"/>
              <w:rPr>
                <w:rFonts w:cs="Times New Roman"/>
                <w:bCs/>
                <w:color w:val="000000"/>
                <w:sz w:val="24"/>
                <w:szCs w:val="24"/>
              </w:rPr>
            </w:pPr>
            <w:r w:rsidRPr="007F0981">
              <w:rPr>
                <w:rFonts w:cs="Times New Roman"/>
                <w:color w:val="000000"/>
                <w:sz w:val="24"/>
                <w:szCs w:val="24"/>
              </w:rPr>
              <w:t>REBs</w:t>
            </w:r>
          </w:p>
        </w:tc>
      </w:tr>
      <w:tr w:rsidR="001D69F0" w:rsidRPr="007F0981" w14:paraId="3C80D55C"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jc w:val="center"/>
        </w:trPr>
        <w:tc>
          <w:tcPr>
            <w:tcW w:w="726" w:type="pct"/>
            <w:gridSpan w:val="2"/>
            <w:vMerge/>
            <w:tcBorders>
              <w:left w:val="single" w:sz="4" w:space="0" w:color="auto"/>
              <w:right w:val="single" w:sz="4" w:space="0" w:color="auto"/>
            </w:tcBorders>
          </w:tcPr>
          <w:p w14:paraId="0220BF78" w14:textId="77777777" w:rsidR="001D69F0" w:rsidRPr="007F0981" w:rsidRDefault="001D69F0" w:rsidP="007F0981">
            <w:pPr>
              <w:jc w:val="both"/>
              <w:rPr>
                <w:rFonts w:cs="Times New Roman"/>
                <w:b/>
                <w:i/>
                <w:color w:val="000000"/>
                <w:sz w:val="24"/>
                <w:szCs w:val="24"/>
              </w:rPr>
            </w:pPr>
          </w:p>
        </w:tc>
        <w:tc>
          <w:tcPr>
            <w:tcW w:w="1354" w:type="pct"/>
            <w:gridSpan w:val="2"/>
            <w:tcBorders>
              <w:top w:val="single" w:sz="4" w:space="0" w:color="auto"/>
              <w:left w:val="single" w:sz="4" w:space="0" w:color="auto"/>
              <w:right w:val="single" w:sz="4" w:space="0" w:color="auto"/>
            </w:tcBorders>
          </w:tcPr>
          <w:p w14:paraId="3D5E197D"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IERC teachers providing guidance for schools to meet students’ special education needs.</w:t>
            </w:r>
          </w:p>
        </w:tc>
        <w:tc>
          <w:tcPr>
            <w:tcW w:w="1358" w:type="pct"/>
            <w:tcBorders>
              <w:left w:val="single" w:sz="4" w:space="0" w:color="auto"/>
              <w:right w:val="single" w:sz="4" w:space="0" w:color="auto"/>
            </w:tcBorders>
          </w:tcPr>
          <w:p w14:paraId="5E04A169" w14:textId="77777777" w:rsidR="001D69F0" w:rsidRPr="007F0981" w:rsidRDefault="001D69F0" w:rsidP="00683E1A">
            <w:pPr>
              <w:spacing w:after="0"/>
              <w:rPr>
                <w:rFonts w:cs="Times New Roman"/>
                <w:bCs/>
                <w:color w:val="000000"/>
                <w:sz w:val="24"/>
                <w:szCs w:val="24"/>
              </w:rPr>
            </w:pPr>
            <w:r w:rsidRPr="007F0981">
              <w:rPr>
                <w:rFonts w:cs="Times New Roman"/>
                <w:bCs/>
                <w:color w:val="000000"/>
                <w:sz w:val="24"/>
                <w:szCs w:val="24"/>
              </w:rPr>
              <w:t>Average number of school visits per IERC teacher</w:t>
            </w:r>
          </w:p>
        </w:tc>
        <w:tc>
          <w:tcPr>
            <w:tcW w:w="811" w:type="pct"/>
            <w:gridSpan w:val="2"/>
            <w:tcBorders>
              <w:left w:val="single" w:sz="4" w:space="0" w:color="auto"/>
              <w:right w:val="single" w:sz="4" w:space="0" w:color="auto"/>
            </w:tcBorders>
          </w:tcPr>
          <w:p w14:paraId="72B1112F" w14:textId="77777777" w:rsidR="001D69F0" w:rsidRPr="007F0981" w:rsidRDefault="001D69F0" w:rsidP="00683E1A">
            <w:pPr>
              <w:spacing w:after="0"/>
              <w:rPr>
                <w:rFonts w:cs="Times New Roman"/>
                <w:bCs/>
                <w:color w:val="000000"/>
                <w:sz w:val="24"/>
                <w:szCs w:val="24"/>
              </w:rPr>
            </w:pPr>
            <w:r w:rsidRPr="007F0981">
              <w:rPr>
                <w:rFonts w:cs="Times New Roman"/>
                <w:sz w:val="24"/>
                <w:szCs w:val="24"/>
              </w:rPr>
              <w:t>MoE &amp;REBs’ reports</w:t>
            </w:r>
          </w:p>
          <w:p w14:paraId="0DED2253" w14:textId="77777777" w:rsidR="001D69F0" w:rsidRPr="007F0981" w:rsidRDefault="001D69F0" w:rsidP="00683E1A">
            <w:pPr>
              <w:spacing w:after="0"/>
              <w:rPr>
                <w:rFonts w:cs="Times New Roman"/>
                <w:bCs/>
                <w:color w:val="000000"/>
                <w:sz w:val="24"/>
                <w:szCs w:val="24"/>
              </w:rPr>
            </w:pPr>
          </w:p>
        </w:tc>
        <w:tc>
          <w:tcPr>
            <w:tcW w:w="748" w:type="pct"/>
            <w:tcBorders>
              <w:left w:val="single" w:sz="4" w:space="0" w:color="auto"/>
              <w:right w:val="single" w:sz="4" w:space="0" w:color="auto"/>
            </w:tcBorders>
          </w:tcPr>
          <w:p w14:paraId="5D4A9381"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 EPQI,</w:t>
            </w:r>
          </w:p>
          <w:p w14:paraId="1109B566" w14:textId="77777777" w:rsidR="001D69F0" w:rsidRPr="007F0981" w:rsidRDefault="001D69F0" w:rsidP="00683E1A">
            <w:pPr>
              <w:spacing w:after="0"/>
              <w:rPr>
                <w:rFonts w:cs="Times New Roman"/>
                <w:bCs/>
                <w:color w:val="000000"/>
                <w:sz w:val="24"/>
                <w:szCs w:val="24"/>
              </w:rPr>
            </w:pPr>
            <w:r w:rsidRPr="007F0981">
              <w:rPr>
                <w:rFonts w:cs="Times New Roman"/>
                <w:color w:val="000000"/>
                <w:sz w:val="24"/>
                <w:szCs w:val="24"/>
              </w:rPr>
              <w:t>TELD</w:t>
            </w:r>
          </w:p>
        </w:tc>
      </w:tr>
      <w:tr w:rsidR="001D69F0" w:rsidRPr="007F0981" w14:paraId="5B0E1F83"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jc w:val="center"/>
        </w:trPr>
        <w:tc>
          <w:tcPr>
            <w:tcW w:w="726" w:type="pct"/>
            <w:gridSpan w:val="2"/>
            <w:vMerge/>
            <w:tcBorders>
              <w:left w:val="single" w:sz="4" w:space="0" w:color="auto"/>
              <w:right w:val="single" w:sz="4" w:space="0" w:color="auto"/>
            </w:tcBorders>
          </w:tcPr>
          <w:p w14:paraId="3585F2F4" w14:textId="77777777" w:rsidR="001D69F0" w:rsidRPr="007F0981" w:rsidRDefault="001D69F0" w:rsidP="007F0981">
            <w:pPr>
              <w:jc w:val="both"/>
              <w:rPr>
                <w:rFonts w:cs="Times New Roman"/>
                <w:b/>
                <w:i/>
                <w:color w:val="000000"/>
                <w:sz w:val="24"/>
                <w:szCs w:val="24"/>
              </w:rPr>
            </w:pPr>
          </w:p>
        </w:tc>
        <w:tc>
          <w:tcPr>
            <w:tcW w:w="1354" w:type="pct"/>
            <w:gridSpan w:val="2"/>
            <w:tcBorders>
              <w:top w:val="single" w:sz="4" w:space="0" w:color="auto"/>
              <w:left w:val="single" w:sz="4" w:space="0" w:color="auto"/>
              <w:right w:val="single" w:sz="4" w:space="0" w:color="auto"/>
            </w:tcBorders>
          </w:tcPr>
          <w:p w14:paraId="6EC64DE2"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Skill training for itinerant teachers, satellite school teachers and principals provided to support their students</w:t>
            </w:r>
          </w:p>
        </w:tc>
        <w:tc>
          <w:tcPr>
            <w:tcW w:w="1358" w:type="pct"/>
            <w:tcBorders>
              <w:left w:val="single" w:sz="4" w:space="0" w:color="auto"/>
              <w:right w:val="single" w:sz="4" w:space="0" w:color="auto"/>
            </w:tcBorders>
          </w:tcPr>
          <w:p w14:paraId="48A6CFBC" w14:textId="77777777" w:rsidR="001D69F0" w:rsidRPr="007F0981" w:rsidRDefault="001D69F0" w:rsidP="00683E1A">
            <w:pPr>
              <w:spacing w:after="0"/>
              <w:rPr>
                <w:rFonts w:cs="Times New Roman"/>
                <w:bCs/>
                <w:color w:val="000000"/>
                <w:sz w:val="24"/>
                <w:szCs w:val="24"/>
              </w:rPr>
            </w:pPr>
            <w:r w:rsidRPr="007F0981">
              <w:rPr>
                <w:rFonts w:cs="Times New Roman"/>
                <w:bCs/>
                <w:color w:val="000000"/>
                <w:sz w:val="24"/>
                <w:szCs w:val="24"/>
              </w:rPr>
              <w:t>Number of itinerant teachers and principals provided with skills training to support their students</w:t>
            </w:r>
          </w:p>
        </w:tc>
        <w:tc>
          <w:tcPr>
            <w:tcW w:w="811" w:type="pct"/>
            <w:gridSpan w:val="2"/>
            <w:tcBorders>
              <w:left w:val="single" w:sz="4" w:space="0" w:color="auto"/>
              <w:right w:val="single" w:sz="4" w:space="0" w:color="auto"/>
            </w:tcBorders>
          </w:tcPr>
          <w:p w14:paraId="427C4A38" w14:textId="77777777" w:rsidR="001D69F0" w:rsidRPr="007F0981" w:rsidRDefault="001D69F0" w:rsidP="00683E1A">
            <w:pPr>
              <w:spacing w:after="0"/>
              <w:rPr>
                <w:rFonts w:cs="Times New Roman"/>
                <w:sz w:val="24"/>
                <w:szCs w:val="24"/>
              </w:rPr>
            </w:pPr>
            <w:r w:rsidRPr="007F0981">
              <w:rPr>
                <w:rFonts w:cs="Times New Roman"/>
                <w:sz w:val="24"/>
                <w:szCs w:val="24"/>
              </w:rPr>
              <w:t>MoE &amp; REBs’reports</w:t>
            </w:r>
          </w:p>
        </w:tc>
        <w:tc>
          <w:tcPr>
            <w:tcW w:w="748" w:type="pct"/>
            <w:tcBorders>
              <w:left w:val="single" w:sz="4" w:space="0" w:color="auto"/>
              <w:right w:val="single" w:sz="4" w:space="0" w:color="auto"/>
            </w:tcBorders>
          </w:tcPr>
          <w:p w14:paraId="353827E7"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EPQI,</w:t>
            </w:r>
          </w:p>
          <w:p w14:paraId="465F8F6D"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REBs</w:t>
            </w:r>
          </w:p>
        </w:tc>
      </w:tr>
      <w:tr w:rsidR="001D69F0" w:rsidRPr="007F0981" w14:paraId="70361F28"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jc w:val="center"/>
        </w:trPr>
        <w:tc>
          <w:tcPr>
            <w:tcW w:w="726" w:type="pct"/>
            <w:gridSpan w:val="2"/>
            <w:vMerge/>
            <w:tcBorders>
              <w:left w:val="single" w:sz="4" w:space="0" w:color="auto"/>
              <w:bottom w:val="single" w:sz="4" w:space="0" w:color="auto"/>
              <w:right w:val="single" w:sz="4" w:space="0" w:color="auto"/>
            </w:tcBorders>
          </w:tcPr>
          <w:p w14:paraId="47DBD967" w14:textId="77777777" w:rsidR="001D69F0" w:rsidRPr="007F0981" w:rsidRDefault="001D69F0" w:rsidP="007F0981">
            <w:pPr>
              <w:jc w:val="both"/>
              <w:rPr>
                <w:rFonts w:cs="Times New Roman"/>
                <w:b/>
                <w:i/>
                <w:color w:val="000000"/>
                <w:sz w:val="24"/>
                <w:szCs w:val="24"/>
              </w:rPr>
            </w:pPr>
          </w:p>
        </w:tc>
        <w:tc>
          <w:tcPr>
            <w:tcW w:w="1354" w:type="pct"/>
            <w:gridSpan w:val="2"/>
            <w:tcBorders>
              <w:top w:val="single" w:sz="4" w:space="0" w:color="auto"/>
              <w:left w:val="single" w:sz="4" w:space="0" w:color="auto"/>
              <w:right w:val="single" w:sz="4" w:space="0" w:color="auto"/>
            </w:tcBorders>
          </w:tcPr>
          <w:p w14:paraId="58302513"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Identification Centre for Students with special educational needs established,  </w:t>
            </w:r>
          </w:p>
        </w:tc>
        <w:tc>
          <w:tcPr>
            <w:tcW w:w="1358" w:type="pct"/>
            <w:tcBorders>
              <w:left w:val="single" w:sz="4" w:space="0" w:color="auto"/>
              <w:right w:val="single" w:sz="4" w:space="0" w:color="auto"/>
            </w:tcBorders>
          </w:tcPr>
          <w:p w14:paraId="4A0B2FE1" w14:textId="77777777" w:rsidR="001D69F0" w:rsidRPr="007F0981" w:rsidRDefault="001D69F0" w:rsidP="00683E1A">
            <w:pPr>
              <w:spacing w:after="0"/>
              <w:rPr>
                <w:rFonts w:cs="Times New Roman"/>
                <w:bCs/>
                <w:color w:val="000000"/>
                <w:sz w:val="24"/>
                <w:szCs w:val="24"/>
              </w:rPr>
            </w:pPr>
            <w:r w:rsidRPr="007F0981">
              <w:rPr>
                <w:rFonts w:cs="Times New Roman"/>
                <w:bCs/>
                <w:color w:val="000000"/>
                <w:sz w:val="24"/>
                <w:szCs w:val="24"/>
              </w:rPr>
              <w:t xml:space="preserve">Established and made functional  Identification Centre  </w:t>
            </w:r>
          </w:p>
        </w:tc>
        <w:tc>
          <w:tcPr>
            <w:tcW w:w="811" w:type="pct"/>
            <w:gridSpan w:val="2"/>
            <w:tcBorders>
              <w:left w:val="single" w:sz="4" w:space="0" w:color="auto"/>
              <w:right w:val="single" w:sz="4" w:space="0" w:color="auto"/>
            </w:tcBorders>
          </w:tcPr>
          <w:p w14:paraId="2A38ACBF" w14:textId="77777777" w:rsidR="001D69F0" w:rsidRPr="007F0981" w:rsidRDefault="001D69F0" w:rsidP="00683E1A">
            <w:pPr>
              <w:spacing w:after="0"/>
              <w:rPr>
                <w:rFonts w:cs="Times New Roman"/>
                <w:sz w:val="24"/>
                <w:szCs w:val="24"/>
              </w:rPr>
            </w:pPr>
            <w:r w:rsidRPr="007F0981">
              <w:rPr>
                <w:rFonts w:cs="Times New Roman"/>
                <w:sz w:val="24"/>
                <w:szCs w:val="24"/>
              </w:rPr>
              <w:t>MoE’s report</w:t>
            </w:r>
          </w:p>
        </w:tc>
        <w:tc>
          <w:tcPr>
            <w:tcW w:w="748" w:type="pct"/>
            <w:tcBorders>
              <w:left w:val="single" w:sz="4" w:space="0" w:color="auto"/>
              <w:right w:val="single" w:sz="4" w:space="0" w:color="auto"/>
            </w:tcBorders>
          </w:tcPr>
          <w:p w14:paraId="5B47E557"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EPQI</w:t>
            </w:r>
          </w:p>
        </w:tc>
      </w:tr>
      <w:tr w:rsidR="001D69F0" w:rsidRPr="007F0981" w14:paraId="7FE6E551"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8"/>
          <w:jc w:val="center"/>
        </w:trPr>
        <w:tc>
          <w:tcPr>
            <w:tcW w:w="726" w:type="pct"/>
            <w:gridSpan w:val="2"/>
            <w:vMerge w:val="restart"/>
            <w:tcBorders>
              <w:top w:val="single" w:sz="4" w:space="0" w:color="auto"/>
              <w:left w:val="single" w:sz="4" w:space="0" w:color="auto"/>
              <w:right w:val="single" w:sz="4" w:space="0" w:color="auto"/>
            </w:tcBorders>
          </w:tcPr>
          <w:p w14:paraId="67563897" w14:textId="77777777" w:rsidR="001D69F0" w:rsidRPr="007F0981" w:rsidRDefault="001D69F0" w:rsidP="00683E1A">
            <w:pPr>
              <w:rPr>
                <w:rFonts w:cs="Times New Roman"/>
                <w:bCs/>
                <w:iCs/>
                <w:color w:val="000000"/>
                <w:sz w:val="24"/>
                <w:szCs w:val="24"/>
              </w:rPr>
            </w:pPr>
            <w:r w:rsidRPr="007F0981">
              <w:rPr>
                <w:rFonts w:cs="Times New Roman"/>
                <w:b/>
                <w:i/>
                <w:color w:val="000000"/>
                <w:sz w:val="24"/>
                <w:szCs w:val="24"/>
              </w:rPr>
              <w:t>1.6 Engagement of parents, communities, CSOs and other stakeholders in school affairs</w:t>
            </w:r>
          </w:p>
        </w:tc>
        <w:tc>
          <w:tcPr>
            <w:tcW w:w="1354" w:type="pct"/>
            <w:gridSpan w:val="2"/>
            <w:vMerge w:val="restart"/>
            <w:tcBorders>
              <w:top w:val="single" w:sz="4" w:space="0" w:color="auto"/>
              <w:left w:val="single" w:sz="4" w:space="0" w:color="auto"/>
              <w:right w:val="single" w:sz="4" w:space="0" w:color="auto"/>
            </w:tcBorders>
          </w:tcPr>
          <w:p w14:paraId="71C5EAD2"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PSTAs, parental, community, CSOs and non-education sectors’ involvement strengthened to increase their engagement in school decision-making, safety and accountability</w:t>
            </w:r>
          </w:p>
        </w:tc>
        <w:tc>
          <w:tcPr>
            <w:tcW w:w="1358" w:type="pct"/>
            <w:tcBorders>
              <w:top w:val="single" w:sz="4" w:space="0" w:color="auto"/>
              <w:left w:val="single" w:sz="4" w:space="0" w:color="auto"/>
              <w:right w:val="single" w:sz="4" w:space="0" w:color="auto"/>
            </w:tcBorders>
          </w:tcPr>
          <w:p w14:paraId="50CE5EB1" w14:textId="77777777" w:rsidR="001D69F0" w:rsidRPr="007F0981" w:rsidRDefault="001D69F0" w:rsidP="00683E1A">
            <w:pPr>
              <w:spacing w:after="0"/>
              <w:rPr>
                <w:rFonts w:cs="Times New Roman"/>
                <w:bCs/>
                <w:sz w:val="24"/>
                <w:szCs w:val="24"/>
              </w:rPr>
            </w:pPr>
            <w:r w:rsidRPr="007F0981">
              <w:rPr>
                <w:rFonts w:cs="Times New Roman"/>
                <w:bCs/>
                <w:sz w:val="24"/>
                <w:szCs w:val="24"/>
              </w:rPr>
              <w:t xml:space="preserve">a) Number of schools with active PTSAs </w:t>
            </w:r>
            <w:r w:rsidRPr="007F0981">
              <w:rPr>
                <w:rFonts w:cs="Times New Roman"/>
                <w:sz w:val="24"/>
                <w:szCs w:val="24"/>
              </w:rPr>
              <w:t xml:space="preserve">involved actively in school decision-making, safety and accountability and accountability           </w:t>
            </w:r>
          </w:p>
        </w:tc>
        <w:tc>
          <w:tcPr>
            <w:tcW w:w="811" w:type="pct"/>
            <w:gridSpan w:val="2"/>
            <w:vMerge w:val="restart"/>
            <w:tcBorders>
              <w:top w:val="single" w:sz="4" w:space="0" w:color="auto"/>
              <w:left w:val="single" w:sz="4" w:space="0" w:color="auto"/>
              <w:right w:val="single" w:sz="4" w:space="0" w:color="auto"/>
            </w:tcBorders>
          </w:tcPr>
          <w:p w14:paraId="1813956E" w14:textId="77777777" w:rsidR="001D69F0" w:rsidRPr="007F0981" w:rsidRDefault="001D69F0" w:rsidP="00683E1A">
            <w:pPr>
              <w:spacing w:after="0"/>
              <w:rPr>
                <w:rFonts w:cs="Times New Roman"/>
                <w:bCs/>
                <w:color w:val="000000"/>
                <w:sz w:val="24"/>
                <w:szCs w:val="24"/>
              </w:rPr>
            </w:pPr>
          </w:p>
          <w:p w14:paraId="42584A5E" w14:textId="77777777" w:rsidR="001D69F0" w:rsidRPr="007F0981" w:rsidRDefault="001D69F0" w:rsidP="00683E1A">
            <w:pPr>
              <w:spacing w:after="0"/>
              <w:rPr>
                <w:rFonts w:cs="Times New Roman"/>
                <w:bCs/>
                <w:color w:val="000000"/>
                <w:sz w:val="24"/>
                <w:szCs w:val="24"/>
              </w:rPr>
            </w:pPr>
            <w:r w:rsidRPr="007F0981">
              <w:rPr>
                <w:rFonts w:cs="Times New Roman"/>
                <w:sz w:val="24"/>
                <w:szCs w:val="24"/>
              </w:rPr>
              <w:t>MoE &amp;REBs’ reports</w:t>
            </w:r>
          </w:p>
          <w:p w14:paraId="5029D4D6" w14:textId="77777777" w:rsidR="001D69F0" w:rsidRPr="007F0981" w:rsidRDefault="001D69F0" w:rsidP="00683E1A">
            <w:pPr>
              <w:spacing w:after="0"/>
              <w:rPr>
                <w:rFonts w:cs="Times New Roman"/>
                <w:bCs/>
                <w:color w:val="000000"/>
                <w:sz w:val="24"/>
                <w:szCs w:val="24"/>
              </w:rPr>
            </w:pPr>
          </w:p>
        </w:tc>
        <w:tc>
          <w:tcPr>
            <w:tcW w:w="748" w:type="pct"/>
            <w:vMerge w:val="restart"/>
            <w:tcBorders>
              <w:top w:val="single" w:sz="4" w:space="0" w:color="auto"/>
              <w:left w:val="single" w:sz="4" w:space="0" w:color="auto"/>
              <w:right w:val="single" w:sz="4" w:space="0" w:color="auto"/>
            </w:tcBorders>
          </w:tcPr>
          <w:p w14:paraId="6FD6E3AA"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 EPQI,</w:t>
            </w:r>
          </w:p>
          <w:p w14:paraId="21E8ED5E" w14:textId="77777777" w:rsidR="001D69F0" w:rsidRPr="007F0981" w:rsidRDefault="001D69F0" w:rsidP="00683E1A">
            <w:pPr>
              <w:spacing w:after="0"/>
              <w:rPr>
                <w:rFonts w:cs="Times New Roman"/>
                <w:bCs/>
                <w:color w:val="000000"/>
                <w:sz w:val="24"/>
                <w:szCs w:val="24"/>
              </w:rPr>
            </w:pPr>
            <w:r w:rsidRPr="007F0981">
              <w:rPr>
                <w:rFonts w:cs="Times New Roman"/>
                <w:bCs/>
                <w:color w:val="000000"/>
                <w:sz w:val="24"/>
                <w:szCs w:val="24"/>
              </w:rPr>
              <w:t>REBs</w:t>
            </w:r>
          </w:p>
        </w:tc>
      </w:tr>
      <w:tr w:rsidR="001D69F0" w:rsidRPr="007F0981" w14:paraId="375D91D2"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7"/>
          <w:jc w:val="center"/>
        </w:trPr>
        <w:tc>
          <w:tcPr>
            <w:tcW w:w="726" w:type="pct"/>
            <w:gridSpan w:val="2"/>
            <w:vMerge/>
            <w:tcBorders>
              <w:left w:val="single" w:sz="4" w:space="0" w:color="auto"/>
              <w:right w:val="single" w:sz="4" w:space="0" w:color="auto"/>
            </w:tcBorders>
          </w:tcPr>
          <w:p w14:paraId="57F86124" w14:textId="77777777" w:rsidR="001D69F0" w:rsidRPr="007F0981" w:rsidRDefault="001D69F0" w:rsidP="00683E1A">
            <w:pPr>
              <w:rPr>
                <w:rFonts w:cs="Times New Roman"/>
                <w:b/>
                <w:i/>
                <w:color w:val="000000"/>
                <w:sz w:val="24"/>
                <w:szCs w:val="24"/>
              </w:rPr>
            </w:pPr>
          </w:p>
        </w:tc>
        <w:tc>
          <w:tcPr>
            <w:tcW w:w="1354" w:type="pct"/>
            <w:gridSpan w:val="2"/>
            <w:vMerge/>
            <w:tcBorders>
              <w:left w:val="single" w:sz="4" w:space="0" w:color="auto"/>
              <w:right w:val="single" w:sz="4" w:space="0" w:color="auto"/>
            </w:tcBorders>
          </w:tcPr>
          <w:p w14:paraId="6EB380B6" w14:textId="77777777" w:rsidR="001D69F0" w:rsidRPr="007F0981" w:rsidRDefault="001D69F0" w:rsidP="00683E1A">
            <w:pPr>
              <w:spacing w:after="0"/>
              <w:rPr>
                <w:rFonts w:cs="Times New Roman"/>
                <w:color w:val="000000"/>
                <w:sz w:val="24"/>
                <w:szCs w:val="24"/>
              </w:rPr>
            </w:pPr>
          </w:p>
        </w:tc>
        <w:tc>
          <w:tcPr>
            <w:tcW w:w="1358" w:type="pct"/>
            <w:tcBorders>
              <w:top w:val="single" w:sz="4" w:space="0" w:color="auto"/>
              <w:left w:val="single" w:sz="4" w:space="0" w:color="auto"/>
              <w:right w:val="single" w:sz="4" w:space="0" w:color="auto"/>
            </w:tcBorders>
          </w:tcPr>
          <w:p w14:paraId="775DAFC3" w14:textId="77777777" w:rsidR="001D69F0" w:rsidRPr="007F0981" w:rsidRDefault="001D69F0" w:rsidP="00683E1A">
            <w:pPr>
              <w:spacing w:after="0"/>
              <w:rPr>
                <w:rFonts w:cs="Times New Roman"/>
                <w:bCs/>
                <w:sz w:val="24"/>
                <w:szCs w:val="24"/>
              </w:rPr>
            </w:pPr>
            <w:r w:rsidRPr="007F0981">
              <w:rPr>
                <w:rFonts w:cs="Times New Roman"/>
                <w:sz w:val="24"/>
                <w:szCs w:val="24"/>
              </w:rPr>
              <w:t>b) Number of schools that promote involvement  of communities, CSOs, non-education sectors, in the school affairs</w:t>
            </w:r>
          </w:p>
        </w:tc>
        <w:tc>
          <w:tcPr>
            <w:tcW w:w="811" w:type="pct"/>
            <w:gridSpan w:val="2"/>
            <w:vMerge/>
            <w:tcBorders>
              <w:left w:val="single" w:sz="4" w:space="0" w:color="auto"/>
              <w:right w:val="single" w:sz="4" w:space="0" w:color="auto"/>
            </w:tcBorders>
          </w:tcPr>
          <w:p w14:paraId="602CD089" w14:textId="77777777" w:rsidR="001D69F0" w:rsidRPr="007F0981" w:rsidRDefault="001D69F0" w:rsidP="00683E1A">
            <w:pPr>
              <w:spacing w:after="0"/>
              <w:rPr>
                <w:rFonts w:cs="Times New Roman"/>
                <w:bCs/>
                <w:color w:val="000000"/>
                <w:sz w:val="24"/>
                <w:szCs w:val="24"/>
              </w:rPr>
            </w:pPr>
          </w:p>
        </w:tc>
        <w:tc>
          <w:tcPr>
            <w:tcW w:w="748" w:type="pct"/>
            <w:vMerge/>
            <w:tcBorders>
              <w:left w:val="single" w:sz="4" w:space="0" w:color="auto"/>
              <w:right w:val="single" w:sz="4" w:space="0" w:color="auto"/>
            </w:tcBorders>
          </w:tcPr>
          <w:p w14:paraId="32490BFC" w14:textId="77777777" w:rsidR="001D69F0" w:rsidRPr="007F0981" w:rsidRDefault="001D69F0" w:rsidP="00683E1A">
            <w:pPr>
              <w:spacing w:after="0"/>
              <w:rPr>
                <w:rFonts w:cs="Times New Roman"/>
                <w:color w:val="000000"/>
                <w:sz w:val="24"/>
                <w:szCs w:val="24"/>
              </w:rPr>
            </w:pPr>
          </w:p>
        </w:tc>
      </w:tr>
      <w:tr w:rsidR="001D69F0" w:rsidRPr="007F0981" w14:paraId="1922B9EE"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jc w:val="center"/>
        </w:trPr>
        <w:tc>
          <w:tcPr>
            <w:tcW w:w="726" w:type="pct"/>
            <w:gridSpan w:val="2"/>
            <w:vMerge/>
            <w:tcBorders>
              <w:left w:val="single" w:sz="4" w:space="0" w:color="auto"/>
              <w:right w:val="single" w:sz="4" w:space="0" w:color="auto"/>
            </w:tcBorders>
          </w:tcPr>
          <w:p w14:paraId="1BB005E0" w14:textId="77777777" w:rsidR="001D69F0" w:rsidRPr="007F0981" w:rsidRDefault="001D69F0" w:rsidP="00683E1A">
            <w:pPr>
              <w:rPr>
                <w:rFonts w:cs="Times New Roman"/>
                <w:b/>
                <w:i/>
                <w:color w:val="000000"/>
                <w:sz w:val="24"/>
                <w:szCs w:val="24"/>
              </w:rPr>
            </w:pPr>
          </w:p>
        </w:tc>
        <w:tc>
          <w:tcPr>
            <w:tcW w:w="1354" w:type="pct"/>
            <w:gridSpan w:val="2"/>
            <w:tcBorders>
              <w:left w:val="single" w:sz="4" w:space="0" w:color="auto"/>
              <w:right w:val="single" w:sz="4" w:space="0" w:color="auto"/>
            </w:tcBorders>
          </w:tcPr>
          <w:p w14:paraId="4ADE1B05"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Awareness raising  workshops and campaigns  to increase parental and community support for children’s learning  conducted</w:t>
            </w:r>
          </w:p>
        </w:tc>
        <w:tc>
          <w:tcPr>
            <w:tcW w:w="1358" w:type="pct"/>
            <w:tcBorders>
              <w:left w:val="single" w:sz="4" w:space="0" w:color="auto"/>
              <w:right w:val="single" w:sz="4" w:space="0" w:color="auto"/>
            </w:tcBorders>
          </w:tcPr>
          <w:p w14:paraId="45BF74F2" w14:textId="14ADACD1" w:rsidR="001D69F0" w:rsidRPr="007F0981" w:rsidRDefault="001D69F0" w:rsidP="00683E1A">
            <w:pPr>
              <w:spacing w:after="0"/>
              <w:rPr>
                <w:rFonts w:cs="Times New Roman"/>
                <w:sz w:val="24"/>
                <w:szCs w:val="24"/>
              </w:rPr>
            </w:pPr>
            <w:bookmarkStart w:id="476" w:name="_Hlk137410473"/>
            <w:r w:rsidRPr="007F0981">
              <w:rPr>
                <w:rFonts w:cs="Times New Roman"/>
                <w:sz w:val="24"/>
                <w:szCs w:val="24"/>
              </w:rPr>
              <w:t>% of woredas organi</w:t>
            </w:r>
            <w:r w:rsidR="00F10959">
              <w:rPr>
                <w:rFonts w:cs="Times New Roman"/>
                <w:sz w:val="24"/>
                <w:szCs w:val="24"/>
              </w:rPr>
              <w:t>s</w:t>
            </w:r>
            <w:r w:rsidRPr="007F0981">
              <w:rPr>
                <w:rFonts w:cs="Times New Roman"/>
                <w:sz w:val="24"/>
                <w:szCs w:val="24"/>
              </w:rPr>
              <w:t xml:space="preserve">ing sustained awareness-raising </w:t>
            </w:r>
            <w:r w:rsidR="00DB098D" w:rsidRPr="007F0981">
              <w:rPr>
                <w:rFonts w:cs="Times New Roman"/>
                <w:sz w:val="24"/>
                <w:szCs w:val="24"/>
              </w:rPr>
              <w:t>programme</w:t>
            </w:r>
            <w:r w:rsidRPr="007F0981">
              <w:rPr>
                <w:rFonts w:cs="Times New Roman"/>
                <w:sz w:val="24"/>
                <w:szCs w:val="24"/>
              </w:rPr>
              <w:t xml:space="preserve">s for parents and communities </w:t>
            </w:r>
            <w:bookmarkEnd w:id="476"/>
          </w:p>
          <w:p w14:paraId="5CF6317E" w14:textId="77777777" w:rsidR="001D69F0" w:rsidRPr="007F0981" w:rsidRDefault="001D69F0" w:rsidP="00683E1A">
            <w:pPr>
              <w:spacing w:after="0"/>
              <w:rPr>
                <w:rFonts w:cs="Times New Roman"/>
                <w:sz w:val="24"/>
                <w:szCs w:val="24"/>
              </w:rPr>
            </w:pPr>
          </w:p>
        </w:tc>
        <w:tc>
          <w:tcPr>
            <w:tcW w:w="811" w:type="pct"/>
            <w:gridSpan w:val="2"/>
            <w:tcBorders>
              <w:top w:val="single" w:sz="4" w:space="0" w:color="auto"/>
              <w:left w:val="single" w:sz="4" w:space="0" w:color="auto"/>
              <w:right w:val="single" w:sz="4" w:space="0" w:color="auto"/>
            </w:tcBorders>
          </w:tcPr>
          <w:p w14:paraId="6BD596D9" w14:textId="77777777" w:rsidR="001D69F0" w:rsidRPr="007F0981" w:rsidRDefault="001D69F0" w:rsidP="00683E1A">
            <w:pPr>
              <w:spacing w:after="0"/>
              <w:rPr>
                <w:rFonts w:cs="Times New Roman"/>
                <w:bCs/>
                <w:color w:val="000000"/>
                <w:sz w:val="24"/>
                <w:szCs w:val="24"/>
              </w:rPr>
            </w:pPr>
            <w:r w:rsidRPr="007F0981">
              <w:rPr>
                <w:rFonts w:cs="Times New Roman"/>
                <w:sz w:val="24"/>
                <w:szCs w:val="24"/>
              </w:rPr>
              <w:t>MoE &amp;REBs’ reports</w:t>
            </w:r>
          </w:p>
          <w:p w14:paraId="7C08E822" w14:textId="77777777" w:rsidR="001D69F0" w:rsidRPr="007F0981" w:rsidRDefault="001D69F0" w:rsidP="00683E1A">
            <w:pPr>
              <w:spacing w:after="0"/>
              <w:rPr>
                <w:rFonts w:cs="Times New Roman"/>
                <w:bCs/>
                <w:color w:val="000000"/>
                <w:sz w:val="24"/>
                <w:szCs w:val="24"/>
              </w:rPr>
            </w:pPr>
          </w:p>
        </w:tc>
        <w:tc>
          <w:tcPr>
            <w:tcW w:w="748" w:type="pct"/>
            <w:tcBorders>
              <w:top w:val="single" w:sz="4" w:space="0" w:color="auto"/>
              <w:left w:val="single" w:sz="4" w:space="0" w:color="auto"/>
              <w:right w:val="single" w:sz="4" w:space="0" w:color="auto"/>
            </w:tcBorders>
          </w:tcPr>
          <w:p w14:paraId="7CBE505E"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EPQI,</w:t>
            </w:r>
          </w:p>
          <w:p w14:paraId="2C1E1545"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REBs</w:t>
            </w:r>
          </w:p>
        </w:tc>
      </w:tr>
      <w:tr w:rsidR="001D69F0" w:rsidRPr="007F0981" w14:paraId="68F8FAE6"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3"/>
          <w:jc w:val="center"/>
        </w:trPr>
        <w:tc>
          <w:tcPr>
            <w:tcW w:w="726" w:type="pct"/>
            <w:gridSpan w:val="2"/>
            <w:vMerge/>
            <w:tcBorders>
              <w:left w:val="single" w:sz="4" w:space="0" w:color="auto"/>
              <w:right w:val="single" w:sz="4" w:space="0" w:color="auto"/>
            </w:tcBorders>
          </w:tcPr>
          <w:p w14:paraId="6443AC56" w14:textId="77777777" w:rsidR="001D69F0" w:rsidRPr="007F0981" w:rsidRDefault="001D69F0" w:rsidP="00683E1A">
            <w:pPr>
              <w:rPr>
                <w:rFonts w:cs="Times New Roman"/>
                <w:b/>
                <w:i/>
                <w:color w:val="000000"/>
                <w:sz w:val="24"/>
                <w:szCs w:val="24"/>
              </w:rPr>
            </w:pPr>
          </w:p>
        </w:tc>
        <w:tc>
          <w:tcPr>
            <w:tcW w:w="1354" w:type="pct"/>
            <w:gridSpan w:val="2"/>
            <w:vMerge w:val="restart"/>
            <w:tcBorders>
              <w:left w:val="single" w:sz="4" w:space="0" w:color="auto"/>
              <w:right w:val="single" w:sz="4" w:space="0" w:color="auto"/>
            </w:tcBorders>
          </w:tcPr>
          <w:p w14:paraId="13374705"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Coordination mechanism developed, teachers trained, and engagement of parents and stakeholders strengthened to prevent school-related Gender-based violence (SRGBV).).</w:t>
            </w:r>
          </w:p>
        </w:tc>
        <w:tc>
          <w:tcPr>
            <w:tcW w:w="1358" w:type="pct"/>
            <w:tcBorders>
              <w:left w:val="single" w:sz="4" w:space="0" w:color="auto"/>
              <w:right w:val="single" w:sz="4" w:space="0" w:color="auto"/>
            </w:tcBorders>
          </w:tcPr>
          <w:p w14:paraId="4AAC543F" w14:textId="77777777" w:rsidR="001D69F0" w:rsidRPr="007F0981" w:rsidRDefault="001D69F0" w:rsidP="00683E1A">
            <w:pPr>
              <w:spacing w:after="0"/>
              <w:rPr>
                <w:rFonts w:cs="Times New Roman"/>
                <w:sz w:val="24"/>
                <w:szCs w:val="24"/>
              </w:rPr>
            </w:pPr>
            <w:r w:rsidRPr="007F0981">
              <w:rPr>
                <w:rFonts w:cs="Times New Roman"/>
                <w:sz w:val="24"/>
                <w:szCs w:val="24"/>
              </w:rPr>
              <w:t>a) Developed and issued mechanism</w:t>
            </w:r>
          </w:p>
          <w:p w14:paraId="5028CF06" w14:textId="77777777" w:rsidR="001D69F0" w:rsidRPr="007F0981" w:rsidRDefault="001D69F0" w:rsidP="00683E1A">
            <w:pPr>
              <w:spacing w:after="0"/>
              <w:rPr>
                <w:rFonts w:cs="Times New Roman"/>
                <w:sz w:val="24"/>
                <w:szCs w:val="24"/>
              </w:rPr>
            </w:pPr>
            <w:r w:rsidRPr="007F0981">
              <w:rPr>
                <w:rFonts w:cs="Times New Roman"/>
                <w:sz w:val="24"/>
                <w:szCs w:val="24"/>
              </w:rPr>
              <w:t xml:space="preserve"> </w:t>
            </w:r>
          </w:p>
        </w:tc>
        <w:tc>
          <w:tcPr>
            <w:tcW w:w="811" w:type="pct"/>
            <w:gridSpan w:val="2"/>
            <w:vMerge w:val="restart"/>
            <w:tcBorders>
              <w:top w:val="single" w:sz="4" w:space="0" w:color="auto"/>
              <w:left w:val="single" w:sz="4" w:space="0" w:color="auto"/>
              <w:right w:val="single" w:sz="4" w:space="0" w:color="auto"/>
            </w:tcBorders>
          </w:tcPr>
          <w:p w14:paraId="489B06BA" w14:textId="77777777" w:rsidR="001D69F0" w:rsidRPr="007F0981" w:rsidRDefault="001D69F0" w:rsidP="00683E1A">
            <w:pPr>
              <w:spacing w:after="0"/>
              <w:rPr>
                <w:rFonts w:cs="Times New Roman"/>
                <w:bCs/>
                <w:color w:val="000000"/>
                <w:sz w:val="24"/>
                <w:szCs w:val="24"/>
              </w:rPr>
            </w:pPr>
            <w:r w:rsidRPr="007F0981">
              <w:rPr>
                <w:rFonts w:cs="Times New Roman"/>
                <w:bCs/>
                <w:color w:val="000000"/>
                <w:sz w:val="24"/>
                <w:szCs w:val="24"/>
              </w:rPr>
              <w:t>MoE &amp;REBs’ reports</w:t>
            </w:r>
          </w:p>
          <w:p w14:paraId="7E5DD679" w14:textId="77777777" w:rsidR="001D69F0" w:rsidRPr="007F0981" w:rsidRDefault="001D69F0" w:rsidP="00683E1A">
            <w:pPr>
              <w:spacing w:after="0"/>
              <w:rPr>
                <w:rFonts w:cs="Times New Roman"/>
                <w:bCs/>
                <w:color w:val="000000"/>
                <w:sz w:val="24"/>
                <w:szCs w:val="24"/>
              </w:rPr>
            </w:pPr>
          </w:p>
        </w:tc>
        <w:tc>
          <w:tcPr>
            <w:tcW w:w="748" w:type="pct"/>
            <w:vMerge w:val="restart"/>
            <w:tcBorders>
              <w:top w:val="single" w:sz="4" w:space="0" w:color="auto"/>
              <w:left w:val="single" w:sz="4" w:space="0" w:color="auto"/>
              <w:right w:val="single" w:sz="4" w:space="0" w:color="auto"/>
            </w:tcBorders>
          </w:tcPr>
          <w:p w14:paraId="70F9D60B"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 EPQI,</w:t>
            </w:r>
          </w:p>
          <w:p w14:paraId="3B954807" w14:textId="77777777" w:rsidR="001D69F0" w:rsidRPr="007F0981" w:rsidRDefault="001D69F0" w:rsidP="00683E1A">
            <w:pPr>
              <w:spacing w:after="0"/>
              <w:rPr>
                <w:rFonts w:cs="Times New Roman"/>
                <w:bCs/>
                <w:color w:val="000000"/>
                <w:sz w:val="24"/>
                <w:szCs w:val="24"/>
              </w:rPr>
            </w:pPr>
            <w:r w:rsidRPr="007F0981">
              <w:rPr>
                <w:rFonts w:cs="Times New Roman"/>
                <w:color w:val="000000"/>
                <w:sz w:val="24"/>
                <w:szCs w:val="24"/>
              </w:rPr>
              <w:t>REBs</w:t>
            </w:r>
          </w:p>
        </w:tc>
      </w:tr>
      <w:tr w:rsidR="001D69F0" w:rsidRPr="007F0981" w14:paraId="78E8B92D"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2"/>
          <w:jc w:val="center"/>
        </w:trPr>
        <w:tc>
          <w:tcPr>
            <w:tcW w:w="726" w:type="pct"/>
            <w:gridSpan w:val="2"/>
            <w:vMerge/>
            <w:tcBorders>
              <w:left w:val="single" w:sz="4" w:space="0" w:color="auto"/>
              <w:bottom w:val="single" w:sz="4" w:space="0" w:color="auto"/>
              <w:right w:val="single" w:sz="4" w:space="0" w:color="auto"/>
            </w:tcBorders>
          </w:tcPr>
          <w:p w14:paraId="32BE38E6" w14:textId="77777777" w:rsidR="001D69F0" w:rsidRPr="007F0981" w:rsidRDefault="001D69F0" w:rsidP="00683E1A">
            <w:pPr>
              <w:rPr>
                <w:rFonts w:cs="Times New Roman"/>
                <w:b/>
                <w:i/>
                <w:color w:val="000000"/>
                <w:sz w:val="24"/>
                <w:szCs w:val="24"/>
              </w:rPr>
            </w:pPr>
          </w:p>
        </w:tc>
        <w:tc>
          <w:tcPr>
            <w:tcW w:w="1354" w:type="pct"/>
            <w:gridSpan w:val="2"/>
            <w:vMerge/>
            <w:tcBorders>
              <w:left w:val="single" w:sz="4" w:space="0" w:color="auto"/>
              <w:right w:val="single" w:sz="4" w:space="0" w:color="auto"/>
            </w:tcBorders>
          </w:tcPr>
          <w:p w14:paraId="4699A63F" w14:textId="77777777" w:rsidR="001D69F0" w:rsidRPr="007F0981" w:rsidRDefault="001D69F0" w:rsidP="00683E1A">
            <w:pPr>
              <w:spacing w:after="0"/>
              <w:rPr>
                <w:rFonts w:cs="Times New Roman"/>
                <w:color w:val="000000"/>
                <w:sz w:val="24"/>
                <w:szCs w:val="24"/>
              </w:rPr>
            </w:pPr>
          </w:p>
        </w:tc>
        <w:tc>
          <w:tcPr>
            <w:tcW w:w="1358" w:type="pct"/>
            <w:tcBorders>
              <w:left w:val="single" w:sz="4" w:space="0" w:color="auto"/>
              <w:right w:val="single" w:sz="4" w:space="0" w:color="auto"/>
            </w:tcBorders>
          </w:tcPr>
          <w:p w14:paraId="0F8B9ECC" w14:textId="77777777" w:rsidR="001D69F0" w:rsidRPr="007F0981" w:rsidRDefault="001D69F0" w:rsidP="00683E1A">
            <w:pPr>
              <w:spacing w:after="0"/>
              <w:rPr>
                <w:rFonts w:cs="Times New Roman"/>
                <w:sz w:val="24"/>
                <w:szCs w:val="24"/>
              </w:rPr>
            </w:pPr>
            <w:r w:rsidRPr="007F0981">
              <w:rPr>
                <w:rFonts w:cs="Times New Roman"/>
                <w:sz w:val="24"/>
                <w:szCs w:val="24"/>
              </w:rPr>
              <w:t>b)Number (%) of woredas actively promoting prevention of SRGBV</w:t>
            </w:r>
          </w:p>
          <w:p w14:paraId="7A57BEC3" w14:textId="77777777" w:rsidR="001D69F0" w:rsidRPr="007F0981" w:rsidRDefault="001D69F0" w:rsidP="00683E1A">
            <w:pPr>
              <w:spacing w:after="0"/>
              <w:rPr>
                <w:rFonts w:cs="Times New Roman"/>
                <w:sz w:val="24"/>
                <w:szCs w:val="24"/>
              </w:rPr>
            </w:pPr>
          </w:p>
        </w:tc>
        <w:tc>
          <w:tcPr>
            <w:tcW w:w="811" w:type="pct"/>
            <w:gridSpan w:val="2"/>
            <w:vMerge/>
            <w:tcBorders>
              <w:left w:val="single" w:sz="4" w:space="0" w:color="auto"/>
              <w:right w:val="single" w:sz="4" w:space="0" w:color="auto"/>
            </w:tcBorders>
          </w:tcPr>
          <w:p w14:paraId="133E4A0F" w14:textId="77777777" w:rsidR="001D69F0" w:rsidRPr="007F0981" w:rsidRDefault="001D69F0" w:rsidP="00683E1A">
            <w:pPr>
              <w:spacing w:after="0"/>
              <w:rPr>
                <w:rFonts w:cs="Times New Roman"/>
                <w:bCs/>
                <w:color w:val="000000"/>
                <w:sz w:val="24"/>
                <w:szCs w:val="24"/>
              </w:rPr>
            </w:pPr>
          </w:p>
        </w:tc>
        <w:tc>
          <w:tcPr>
            <w:tcW w:w="748" w:type="pct"/>
            <w:vMerge/>
            <w:tcBorders>
              <w:left w:val="single" w:sz="4" w:space="0" w:color="auto"/>
              <w:right w:val="single" w:sz="4" w:space="0" w:color="auto"/>
            </w:tcBorders>
          </w:tcPr>
          <w:p w14:paraId="57ABE7CE" w14:textId="77777777" w:rsidR="001D69F0" w:rsidRPr="007F0981" w:rsidRDefault="001D69F0" w:rsidP="00683E1A">
            <w:pPr>
              <w:spacing w:after="0"/>
              <w:rPr>
                <w:rFonts w:cs="Times New Roman"/>
                <w:color w:val="000000"/>
                <w:sz w:val="24"/>
                <w:szCs w:val="24"/>
              </w:rPr>
            </w:pPr>
          </w:p>
        </w:tc>
      </w:tr>
      <w:tr w:rsidR="001D69F0" w:rsidRPr="007F0981" w14:paraId="25577F67"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5000" w:type="pct"/>
            <w:gridSpan w:val="8"/>
            <w:tcBorders>
              <w:top w:val="single" w:sz="4" w:space="0" w:color="auto"/>
              <w:left w:val="single" w:sz="4" w:space="0" w:color="auto"/>
              <w:bottom w:val="single" w:sz="4" w:space="0" w:color="auto"/>
              <w:right w:val="single" w:sz="4" w:space="0" w:color="auto"/>
            </w:tcBorders>
          </w:tcPr>
          <w:p w14:paraId="1314F068" w14:textId="77777777" w:rsidR="001D69F0" w:rsidRPr="007F0981" w:rsidRDefault="001D69F0" w:rsidP="00683E1A">
            <w:pPr>
              <w:spacing w:before="120"/>
              <w:rPr>
                <w:rFonts w:cs="Times New Roman"/>
                <w:b/>
                <w:bCs/>
                <w:color w:val="000000"/>
                <w:sz w:val="24"/>
                <w:szCs w:val="24"/>
              </w:rPr>
            </w:pPr>
            <w:r w:rsidRPr="007F0981">
              <w:rPr>
                <w:rFonts w:cs="Times New Roman"/>
                <w:b/>
                <w:bCs/>
                <w:color w:val="000000"/>
                <w:sz w:val="24"/>
                <w:szCs w:val="24"/>
              </w:rPr>
              <w:t>Component Two: Transformed Teaching</w:t>
            </w:r>
          </w:p>
        </w:tc>
      </w:tr>
      <w:tr w:rsidR="001D69F0" w:rsidRPr="007F0981" w14:paraId="67D5EC3A"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jc w:val="center"/>
        </w:trPr>
        <w:tc>
          <w:tcPr>
            <w:tcW w:w="651" w:type="pct"/>
            <w:tcBorders>
              <w:top w:val="single" w:sz="4" w:space="0" w:color="auto"/>
              <w:left w:val="single" w:sz="4" w:space="0" w:color="auto"/>
              <w:bottom w:val="single" w:sz="4" w:space="0" w:color="auto"/>
              <w:right w:val="single" w:sz="4" w:space="0" w:color="auto"/>
            </w:tcBorders>
            <w:shd w:val="clear" w:color="auto" w:fill="FFFFFF"/>
          </w:tcPr>
          <w:p w14:paraId="28BF600C" w14:textId="77777777" w:rsidR="001D69F0" w:rsidRPr="007F0981" w:rsidRDefault="001D69F0" w:rsidP="00683E1A">
            <w:pPr>
              <w:rPr>
                <w:rFonts w:cs="Times New Roman"/>
                <w:b/>
                <w:bCs/>
                <w:i/>
                <w:iCs/>
                <w:color w:val="000000"/>
                <w:sz w:val="24"/>
                <w:szCs w:val="24"/>
              </w:rPr>
            </w:pPr>
            <w:r w:rsidRPr="007F0981">
              <w:rPr>
                <w:rFonts w:cs="Times New Roman"/>
                <w:b/>
                <w:bCs/>
                <w:color w:val="000000"/>
                <w:sz w:val="24"/>
                <w:szCs w:val="24"/>
              </w:rPr>
              <w:t>Sub-Component</w:t>
            </w:r>
          </w:p>
        </w:tc>
        <w:tc>
          <w:tcPr>
            <w:tcW w:w="1422" w:type="pct"/>
            <w:gridSpan w:val="3"/>
            <w:tcBorders>
              <w:top w:val="single" w:sz="4" w:space="0" w:color="auto"/>
              <w:left w:val="single" w:sz="4" w:space="0" w:color="auto"/>
              <w:bottom w:val="single" w:sz="4" w:space="0" w:color="auto"/>
              <w:right w:val="single" w:sz="4" w:space="0" w:color="auto"/>
            </w:tcBorders>
            <w:shd w:val="clear" w:color="auto" w:fill="FFFFFF"/>
          </w:tcPr>
          <w:p w14:paraId="50D466BA" w14:textId="77777777" w:rsidR="001D69F0" w:rsidRPr="007F0981" w:rsidRDefault="001D69F0" w:rsidP="00683E1A">
            <w:pPr>
              <w:spacing w:after="0"/>
              <w:rPr>
                <w:rFonts w:cs="Times New Roman"/>
                <w:color w:val="000000"/>
                <w:sz w:val="24"/>
                <w:szCs w:val="24"/>
              </w:rPr>
            </w:pPr>
            <w:r w:rsidRPr="007F0981">
              <w:rPr>
                <w:rFonts w:cs="Times New Roman"/>
                <w:b/>
                <w:bCs/>
                <w:color w:val="000000"/>
                <w:sz w:val="24"/>
                <w:szCs w:val="24"/>
              </w:rPr>
              <w:t>Output</w:t>
            </w:r>
          </w:p>
        </w:tc>
        <w:tc>
          <w:tcPr>
            <w:tcW w:w="1365" w:type="pct"/>
            <w:tcBorders>
              <w:top w:val="single" w:sz="4" w:space="0" w:color="auto"/>
              <w:left w:val="single" w:sz="4" w:space="0" w:color="auto"/>
              <w:right w:val="single" w:sz="4" w:space="0" w:color="auto"/>
            </w:tcBorders>
            <w:shd w:val="clear" w:color="auto" w:fill="FFFFFF"/>
          </w:tcPr>
          <w:p w14:paraId="7F75DA83" w14:textId="77777777" w:rsidR="001D69F0" w:rsidRPr="007F0981" w:rsidRDefault="001D69F0" w:rsidP="00683E1A">
            <w:pPr>
              <w:spacing w:after="0"/>
              <w:rPr>
                <w:rFonts w:cs="Times New Roman"/>
                <w:b/>
                <w:bCs/>
                <w:color w:val="000000"/>
                <w:sz w:val="24"/>
                <w:szCs w:val="24"/>
              </w:rPr>
            </w:pPr>
            <w:r w:rsidRPr="007F0981">
              <w:rPr>
                <w:rFonts w:cs="Times New Roman"/>
                <w:b/>
                <w:bCs/>
                <w:color w:val="000000"/>
                <w:sz w:val="24"/>
                <w:szCs w:val="24"/>
              </w:rPr>
              <w:t>Output Indicators</w:t>
            </w:r>
          </w:p>
        </w:tc>
        <w:tc>
          <w:tcPr>
            <w:tcW w:w="811" w:type="pct"/>
            <w:gridSpan w:val="2"/>
            <w:tcBorders>
              <w:top w:val="single" w:sz="4" w:space="0" w:color="auto"/>
              <w:left w:val="single" w:sz="4" w:space="0" w:color="auto"/>
              <w:right w:val="single" w:sz="4" w:space="0" w:color="auto"/>
            </w:tcBorders>
            <w:shd w:val="clear" w:color="auto" w:fill="FFFFFF"/>
          </w:tcPr>
          <w:p w14:paraId="674CD7D6" w14:textId="77777777" w:rsidR="001D69F0" w:rsidRPr="007F0981" w:rsidRDefault="001D69F0" w:rsidP="00683E1A">
            <w:pPr>
              <w:spacing w:after="0"/>
              <w:rPr>
                <w:rFonts w:cs="Times New Roman"/>
                <w:b/>
                <w:bCs/>
                <w:color w:val="000000"/>
                <w:sz w:val="24"/>
                <w:szCs w:val="24"/>
              </w:rPr>
            </w:pPr>
            <w:r w:rsidRPr="007F0981">
              <w:rPr>
                <w:rFonts w:cs="Times New Roman"/>
                <w:b/>
                <w:bCs/>
                <w:color w:val="000000"/>
                <w:sz w:val="24"/>
                <w:szCs w:val="24"/>
              </w:rPr>
              <w:t>Source of data</w:t>
            </w:r>
          </w:p>
        </w:tc>
        <w:tc>
          <w:tcPr>
            <w:tcW w:w="748" w:type="pct"/>
            <w:tcBorders>
              <w:top w:val="single" w:sz="4" w:space="0" w:color="auto"/>
              <w:left w:val="single" w:sz="4" w:space="0" w:color="auto"/>
              <w:right w:val="single" w:sz="4" w:space="0" w:color="auto"/>
            </w:tcBorders>
            <w:shd w:val="clear" w:color="auto" w:fill="FFFFFF"/>
          </w:tcPr>
          <w:p w14:paraId="0A011D83" w14:textId="77777777" w:rsidR="001D69F0" w:rsidRPr="007F0981" w:rsidRDefault="001D69F0" w:rsidP="00683E1A">
            <w:pPr>
              <w:spacing w:after="0"/>
              <w:rPr>
                <w:rFonts w:cs="Times New Roman"/>
                <w:color w:val="000000"/>
                <w:sz w:val="24"/>
                <w:szCs w:val="24"/>
              </w:rPr>
            </w:pPr>
            <w:r w:rsidRPr="007F0981">
              <w:rPr>
                <w:rFonts w:cs="Times New Roman"/>
                <w:b/>
                <w:bCs/>
                <w:color w:val="000000"/>
                <w:sz w:val="24"/>
                <w:szCs w:val="24"/>
              </w:rPr>
              <w:t>Responsible Body</w:t>
            </w:r>
          </w:p>
        </w:tc>
      </w:tr>
      <w:tr w:rsidR="001D69F0" w:rsidRPr="007F0981" w14:paraId="5D4A6519"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jc w:val="center"/>
        </w:trPr>
        <w:tc>
          <w:tcPr>
            <w:tcW w:w="651" w:type="pct"/>
            <w:vMerge w:val="restart"/>
            <w:tcBorders>
              <w:top w:val="single" w:sz="4" w:space="0" w:color="auto"/>
              <w:left w:val="single" w:sz="4" w:space="0" w:color="auto"/>
              <w:bottom w:val="single" w:sz="4" w:space="0" w:color="auto"/>
              <w:right w:val="single" w:sz="4" w:space="0" w:color="auto"/>
            </w:tcBorders>
            <w:shd w:val="clear" w:color="auto" w:fill="FFFFFF"/>
          </w:tcPr>
          <w:p w14:paraId="14D44B68" w14:textId="77777777" w:rsidR="001D69F0" w:rsidRPr="007F0981" w:rsidRDefault="001D69F0" w:rsidP="00683E1A">
            <w:pPr>
              <w:rPr>
                <w:rFonts w:cs="Times New Roman"/>
                <w:b/>
                <w:bCs/>
                <w:i/>
                <w:iCs/>
                <w:color w:val="000000"/>
                <w:sz w:val="24"/>
                <w:szCs w:val="24"/>
              </w:rPr>
            </w:pPr>
            <w:r w:rsidRPr="007F0981">
              <w:rPr>
                <w:rFonts w:cs="Times New Roman"/>
                <w:b/>
                <w:bCs/>
                <w:i/>
                <w:iCs/>
                <w:color w:val="000000"/>
                <w:sz w:val="24"/>
                <w:szCs w:val="24"/>
              </w:rPr>
              <w:t xml:space="preserve">2.1: Reforming the system of pre-service teacher education and </w:t>
            </w:r>
            <w:r w:rsidRPr="007F0981">
              <w:rPr>
                <w:rFonts w:cs="Times New Roman"/>
                <w:b/>
                <w:bCs/>
                <w:i/>
                <w:iCs/>
                <w:color w:val="000000"/>
                <w:sz w:val="24"/>
                <w:szCs w:val="24"/>
              </w:rPr>
              <w:lastRenderedPageBreak/>
              <w:t>teacher upgrading</w:t>
            </w:r>
          </w:p>
        </w:tc>
        <w:tc>
          <w:tcPr>
            <w:tcW w:w="1422"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2F5DA28F"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lastRenderedPageBreak/>
              <w:t xml:space="preserve">The strategy for teacher upgrading review and developed </w:t>
            </w:r>
          </w:p>
        </w:tc>
        <w:tc>
          <w:tcPr>
            <w:tcW w:w="1365" w:type="pct"/>
            <w:tcBorders>
              <w:top w:val="single" w:sz="4" w:space="0" w:color="auto"/>
              <w:left w:val="single" w:sz="4" w:space="0" w:color="auto"/>
              <w:right w:val="single" w:sz="4" w:space="0" w:color="auto"/>
            </w:tcBorders>
            <w:shd w:val="clear" w:color="auto" w:fill="FFFFFF"/>
          </w:tcPr>
          <w:p w14:paraId="36321042"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Updated strategy document issued</w:t>
            </w:r>
          </w:p>
        </w:tc>
        <w:tc>
          <w:tcPr>
            <w:tcW w:w="811" w:type="pct"/>
            <w:gridSpan w:val="2"/>
            <w:tcBorders>
              <w:top w:val="single" w:sz="4" w:space="0" w:color="auto"/>
              <w:left w:val="single" w:sz="4" w:space="0" w:color="auto"/>
              <w:right w:val="single" w:sz="4" w:space="0" w:color="auto"/>
            </w:tcBorders>
            <w:shd w:val="clear" w:color="auto" w:fill="FFFFFF"/>
          </w:tcPr>
          <w:p w14:paraId="39A67251"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MoE’s Report</w:t>
            </w:r>
          </w:p>
        </w:tc>
        <w:tc>
          <w:tcPr>
            <w:tcW w:w="748" w:type="pct"/>
            <w:tcBorders>
              <w:top w:val="single" w:sz="4" w:space="0" w:color="auto"/>
              <w:left w:val="single" w:sz="4" w:space="0" w:color="auto"/>
              <w:right w:val="single" w:sz="4" w:space="0" w:color="auto"/>
            </w:tcBorders>
            <w:shd w:val="clear" w:color="auto" w:fill="FFFFFF"/>
            <w:hideMark/>
          </w:tcPr>
          <w:p w14:paraId="417C6C0F"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 TELD</w:t>
            </w:r>
          </w:p>
        </w:tc>
      </w:tr>
      <w:tr w:rsidR="001D69F0" w:rsidRPr="007F0981" w14:paraId="036CA0A4"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4"/>
          <w:jc w:val="center"/>
        </w:trPr>
        <w:tc>
          <w:tcPr>
            <w:tcW w:w="651" w:type="pct"/>
            <w:vMerge/>
            <w:tcBorders>
              <w:top w:val="single" w:sz="4" w:space="0" w:color="auto"/>
              <w:left w:val="single" w:sz="4" w:space="0" w:color="auto"/>
              <w:bottom w:val="single" w:sz="4" w:space="0" w:color="auto"/>
              <w:right w:val="single" w:sz="4" w:space="0" w:color="auto"/>
            </w:tcBorders>
            <w:vAlign w:val="center"/>
            <w:hideMark/>
          </w:tcPr>
          <w:p w14:paraId="0A154E45" w14:textId="77777777" w:rsidR="001D69F0" w:rsidRPr="007F0981" w:rsidRDefault="001D69F0" w:rsidP="00683E1A">
            <w:pPr>
              <w:rPr>
                <w:rFonts w:cs="Times New Roman"/>
                <w:b/>
                <w:bCs/>
                <w:i/>
                <w:iCs/>
                <w:color w:val="000000"/>
                <w:sz w:val="24"/>
                <w:szCs w:val="24"/>
              </w:rPr>
            </w:pPr>
          </w:p>
        </w:tc>
        <w:tc>
          <w:tcPr>
            <w:tcW w:w="1422" w:type="pct"/>
            <w:gridSpan w:val="3"/>
            <w:tcBorders>
              <w:top w:val="single" w:sz="4" w:space="0" w:color="auto"/>
              <w:left w:val="single" w:sz="4" w:space="0" w:color="auto"/>
              <w:right w:val="single" w:sz="4" w:space="0" w:color="auto"/>
            </w:tcBorders>
            <w:shd w:val="clear" w:color="auto" w:fill="FFFFFF"/>
            <w:hideMark/>
          </w:tcPr>
          <w:p w14:paraId="6E686CE7"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Teacher educators assisted to focus on a technology-assisted pedagogical and content knowledge (TPCK) approach.</w:t>
            </w:r>
          </w:p>
        </w:tc>
        <w:tc>
          <w:tcPr>
            <w:tcW w:w="1365" w:type="pct"/>
            <w:tcBorders>
              <w:top w:val="single" w:sz="4" w:space="0" w:color="auto"/>
              <w:left w:val="single" w:sz="4" w:space="0" w:color="auto"/>
              <w:right w:val="single" w:sz="4" w:space="0" w:color="auto"/>
            </w:tcBorders>
            <w:shd w:val="clear" w:color="auto" w:fill="FFFFFF"/>
          </w:tcPr>
          <w:p w14:paraId="3726D0D4"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Number of teacher educators receiving training on the TPCK approach</w:t>
            </w:r>
          </w:p>
        </w:tc>
        <w:tc>
          <w:tcPr>
            <w:tcW w:w="811" w:type="pct"/>
            <w:gridSpan w:val="2"/>
            <w:tcBorders>
              <w:top w:val="single" w:sz="4" w:space="0" w:color="auto"/>
              <w:left w:val="single" w:sz="4" w:space="0" w:color="auto"/>
              <w:right w:val="single" w:sz="4" w:space="0" w:color="auto"/>
            </w:tcBorders>
            <w:shd w:val="clear" w:color="auto" w:fill="FFFFFF"/>
          </w:tcPr>
          <w:p w14:paraId="6726390B"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MoE &amp; REBs’ reports</w:t>
            </w:r>
          </w:p>
        </w:tc>
        <w:tc>
          <w:tcPr>
            <w:tcW w:w="748" w:type="pct"/>
            <w:tcBorders>
              <w:top w:val="single" w:sz="4" w:space="0" w:color="auto"/>
              <w:left w:val="single" w:sz="4" w:space="0" w:color="auto"/>
              <w:right w:val="single" w:sz="4" w:space="0" w:color="auto"/>
            </w:tcBorders>
            <w:shd w:val="clear" w:color="auto" w:fill="FFFFFF"/>
            <w:hideMark/>
          </w:tcPr>
          <w:p w14:paraId="406747A4"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 TELD</w:t>
            </w:r>
          </w:p>
          <w:p w14:paraId="553446F4" w14:textId="77777777" w:rsidR="001D69F0" w:rsidRPr="007F0981" w:rsidRDefault="001D69F0" w:rsidP="00683E1A">
            <w:pPr>
              <w:spacing w:after="0"/>
              <w:rPr>
                <w:rFonts w:cs="Times New Roman"/>
                <w:color w:val="000000"/>
                <w:sz w:val="24"/>
                <w:szCs w:val="24"/>
              </w:rPr>
            </w:pPr>
          </w:p>
          <w:p w14:paraId="5192D974" w14:textId="77777777" w:rsidR="001D69F0" w:rsidRPr="007F0981" w:rsidRDefault="001D69F0" w:rsidP="00683E1A">
            <w:pPr>
              <w:spacing w:after="0"/>
              <w:rPr>
                <w:rFonts w:cs="Times New Roman"/>
                <w:color w:val="000000"/>
                <w:sz w:val="24"/>
                <w:szCs w:val="24"/>
              </w:rPr>
            </w:pPr>
          </w:p>
          <w:p w14:paraId="09AD16AE" w14:textId="77777777" w:rsidR="001D69F0" w:rsidRPr="007F0981" w:rsidRDefault="001D69F0" w:rsidP="00683E1A">
            <w:pPr>
              <w:spacing w:after="0"/>
              <w:rPr>
                <w:rFonts w:cs="Times New Roman"/>
                <w:color w:val="000000"/>
                <w:sz w:val="24"/>
                <w:szCs w:val="24"/>
              </w:rPr>
            </w:pPr>
          </w:p>
          <w:p w14:paraId="504BB507" w14:textId="77777777" w:rsidR="001D69F0" w:rsidRPr="007F0981" w:rsidRDefault="001D69F0" w:rsidP="00683E1A">
            <w:pPr>
              <w:spacing w:after="0"/>
              <w:rPr>
                <w:rFonts w:cs="Times New Roman"/>
                <w:color w:val="000000"/>
                <w:sz w:val="24"/>
                <w:szCs w:val="24"/>
              </w:rPr>
            </w:pPr>
          </w:p>
        </w:tc>
      </w:tr>
      <w:tr w:rsidR="001D69F0" w:rsidRPr="007F0981" w14:paraId="2F9F32BC"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jc w:val="center"/>
        </w:trPr>
        <w:tc>
          <w:tcPr>
            <w:tcW w:w="651" w:type="pct"/>
            <w:vMerge w:val="restart"/>
            <w:tcBorders>
              <w:top w:val="single" w:sz="4" w:space="0" w:color="auto"/>
              <w:left w:val="single" w:sz="4" w:space="0" w:color="auto"/>
              <w:right w:val="single" w:sz="4" w:space="0" w:color="auto"/>
            </w:tcBorders>
            <w:shd w:val="clear" w:color="auto" w:fill="FFFFFF"/>
          </w:tcPr>
          <w:p w14:paraId="795B77E9" w14:textId="77777777" w:rsidR="001D69F0" w:rsidRPr="007F0981" w:rsidRDefault="001D69F0" w:rsidP="00683E1A">
            <w:pPr>
              <w:spacing w:after="0" w:line="240" w:lineRule="auto"/>
              <w:rPr>
                <w:rFonts w:cs="Times New Roman"/>
                <w:b/>
                <w:bCs/>
                <w:i/>
                <w:iCs/>
                <w:color w:val="000000"/>
                <w:sz w:val="24"/>
                <w:szCs w:val="24"/>
                <w:u w:val="single"/>
              </w:rPr>
            </w:pPr>
            <w:r w:rsidRPr="007F0981">
              <w:rPr>
                <w:rFonts w:cs="Times New Roman"/>
                <w:b/>
                <w:bCs/>
                <w:i/>
                <w:iCs/>
                <w:color w:val="000000"/>
                <w:sz w:val="24"/>
                <w:szCs w:val="24"/>
              </w:rPr>
              <w:t>2.2 Targeted teacher in-service training</w:t>
            </w:r>
          </w:p>
        </w:tc>
        <w:tc>
          <w:tcPr>
            <w:tcW w:w="1422" w:type="pct"/>
            <w:gridSpan w:val="3"/>
            <w:tcBorders>
              <w:top w:val="single" w:sz="4" w:space="0" w:color="auto"/>
              <w:left w:val="single" w:sz="4" w:space="0" w:color="auto"/>
              <w:bottom w:val="single" w:sz="4" w:space="0" w:color="auto"/>
              <w:right w:val="single" w:sz="4" w:space="0" w:color="auto"/>
            </w:tcBorders>
            <w:shd w:val="clear" w:color="auto" w:fill="FFFFFF"/>
          </w:tcPr>
          <w:p w14:paraId="451418A9"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 xml:space="preserve">In-service teacher training provided to schools, to support the new curriculum using a TCPK approach, </w:t>
            </w:r>
          </w:p>
        </w:tc>
        <w:tc>
          <w:tcPr>
            <w:tcW w:w="1365" w:type="pct"/>
            <w:tcBorders>
              <w:top w:val="single" w:sz="4" w:space="0" w:color="auto"/>
              <w:left w:val="single" w:sz="4" w:space="0" w:color="auto"/>
              <w:right w:val="single" w:sz="4" w:space="0" w:color="auto"/>
            </w:tcBorders>
            <w:shd w:val="clear" w:color="auto" w:fill="FFFFFF"/>
          </w:tcPr>
          <w:p w14:paraId="2F02DE57"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Number of schools provided with in-service teacher training to use a  TCPK approach</w:t>
            </w:r>
          </w:p>
        </w:tc>
        <w:tc>
          <w:tcPr>
            <w:tcW w:w="811" w:type="pct"/>
            <w:gridSpan w:val="2"/>
            <w:tcBorders>
              <w:top w:val="single" w:sz="4" w:space="0" w:color="auto"/>
              <w:left w:val="single" w:sz="4" w:space="0" w:color="auto"/>
              <w:right w:val="single" w:sz="4" w:space="0" w:color="auto"/>
            </w:tcBorders>
            <w:shd w:val="clear" w:color="auto" w:fill="FFFFFF"/>
          </w:tcPr>
          <w:p w14:paraId="1C188C5F"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MoE &amp; REBs’ reports</w:t>
            </w:r>
          </w:p>
        </w:tc>
        <w:tc>
          <w:tcPr>
            <w:tcW w:w="748" w:type="pct"/>
            <w:tcBorders>
              <w:top w:val="single" w:sz="4" w:space="0" w:color="auto"/>
              <w:left w:val="single" w:sz="4" w:space="0" w:color="auto"/>
              <w:right w:val="single" w:sz="4" w:space="0" w:color="auto"/>
            </w:tcBorders>
            <w:shd w:val="clear" w:color="auto" w:fill="FFFFFF"/>
          </w:tcPr>
          <w:p w14:paraId="74CDC70A"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  TELD,</w:t>
            </w:r>
          </w:p>
          <w:p w14:paraId="1559C31F"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REBs</w:t>
            </w:r>
          </w:p>
        </w:tc>
      </w:tr>
      <w:tr w:rsidR="001D69F0" w:rsidRPr="007F0981" w14:paraId="3FAD6FD6"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jc w:val="center"/>
        </w:trPr>
        <w:tc>
          <w:tcPr>
            <w:tcW w:w="651" w:type="pct"/>
            <w:vMerge/>
            <w:tcBorders>
              <w:left w:val="single" w:sz="4" w:space="0" w:color="auto"/>
              <w:right w:val="single" w:sz="4" w:space="0" w:color="auto"/>
            </w:tcBorders>
            <w:shd w:val="clear" w:color="auto" w:fill="FFFFFF"/>
          </w:tcPr>
          <w:p w14:paraId="096A322A" w14:textId="77777777" w:rsidR="001D69F0" w:rsidRPr="007F0981" w:rsidRDefault="001D69F0" w:rsidP="00683E1A">
            <w:pPr>
              <w:spacing w:after="0" w:line="240" w:lineRule="auto"/>
              <w:rPr>
                <w:rFonts w:cs="Times New Roman"/>
                <w:b/>
                <w:bCs/>
                <w:i/>
                <w:iCs/>
                <w:color w:val="000000"/>
                <w:sz w:val="24"/>
                <w:szCs w:val="24"/>
              </w:rPr>
            </w:pPr>
          </w:p>
        </w:tc>
        <w:tc>
          <w:tcPr>
            <w:tcW w:w="1422" w:type="pct"/>
            <w:gridSpan w:val="3"/>
            <w:tcBorders>
              <w:top w:val="single" w:sz="4" w:space="0" w:color="auto"/>
              <w:left w:val="single" w:sz="4" w:space="0" w:color="auto"/>
              <w:bottom w:val="single" w:sz="4" w:space="0" w:color="auto"/>
              <w:right w:val="single" w:sz="4" w:space="0" w:color="auto"/>
            </w:tcBorders>
            <w:shd w:val="clear" w:color="auto" w:fill="FFFFFF"/>
          </w:tcPr>
          <w:p w14:paraId="4A131CE5"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Teachers’ induction on the new curriculum undertaken</w:t>
            </w:r>
          </w:p>
        </w:tc>
        <w:tc>
          <w:tcPr>
            <w:tcW w:w="1365" w:type="pct"/>
            <w:tcBorders>
              <w:left w:val="single" w:sz="4" w:space="0" w:color="auto"/>
              <w:right w:val="single" w:sz="4" w:space="0" w:color="auto"/>
            </w:tcBorders>
            <w:shd w:val="clear" w:color="auto" w:fill="FFFFFF"/>
          </w:tcPr>
          <w:p w14:paraId="5A485A67" w14:textId="3FCCE781"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 xml:space="preserve">Number of teachers participated in the induction </w:t>
            </w:r>
            <w:r w:rsidR="00DB098D" w:rsidRPr="007F0981">
              <w:rPr>
                <w:rFonts w:cs="Times New Roman"/>
                <w:color w:val="000000"/>
                <w:sz w:val="24"/>
                <w:szCs w:val="24"/>
              </w:rPr>
              <w:t>programme</w:t>
            </w:r>
          </w:p>
        </w:tc>
        <w:tc>
          <w:tcPr>
            <w:tcW w:w="811" w:type="pct"/>
            <w:gridSpan w:val="2"/>
            <w:tcBorders>
              <w:left w:val="single" w:sz="4" w:space="0" w:color="auto"/>
              <w:right w:val="single" w:sz="4" w:space="0" w:color="auto"/>
            </w:tcBorders>
            <w:shd w:val="clear" w:color="auto" w:fill="FFFFFF"/>
          </w:tcPr>
          <w:p w14:paraId="24C0F9C3"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MoE &amp; REBs’ reports</w:t>
            </w:r>
          </w:p>
        </w:tc>
        <w:tc>
          <w:tcPr>
            <w:tcW w:w="748" w:type="pct"/>
            <w:tcBorders>
              <w:left w:val="single" w:sz="4" w:space="0" w:color="auto"/>
              <w:right w:val="single" w:sz="4" w:space="0" w:color="auto"/>
            </w:tcBorders>
            <w:shd w:val="clear" w:color="auto" w:fill="FFFFFF"/>
          </w:tcPr>
          <w:p w14:paraId="1A3A673D"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CD,</w:t>
            </w:r>
          </w:p>
          <w:p w14:paraId="4D9747E1"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REBs</w:t>
            </w:r>
          </w:p>
        </w:tc>
      </w:tr>
      <w:tr w:rsidR="001D69F0" w:rsidRPr="007F0981" w14:paraId="7C0509B9"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jc w:val="center"/>
        </w:trPr>
        <w:tc>
          <w:tcPr>
            <w:tcW w:w="651" w:type="pct"/>
            <w:vMerge/>
            <w:tcBorders>
              <w:left w:val="single" w:sz="4" w:space="0" w:color="auto"/>
              <w:right w:val="single" w:sz="4" w:space="0" w:color="auto"/>
            </w:tcBorders>
            <w:shd w:val="clear" w:color="auto" w:fill="FFFFFF"/>
          </w:tcPr>
          <w:p w14:paraId="7BA82A33" w14:textId="77777777" w:rsidR="001D69F0" w:rsidRPr="007F0981" w:rsidRDefault="001D69F0" w:rsidP="00683E1A">
            <w:pPr>
              <w:spacing w:after="0" w:line="240" w:lineRule="auto"/>
              <w:rPr>
                <w:rFonts w:cs="Times New Roman"/>
                <w:b/>
                <w:bCs/>
                <w:i/>
                <w:iCs/>
                <w:color w:val="000000"/>
                <w:sz w:val="24"/>
                <w:szCs w:val="24"/>
              </w:rPr>
            </w:pPr>
          </w:p>
        </w:tc>
        <w:tc>
          <w:tcPr>
            <w:tcW w:w="1422" w:type="pct"/>
            <w:gridSpan w:val="3"/>
            <w:tcBorders>
              <w:top w:val="single" w:sz="4" w:space="0" w:color="auto"/>
              <w:left w:val="single" w:sz="4" w:space="0" w:color="auto"/>
              <w:bottom w:val="single" w:sz="4" w:space="0" w:color="auto"/>
              <w:right w:val="single" w:sz="4" w:space="0" w:color="auto"/>
            </w:tcBorders>
            <w:shd w:val="clear" w:color="auto" w:fill="FFFFFF"/>
          </w:tcPr>
          <w:p w14:paraId="7D67CEF9"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System developed, teachers trained and implemented to strengthen Gender Responsive Pedagogy (GRP)</w:t>
            </w:r>
          </w:p>
        </w:tc>
        <w:tc>
          <w:tcPr>
            <w:tcW w:w="1365" w:type="pct"/>
            <w:tcBorders>
              <w:left w:val="single" w:sz="4" w:space="0" w:color="auto"/>
              <w:right w:val="single" w:sz="4" w:space="0" w:color="auto"/>
            </w:tcBorders>
            <w:shd w:val="clear" w:color="auto" w:fill="FFFFFF"/>
          </w:tcPr>
          <w:p w14:paraId="127C2EC1"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a) Developed system to strengthen GRP,                                   b)Number of teachers trained on GRP</w:t>
            </w:r>
          </w:p>
        </w:tc>
        <w:tc>
          <w:tcPr>
            <w:tcW w:w="811" w:type="pct"/>
            <w:gridSpan w:val="2"/>
            <w:tcBorders>
              <w:left w:val="single" w:sz="4" w:space="0" w:color="auto"/>
              <w:right w:val="single" w:sz="4" w:space="0" w:color="auto"/>
            </w:tcBorders>
            <w:shd w:val="clear" w:color="auto" w:fill="FFFFFF"/>
          </w:tcPr>
          <w:p w14:paraId="411A652D"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MoE &amp; REBs’ reports</w:t>
            </w:r>
          </w:p>
        </w:tc>
        <w:tc>
          <w:tcPr>
            <w:tcW w:w="748" w:type="pct"/>
            <w:tcBorders>
              <w:left w:val="single" w:sz="4" w:space="0" w:color="auto"/>
              <w:right w:val="single" w:sz="4" w:space="0" w:color="auto"/>
            </w:tcBorders>
            <w:shd w:val="clear" w:color="auto" w:fill="FFFFFF"/>
          </w:tcPr>
          <w:p w14:paraId="2CA838A1"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TELD, CD</w:t>
            </w:r>
          </w:p>
          <w:p w14:paraId="4C9144B1" w14:textId="77777777" w:rsidR="001D69F0" w:rsidRPr="007F0981" w:rsidRDefault="001D69F0" w:rsidP="00683E1A">
            <w:pPr>
              <w:spacing w:after="0"/>
              <w:rPr>
                <w:rFonts w:cs="Times New Roman"/>
                <w:color w:val="000000"/>
                <w:sz w:val="24"/>
                <w:szCs w:val="24"/>
              </w:rPr>
            </w:pPr>
          </w:p>
        </w:tc>
      </w:tr>
      <w:tr w:rsidR="001D69F0" w:rsidRPr="007F0981" w14:paraId="74754F07"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jc w:val="center"/>
        </w:trPr>
        <w:tc>
          <w:tcPr>
            <w:tcW w:w="651" w:type="pct"/>
            <w:vMerge/>
            <w:tcBorders>
              <w:left w:val="single" w:sz="4" w:space="0" w:color="auto"/>
              <w:right w:val="single" w:sz="4" w:space="0" w:color="auto"/>
            </w:tcBorders>
            <w:shd w:val="clear" w:color="auto" w:fill="FFFFFF"/>
          </w:tcPr>
          <w:p w14:paraId="6852ECB9" w14:textId="77777777" w:rsidR="001D69F0" w:rsidRPr="007F0981" w:rsidRDefault="001D69F0" w:rsidP="00683E1A">
            <w:pPr>
              <w:spacing w:after="0" w:line="240" w:lineRule="auto"/>
              <w:rPr>
                <w:rFonts w:cs="Times New Roman"/>
                <w:b/>
                <w:bCs/>
                <w:i/>
                <w:iCs/>
                <w:color w:val="000000"/>
                <w:sz w:val="24"/>
                <w:szCs w:val="24"/>
              </w:rPr>
            </w:pPr>
          </w:p>
        </w:tc>
        <w:tc>
          <w:tcPr>
            <w:tcW w:w="1422" w:type="pct"/>
            <w:gridSpan w:val="3"/>
            <w:tcBorders>
              <w:top w:val="single" w:sz="4" w:space="0" w:color="auto"/>
              <w:left w:val="single" w:sz="4" w:space="0" w:color="auto"/>
              <w:bottom w:val="single" w:sz="4" w:space="0" w:color="auto"/>
              <w:right w:val="single" w:sz="4" w:space="0" w:color="auto"/>
            </w:tcBorders>
            <w:shd w:val="clear" w:color="auto" w:fill="FFFFFF"/>
          </w:tcPr>
          <w:p w14:paraId="50507269" w14:textId="714A4064"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 xml:space="preserve">Training </w:t>
            </w:r>
            <w:r w:rsidR="00DB098D" w:rsidRPr="007F0981">
              <w:rPr>
                <w:rFonts w:cs="Times New Roman"/>
                <w:color w:val="000000"/>
                <w:sz w:val="24"/>
                <w:szCs w:val="24"/>
              </w:rPr>
              <w:t>programme</w:t>
            </w:r>
            <w:r w:rsidRPr="007F0981">
              <w:rPr>
                <w:rFonts w:cs="Times New Roman"/>
                <w:color w:val="000000"/>
                <w:sz w:val="24"/>
                <w:szCs w:val="24"/>
              </w:rPr>
              <w:t xml:space="preserve"> developed and conducted  to support English Language skills of English Medium Teachers</w:t>
            </w:r>
          </w:p>
        </w:tc>
        <w:tc>
          <w:tcPr>
            <w:tcW w:w="1365" w:type="pct"/>
            <w:tcBorders>
              <w:left w:val="single" w:sz="4" w:space="0" w:color="auto"/>
              <w:right w:val="single" w:sz="4" w:space="0" w:color="auto"/>
            </w:tcBorders>
            <w:shd w:val="clear" w:color="auto" w:fill="FFFFFF"/>
          </w:tcPr>
          <w:p w14:paraId="394213FD"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Number of schools provided with in-service training in English Language skills for English medium teachers</w:t>
            </w:r>
          </w:p>
        </w:tc>
        <w:tc>
          <w:tcPr>
            <w:tcW w:w="811" w:type="pct"/>
            <w:gridSpan w:val="2"/>
            <w:tcBorders>
              <w:left w:val="single" w:sz="4" w:space="0" w:color="auto"/>
              <w:right w:val="single" w:sz="4" w:space="0" w:color="auto"/>
            </w:tcBorders>
            <w:shd w:val="clear" w:color="auto" w:fill="FFFFFF"/>
          </w:tcPr>
          <w:p w14:paraId="3705B5B1"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MoE &amp; REBs’ reports</w:t>
            </w:r>
          </w:p>
        </w:tc>
        <w:tc>
          <w:tcPr>
            <w:tcW w:w="748" w:type="pct"/>
            <w:tcBorders>
              <w:left w:val="single" w:sz="4" w:space="0" w:color="auto"/>
              <w:right w:val="single" w:sz="4" w:space="0" w:color="auto"/>
            </w:tcBorders>
            <w:shd w:val="clear" w:color="auto" w:fill="FFFFFF"/>
          </w:tcPr>
          <w:p w14:paraId="7118068A"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  TELD,</w:t>
            </w:r>
          </w:p>
          <w:p w14:paraId="41BFC1A9"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REBs</w:t>
            </w:r>
          </w:p>
        </w:tc>
      </w:tr>
      <w:tr w:rsidR="001D69F0" w:rsidRPr="007F0981" w14:paraId="2ECDE95E"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jc w:val="center"/>
        </w:trPr>
        <w:tc>
          <w:tcPr>
            <w:tcW w:w="651" w:type="pct"/>
            <w:vMerge/>
            <w:tcBorders>
              <w:left w:val="single" w:sz="4" w:space="0" w:color="auto"/>
              <w:right w:val="single" w:sz="4" w:space="0" w:color="auto"/>
            </w:tcBorders>
            <w:shd w:val="clear" w:color="auto" w:fill="FFFFFF"/>
          </w:tcPr>
          <w:p w14:paraId="5365A931" w14:textId="77777777" w:rsidR="001D69F0" w:rsidRPr="007F0981" w:rsidRDefault="001D69F0" w:rsidP="00683E1A">
            <w:pPr>
              <w:spacing w:after="0" w:line="240" w:lineRule="auto"/>
              <w:rPr>
                <w:rFonts w:cs="Times New Roman"/>
                <w:b/>
                <w:bCs/>
                <w:i/>
                <w:iCs/>
                <w:color w:val="000000"/>
                <w:sz w:val="24"/>
                <w:szCs w:val="24"/>
              </w:rPr>
            </w:pPr>
          </w:p>
        </w:tc>
        <w:tc>
          <w:tcPr>
            <w:tcW w:w="1422" w:type="pct"/>
            <w:gridSpan w:val="3"/>
            <w:tcBorders>
              <w:top w:val="single" w:sz="4" w:space="0" w:color="auto"/>
              <w:left w:val="single" w:sz="4" w:space="0" w:color="auto"/>
              <w:bottom w:val="single" w:sz="4" w:space="0" w:color="auto"/>
              <w:right w:val="single" w:sz="4" w:space="0" w:color="auto"/>
            </w:tcBorders>
            <w:shd w:val="clear" w:color="auto" w:fill="FFFFFF"/>
          </w:tcPr>
          <w:p w14:paraId="7E189B22" w14:textId="1F5A0980"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 xml:space="preserve">Training </w:t>
            </w:r>
            <w:r w:rsidR="00DB098D" w:rsidRPr="007F0981">
              <w:rPr>
                <w:rFonts w:cs="Times New Roman"/>
                <w:color w:val="000000"/>
                <w:sz w:val="24"/>
                <w:szCs w:val="24"/>
              </w:rPr>
              <w:t>programme</w:t>
            </w:r>
            <w:r w:rsidRPr="007F0981">
              <w:rPr>
                <w:rFonts w:cs="Times New Roman"/>
                <w:color w:val="000000"/>
                <w:sz w:val="24"/>
                <w:szCs w:val="24"/>
              </w:rPr>
              <w:t xml:space="preserve"> developed and implemented   to support Mother tongue   teachers</w:t>
            </w:r>
          </w:p>
        </w:tc>
        <w:tc>
          <w:tcPr>
            <w:tcW w:w="1365" w:type="pct"/>
            <w:tcBorders>
              <w:left w:val="single" w:sz="4" w:space="0" w:color="auto"/>
              <w:right w:val="single" w:sz="4" w:space="0" w:color="auto"/>
            </w:tcBorders>
            <w:shd w:val="clear" w:color="auto" w:fill="FFFFFF"/>
          </w:tcPr>
          <w:p w14:paraId="11045B7E"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Number of schools provided with in-service training in mother tongue Language skills for mother tongue medium teachers</w:t>
            </w:r>
          </w:p>
        </w:tc>
        <w:tc>
          <w:tcPr>
            <w:tcW w:w="811" w:type="pct"/>
            <w:gridSpan w:val="2"/>
            <w:tcBorders>
              <w:left w:val="single" w:sz="4" w:space="0" w:color="auto"/>
              <w:right w:val="single" w:sz="4" w:space="0" w:color="auto"/>
            </w:tcBorders>
            <w:shd w:val="clear" w:color="auto" w:fill="FFFFFF"/>
          </w:tcPr>
          <w:p w14:paraId="6F36B93A"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MoE &amp; REBs’ reports</w:t>
            </w:r>
          </w:p>
        </w:tc>
        <w:tc>
          <w:tcPr>
            <w:tcW w:w="748" w:type="pct"/>
            <w:tcBorders>
              <w:left w:val="single" w:sz="4" w:space="0" w:color="auto"/>
              <w:right w:val="single" w:sz="4" w:space="0" w:color="auto"/>
            </w:tcBorders>
            <w:shd w:val="clear" w:color="auto" w:fill="FFFFFF"/>
          </w:tcPr>
          <w:p w14:paraId="216CD8B6"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TELD,</w:t>
            </w:r>
          </w:p>
          <w:p w14:paraId="67C294A8"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REBs</w:t>
            </w:r>
          </w:p>
        </w:tc>
      </w:tr>
      <w:tr w:rsidR="001D69F0" w:rsidRPr="007F0981" w14:paraId="0B656256"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jc w:val="center"/>
        </w:trPr>
        <w:tc>
          <w:tcPr>
            <w:tcW w:w="651" w:type="pct"/>
            <w:vMerge/>
            <w:tcBorders>
              <w:left w:val="single" w:sz="4" w:space="0" w:color="auto"/>
              <w:right w:val="single" w:sz="4" w:space="0" w:color="auto"/>
            </w:tcBorders>
            <w:shd w:val="clear" w:color="auto" w:fill="FFFFFF"/>
          </w:tcPr>
          <w:p w14:paraId="2C7E8A0D" w14:textId="77777777" w:rsidR="001D69F0" w:rsidRPr="007F0981" w:rsidRDefault="001D69F0" w:rsidP="00683E1A">
            <w:pPr>
              <w:spacing w:after="0" w:line="240" w:lineRule="auto"/>
              <w:rPr>
                <w:rFonts w:cs="Times New Roman"/>
                <w:b/>
                <w:bCs/>
                <w:i/>
                <w:iCs/>
                <w:color w:val="000000"/>
                <w:sz w:val="24"/>
                <w:szCs w:val="24"/>
              </w:rPr>
            </w:pPr>
          </w:p>
        </w:tc>
        <w:tc>
          <w:tcPr>
            <w:tcW w:w="1422" w:type="pct"/>
            <w:gridSpan w:val="3"/>
            <w:tcBorders>
              <w:top w:val="single" w:sz="4" w:space="0" w:color="auto"/>
              <w:left w:val="single" w:sz="4" w:space="0" w:color="auto"/>
              <w:bottom w:val="single" w:sz="4" w:space="0" w:color="auto"/>
              <w:right w:val="single" w:sz="4" w:space="0" w:color="auto"/>
            </w:tcBorders>
            <w:shd w:val="clear" w:color="auto" w:fill="FFFFFF"/>
          </w:tcPr>
          <w:p w14:paraId="0D82D278"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In-out-in university postgraduate diploma course developed to raise pedagogical Competency of Career and Technical Subject Teachers</w:t>
            </w:r>
          </w:p>
        </w:tc>
        <w:tc>
          <w:tcPr>
            <w:tcW w:w="1365" w:type="pct"/>
            <w:tcBorders>
              <w:left w:val="single" w:sz="4" w:space="0" w:color="auto"/>
              <w:right w:val="single" w:sz="4" w:space="0" w:color="auto"/>
            </w:tcBorders>
            <w:shd w:val="clear" w:color="auto" w:fill="FFFFFF"/>
          </w:tcPr>
          <w:p w14:paraId="6ED0EC7B"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 xml:space="preserve">Postgraduate diploma course in operation for Career and Technical Subject Teachers </w:t>
            </w:r>
          </w:p>
        </w:tc>
        <w:tc>
          <w:tcPr>
            <w:tcW w:w="811" w:type="pct"/>
            <w:gridSpan w:val="2"/>
            <w:tcBorders>
              <w:left w:val="single" w:sz="4" w:space="0" w:color="auto"/>
              <w:right w:val="single" w:sz="4" w:space="0" w:color="auto"/>
            </w:tcBorders>
            <w:shd w:val="clear" w:color="auto" w:fill="FFFFFF"/>
          </w:tcPr>
          <w:p w14:paraId="600D0EF0"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Universities and REBs/CTEs’ reports</w:t>
            </w:r>
          </w:p>
        </w:tc>
        <w:tc>
          <w:tcPr>
            <w:tcW w:w="748" w:type="pct"/>
            <w:tcBorders>
              <w:left w:val="single" w:sz="4" w:space="0" w:color="auto"/>
              <w:right w:val="single" w:sz="4" w:space="0" w:color="auto"/>
            </w:tcBorders>
            <w:shd w:val="clear" w:color="auto" w:fill="FFFFFF"/>
          </w:tcPr>
          <w:p w14:paraId="7002E886"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  TELD, </w:t>
            </w:r>
          </w:p>
          <w:p w14:paraId="3A9F46A1"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REBs</w:t>
            </w:r>
          </w:p>
        </w:tc>
      </w:tr>
      <w:tr w:rsidR="001D69F0" w:rsidRPr="007F0981" w14:paraId="3D8D9E86"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jc w:val="center"/>
        </w:trPr>
        <w:tc>
          <w:tcPr>
            <w:tcW w:w="651" w:type="pct"/>
            <w:vMerge/>
            <w:tcBorders>
              <w:left w:val="single" w:sz="4" w:space="0" w:color="auto"/>
              <w:bottom w:val="single" w:sz="4" w:space="0" w:color="auto"/>
              <w:right w:val="single" w:sz="4" w:space="0" w:color="auto"/>
            </w:tcBorders>
            <w:shd w:val="clear" w:color="auto" w:fill="FFFFFF"/>
          </w:tcPr>
          <w:p w14:paraId="4B7A3A88" w14:textId="77777777" w:rsidR="001D69F0" w:rsidRPr="007F0981" w:rsidRDefault="001D69F0" w:rsidP="00683E1A">
            <w:pPr>
              <w:spacing w:after="0" w:line="240" w:lineRule="auto"/>
              <w:rPr>
                <w:rFonts w:cs="Times New Roman"/>
                <w:b/>
                <w:bCs/>
                <w:i/>
                <w:iCs/>
                <w:color w:val="000000"/>
                <w:sz w:val="24"/>
                <w:szCs w:val="24"/>
              </w:rPr>
            </w:pPr>
          </w:p>
        </w:tc>
        <w:tc>
          <w:tcPr>
            <w:tcW w:w="1422" w:type="pct"/>
            <w:gridSpan w:val="3"/>
            <w:tcBorders>
              <w:top w:val="single" w:sz="4" w:space="0" w:color="auto"/>
              <w:left w:val="single" w:sz="4" w:space="0" w:color="auto"/>
              <w:bottom w:val="single" w:sz="4" w:space="0" w:color="auto"/>
              <w:right w:val="single" w:sz="4" w:space="0" w:color="auto"/>
            </w:tcBorders>
            <w:shd w:val="clear" w:color="auto" w:fill="FFFFFF"/>
          </w:tcPr>
          <w:p w14:paraId="2B246393" w14:textId="02E703EE"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 xml:space="preserve">Training </w:t>
            </w:r>
            <w:r w:rsidR="00DB098D" w:rsidRPr="007F0981">
              <w:rPr>
                <w:rFonts w:cs="Times New Roman"/>
                <w:color w:val="000000"/>
                <w:sz w:val="24"/>
                <w:szCs w:val="24"/>
              </w:rPr>
              <w:t>programme</w:t>
            </w:r>
            <w:r w:rsidRPr="007F0981">
              <w:rPr>
                <w:rFonts w:cs="Times New Roman"/>
                <w:color w:val="000000"/>
                <w:sz w:val="24"/>
                <w:szCs w:val="24"/>
              </w:rPr>
              <w:t>s developed in STEAM laboratory Demonstration Skills</w:t>
            </w:r>
          </w:p>
        </w:tc>
        <w:tc>
          <w:tcPr>
            <w:tcW w:w="1365" w:type="pct"/>
            <w:tcBorders>
              <w:left w:val="single" w:sz="4" w:space="0" w:color="auto"/>
              <w:bottom w:val="single" w:sz="4" w:space="0" w:color="auto"/>
              <w:right w:val="single" w:sz="4" w:space="0" w:color="auto"/>
            </w:tcBorders>
            <w:shd w:val="clear" w:color="auto" w:fill="FFFFFF"/>
          </w:tcPr>
          <w:p w14:paraId="2E0CD505"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Number of teacher educators receiving training in STEAM laboratory demonstration skills</w:t>
            </w:r>
          </w:p>
        </w:tc>
        <w:tc>
          <w:tcPr>
            <w:tcW w:w="811" w:type="pct"/>
            <w:gridSpan w:val="2"/>
            <w:tcBorders>
              <w:left w:val="single" w:sz="4" w:space="0" w:color="auto"/>
              <w:bottom w:val="single" w:sz="4" w:space="0" w:color="auto"/>
              <w:right w:val="single" w:sz="4" w:space="0" w:color="auto"/>
            </w:tcBorders>
            <w:shd w:val="clear" w:color="auto" w:fill="FFFFFF"/>
          </w:tcPr>
          <w:p w14:paraId="3D54F9C2"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 xml:space="preserve">REBs’ Reports </w:t>
            </w:r>
          </w:p>
        </w:tc>
        <w:tc>
          <w:tcPr>
            <w:tcW w:w="748" w:type="pct"/>
            <w:tcBorders>
              <w:left w:val="single" w:sz="4" w:space="0" w:color="auto"/>
              <w:bottom w:val="single" w:sz="4" w:space="0" w:color="auto"/>
              <w:right w:val="single" w:sz="4" w:space="0" w:color="auto"/>
            </w:tcBorders>
            <w:shd w:val="clear" w:color="auto" w:fill="FFFFFF"/>
          </w:tcPr>
          <w:p w14:paraId="7FFE5240"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 xml:space="preserve"> TELD,</w:t>
            </w:r>
          </w:p>
          <w:p w14:paraId="5AA66C17"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REBs</w:t>
            </w:r>
          </w:p>
        </w:tc>
      </w:tr>
      <w:tr w:rsidR="001D69F0" w:rsidRPr="007F0981" w14:paraId="1FAE4AEB"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jc w:val="center"/>
        </w:trPr>
        <w:tc>
          <w:tcPr>
            <w:tcW w:w="651" w:type="pct"/>
            <w:tcBorders>
              <w:top w:val="single" w:sz="4" w:space="0" w:color="auto"/>
              <w:left w:val="single" w:sz="4" w:space="0" w:color="auto"/>
              <w:right w:val="single" w:sz="4" w:space="0" w:color="auto"/>
            </w:tcBorders>
            <w:shd w:val="clear" w:color="auto" w:fill="FFFFFF"/>
          </w:tcPr>
          <w:p w14:paraId="7D07514B" w14:textId="77777777" w:rsidR="001D69F0" w:rsidRPr="007F0981" w:rsidRDefault="001D69F0" w:rsidP="00683E1A">
            <w:pPr>
              <w:spacing w:after="0" w:line="240" w:lineRule="auto"/>
              <w:rPr>
                <w:rFonts w:cs="Times New Roman"/>
                <w:b/>
                <w:bCs/>
                <w:i/>
                <w:iCs/>
                <w:color w:val="000000"/>
                <w:sz w:val="24"/>
                <w:szCs w:val="24"/>
              </w:rPr>
            </w:pPr>
            <w:r w:rsidRPr="007F0981">
              <w:rPr>
                <w:rFonts w:cs="Times New Roman"/>
                <w:b/>
                <w:bCs/>
                <w:i/>
                <w:iCs/>
                <w:color w:val="000000"/>
                <w:sz w:val="24"/>
                <w:szCs w:val="24"/>
              </w:rPr>
              <w:t>2.2 Improving teachers’ use of ICT</w:t>
            </w:r>
          </w:p>
        </w:tc>
        <w:tc>
          <w:tcPr>
            <w:tcW w:w="1422" w:type="pct"/>
            <w:gridSpan w:val="3"/>
            <w:tcBorders>
              <w:top w:val="single" w:sz="4" w:space="0" w:color="auto"/>
              <w:left w:val="single" w:sz="4" w:space="0" w:color="auto"/>
              <w:right w:val="single" w:sz="4" w:space="0" w:color="auto"/>
            </w:tcBorders>
            <w:shd w:val="clear" w:color="auto" w:fill="FFFFFF"/>
            <w:hideMark/>
          </w:tcPr>
          <w:p w14:paraId="1CC6A98D" w14:textId="3B14CDC5"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 xml:space="preserve">Digital Competency Training </w:t>
            </w:r>
            <w:r w:rsidR="00DB098D" w:rsidRPr="007F0981">
              <w:rPr>
                <w:rFonts w:cs="Times New Roman"/>
                <w:color w:val="000000"/>
                <w:sz w:val="24"/>
                <w:szCs w:val="24"/>
              </w:rPr>
              <w:t>programme</w:t>
            </w:r>
            <w:r w:rsidRPr="007F0981">
              <w:rPr>
                <w:rFonts w:cs="Times New Roman"/>
                <w:color w:val="000000"/>
                <w:sz w:val="24"/>
                <w:szCs w:val="24"/>
              </w:rPr>
              <w:t xml:space="preserve"> for teachers expanded</w:t>
            </w:r>
          </w:p>
        </w:tc>
        <w:tc>
          <w:tcPr>
            <w:tcW w:w="1365" w:type="pct"/>
            <w:tcBorders>
              <w:top w:val="single" w:sz="4" w:space="0" w:color="auto"/>
              <w:left w:val="single" w:sz="4" w:space="0" w:color="auto"/>
              <w:bottom w:val="single" w:sz="4" w:space="0" w:color="auto"/>
              <w:right w:val="single" w:sz="4" w:space="0" w:color="auto"/>
            </w:tcBorders>
            <w:shd w:val="clear" w:color="auto" w:fill="FFFFFF"/>
          </w:tcPr>
          <w:p w14:paraId="0C635114"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Number of teachers trained on digital competency</w:t>
            </w:r>
          </w:p>
          <w:p w14:paraId="592A3159" w14:textId="77777777" w:rsidR="001D69F0" w:rsidRPr="007F0981" w:rsidRDefault="001D69F0" w:rsidP="00683E1A">
            <w:pPr>
              <w:spacing w:after="0" w:line="240" w:lineRule="auto"/>
              <w:rPr>
                <w:rFonts w:cs="Times New Roman"/>
                <w:color w:val="000000"/>
                <w:sz w:val="24"/>
                <w:szCs w:val="24"/>
              </w:rPr>
            </w:pPr>
          </w:p>
          <w:p w14:paraId="42B40F4E" w14:textId="77777777" w:rsidR="001D69F0" w:rsidRPr="007F0981" w:rsidRDefault="001D69F0" w:rsidP="00683E1A">
            <w:pPr>
              <w:spacing w:after="0" w:line="240" w:lineRule="auto"/>
              <w:rPr>
                <w:rFonts w:cs="Times New Roman"/>
                <w:color w:val="000000"/>
                <w:sz w:val="24"/>
                <w:szCs w:val="24"/>
              </w:rPr>
            </w:pPr>
          </w:p>
        </w:tc>
        <w:tc>
          <w:tcPr>
            <w:tcW w:w="811" w:type="pct"/>
            <w:gridSpan w:val="2"/>
            <w:tcBorders>
              <w:top w:val="single" w:sz="4" w:space="0" w:color="auto"/>
              <w:left w:val="single" w:sz="4" w:space="0" w:color="auto"/>
              <w:bottom w:val="single" w:sz="4" w:space="0" w:color="auto"/>
              <w:right w:val="single" w:sz="4" w:space="0" w:color="auto"/>
            </w:tcBorders>
            <w:shd w:val="clear" w:color="auto" w:fill="FFFFFF"/>
          </w:tcPr>
          <w:p w14:paraId="10BBF35D"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REBs’ Reports</w:t>
            </w:r>
          </w:p>
        </w:tc>
        <w:tc>
          <w:tcPr>
            <w:tcW w:w="748" w:type="pct"/>
            <w:tcBorders>
              <w:top w:val="single" w:sz="4" w:space="0" w:color="auto"/>
              <w:left w:val="single" w:sz="4" w:space="0" w:color="auto"/>
              <w:bottom w:val="single" w:sz="4" w:space="0" w:color="auto"/>
              <w:right w:val="single" w:sz="4" w:space="0" w:color="auto"/>
            </w:tcBorders>
            <w:shd w:val="clear" w:color="auto" w:fill="FFFFFF"/>
            <w:hideMark/>
          </w:tcPr>
          <w:p w14:paraId="1573E9F7"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 xml:space="preserve"> TELD,</w:t>
            </w:r>
          </w:p>
          <w:p w14:paraId="1AE35E88"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REBs</w:t>
            </w:r>
          </w:p>
        </w:tc>
      </w:tr>
      <w:tr w:rsidR="001D69F0" w:rsidRPr="007F0981" w14:paraId="209888D4"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jc w:val="center"/>
        </w:trPr>
        <w:tc>
          <w:tcPr>
            <w:tcW w:w="651" w:type="pct"/>
            <w:vMerge w:val="restart"/>
            <w:tcBorders>
              <w:top w:val="single" w:sz="4" w:space="0" w:color="auto"/>
              <w:left w:val="single" w:sz="4" w:space="0" w:color="auto"/>
              <w:right w:val="single" w:sz="4" w:space="0" w:color="auto"/>
            </w:tcBorders>
            <w:hideMark/>
          </w:tcPr>
          <w:p w14:paraId="7C7CE618" w14:textId="77777777" w:rsidR="001D69F0" w:rsidRPr="007F0981" w:rsidRDefault="001D69F0" w:rsidP="00683E1A">
            <w:pPr>
              <w:spacing w:after="0" w:line="240" w:lineRule="auto"/>
              <w:rPr>
                <w:rFonts w:cs="Times New Roman"/>
                <w:b/>
                <w:bCs/>
                <w:i/>
                <w:color w:val="000000"/>
                <w:sz w:val="24"/>
                <w:szCs w:val="24"/>
              </w:rPr>
            </w:pPr>
            <w:r w:rsidRPr="007F0981">
              <w:rPr>
                <w:rFonts w:cs="Times New Roman"/>
                <w:b/>
                <w:bCs/>
                <w:i/>
                <w:color w:val="000000"/>
                <w:sz w:val="24"/>
                <w:szCs w:val="24"/>
              </w:rPr>
              <w:t xml:space="preserve">2.3 Alignment of CTE, university teacher </w:t>
            </w:r>
            <w:r w:rsidRPr="007F0981">
              <w:rPr>
                <w:rFonts w:cs="Times New Roman"/>
                <w:b/>
                <w:bCs/>
                <w:i/>
                <w:color w:val="000000"/>
                <w:sz w:val="24"/>
                <w:szCs w:val="24"/>
              </w:rPr>
              <w:lastRenderedPageBreak/>
              <w:t xml:space="preserve">training and school curricula </w:t>
            </w:r>
          </w:p>
        </w:tc>
        <w:tc>
          <w:tcPr>
            <w:tcW w:w="1422" w:type="pct"/>
            <w:gridSpan w:val="3"/>
            <w:tcBorders>
              <w:top w:val="single" w:sz="4" w:space="0" w:color="auto"/>
              <w:left w:val="nil"/>
              <w:right w:val="single" w:sz="4" w:space="0" w:color="auto"/>
            </w:tcBorders>
            <w:hideMark/>
          </w:tcPr>
          <w:p w14:paraId="5E9426EB"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lastRenderedPageBreak/>
              <w:t xml:space="preserve">A teacher education framework developed  for increased alignment of CTE and university teacher training curricula with new school curriculum </w:t>
            </w:r>
          </w:p>
          <w:p w14:paraId="74A5FD7A" w14:textId="77777777" w:rsidR="001D69F0" w:rsidRPr="007F0981" w:rsidRDefault="001D69F0" w:rsidP="00683E1A">
            <w:pPr>
              <w:spacing w:after="0" w:line="240" w:lineRule="auto"/>
              <w:rPr>
                <w:rFonts w:cs="Times New Roman"/>
                <w:color w:val="000000"/>
                <w:sz w:val="24"/>
                <w:szCs w:val="24"/>
              </w:rPr>
            </w:pPr>
          </w:p>
        </w:tc>
        <w:tc>
          <w:tcPr>
            <w:tcW w:w="1365" w:type="pct"/>
            <w:tcBorders>
              <w:top w:val="single" w:sz="4" w:space="0" w:color="auto"/>
              <w:left w:val="nil"/>
              <w:bottom w:val="single" w:sz="4" w:space="0" w:color="auto"/>
              <w:right w:val="single" w:sz="4" w:space="0" w:color="auto"/>
            </w:tcBorders>
          </w:tcPr>
          <w:p w14:paraId="1EFA380B"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lastRenderedPageBreak/>
              <w:t>Review of improvement in the degree of alignment between the curricula</w:t>
            </w:r>
          </w:p>
        </w:tc>
        <w:tc>
          <w:tcPr>
            <w:tcW w:w="811" w:type="pct"/>
            <w:gridSpan w:val="2"/>
            <w:tcBorders>
              <w:top w:val="single" w:sz="4" w:space="0" w:color="auto"/>
              <w:left w:val="single" w:sz="4" w:space="0" w:color="auto"/>
              <w:bottom w:val="single" w:sz="4" w:space="0" w:color="auto"/>
              <w:right w:val="single" w:sz="4" w:space="0" w:color="auto"/>
            </w:tcBorders>
          </w:tcPr>
          <w:p w14:paraId="0044C841"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 xml:space="preserve">Review report </w:t>
            </w:r>
          </w:p>
        </w:tc>
        <w:tc>
          <w:tcPr>
            <w:tcW w:w="748" w:type="pct"/>
            <w:tcBorders>
              <w:top w:val="single" w:sz="4" w:space="0" w:color="auto"/>
              <w:left w:val="single" w:sz="4" w:space="0" w:color="auto"/>
              <w:right w:val="single" w:sz="4" w:space="0" w:color="auto"/>
            </w:tcBorders>
            <w:hideMark/>
          </w:tcPr>
          <w:p w14:paraId="69C31950" w14:textId="77777777" w:rsidR="001D69F0" w:rsidRPr="007F0981" w:rsidRDefault="001D69F0" w:rsidP="00683E1A">
            <w:pPr>
              <w:spacing w:after="0" w:line="240" w:lineRule="auto"/>
              <w:rPr>
                <w:rFonts w:cs="Times New Roman"/>
                <w:color w:val="000000"/>
                <w:sz w:val="24"/>
                <w:szCs w:val="24"/>
              </w:rPr>
            </w:pPr>
          </w:p>
          <w:p w14:paraId="7CAEF8A3"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CD,</w:t>
            </w:r>
          </w:p>
          <w:p w14:paraId="5F8586FD"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 xml:space="preserve"> TELD</w:t>
            </w:r>
          </w:p>
        </w:tc>
      </w:tr>
      <w:tr w:rsidR="001D69F0" w:rsidRPr="007F0981" w14:paraId="2968C7E8"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jc w:val="center"/>
        </w:trPr>
        <w:tc>
          <w:tcPr>
            <w:tcW w:w="651" w:type="pct"/>
            <w:vMerge/>
            <w:tcBorders>
              <w:left w:val="single" w:sz="4" w:space="0" w:color="auto"/>
              <w:bottom w:val="single" w:sz="4" w:space="0" w:color="auto"/>
              <w:right w:val="single" w:sz="4" w:space="0" w:color="auto"/>
            </w:tcBorders>
          </w:tcPr>
          <w:p w14:paraId="16C5FC98" w14:textId="77777777" w:rsidR="001D69F0" w:rsidRPr="007F0981" w:rsidRDefault="001D69F0" w:rsidP="00683E1A">
            <w:pPr>
              <w:spacing w:after="0" w:line="240" w:lineRule="auto"/>
              <w:rPr>
                <w:rFonts w:cs="Times New Roman"/>
                <w:b/>
                <w:bCs/>
                <w:i/>
                <w:color w:val="000000"/>
                <w:sz w:val="24"/>
                <w:szCs w:val="24"/>
              </w:rPr>
            </w:pPr>
          </w:p>
        </w:tc>
        <w:tc>
          <w:tcPr>
            <w:tcW w:w="1422" w:type="pct"/>
            <w:gridSpan w:val="3"/>
            <w:tcBorders>
              <w:top w:val="single" w:sz="4" w:space="0" w:color="auto"/>
              <w:left w:val="nil"/>
              <w:right w:val="single" w:sz="4" w:space="0" w:color="auto"/>
            </w:tcBorders>
          </w:tcPr>
          <w:p w14:paraId="447802F3"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Teacher education course modules developed with alignment to the school curriculum</w:t>
            </w:r>
          </w:p>
        </w:tc>
        <w:tc>
          <w:tcPr>
            <w:tcW w:w="1365" w:type="pct"/>
            <w:tcBorders>
              <w:left w:val="nil"/>
              <w:right w:val="single" w:sz="4" w:space="0" w:color="auto"/>
            </w:tcBorders>
          </w:tcPr>
          <w:p w14:paraId="4B15F2CD" w14:textId="4ACB829E" w:rsidR="001D69F0" w:rsidRPr="007F0981" w:rsidRDefault="001D69F0" w:rsidP="00683E1A">
            <w:pPr>
              <w:spacing w:after="0" w:line="240" w:lineRule="auto"/>
              <w:rPr>
                <w:rFonts w:cs="Times New Roman"/>
                <w:color w:val="000000"/>
                <w:sz w:val="24"/>
                <w:szCs w:val="24"/>
              </w:rPr>
            </w:pPr>
            <w:bookmarkStart w:id="477" w:name="_Hlk137402541"/>
            <w:r w:rsidRPr="007F0981">
              <w:rPr>
                <w:rFonts w:cs="Times New Roman"/>
                <w:color w:val="000000"/>
                <w:sz w:val="24"/>
                <w:szCs w:val="24"/>
              </w:rPr>
              <w:t>Number of modules developed harmoni</w:t>
            </w:r>
            <w:r w:rsidR="00F10959">
              <w:rPr>
                <w:rFonts w:cs="Times New Roman"/>
                <w:color w:val="000000"/>
                <w:sz w:val="24"/>
                <w:szCs w:val="24"/>
              </w:rPr>
              <w:t>s</w:t>
            </w:r>
            <w:r w:rsidRPr="007F0981">
              <w:rPr>
                <w:rFonts w:cs="Times New Roman"/>
                <w:color w:val="000000"/>
                <w:sz w:val="24"/>
                <w:szCs w:val="24"/>
              </w:rPr>
              <w:t xml:space="preserve">ed with the school curriculum </w:t>
            </w:r>
            <w:bookmarkEnd w:id="477"/>
          </w:p>
        </w:tc>
        <w:tc>
          <w:tcPr>
            <w:tcW w:w="811" w:type="pct"/>
            <w:gridSpan w:val="2"/>
            <w:tcBorders>
              <w:left w:val="single" w:sz="4" w:space="0" w:color="auto"/>
              <w:right w:val="single" w:sz="4" w:space="0" w:color="auto"/>
            </w:tcBorders>
          </w:tcPr>
          <w:p w14:paraId="24108A1A" w14:textId="77777777" w:rsidR="001D69F0" w:rsidRPr="007F0981" w:rsidRDefault="001D69F0" w:rsidP="00683E1A">
            <w:pPr>
              <w:spacing w:after="0" w:line="240" w:lineRule="auto"/>
              <w:rPr>
                <w:rFonts w:cs="Times New Roman"/>
                <w:color w:val="000000"/>
                <w:sz w:val="24"/>
                <w:szCs w:val="24"/>
              </w:rPr>
            </w:pPr>
          </w:p>
          <w:p w14:paraId="298EC2F1"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MoE’s and CTE’s reports</w:t>
            </w:r>
          </w:p>
        </w:tc>
        <w:tc>
          <w:tcPr>
            <w:tcW w:w="748" w:type="pct"/>
            <w:tcBorders>
              <w:left w:val="single" w:sz="4" w:space="0" w:color="auto"/>
              <w:bottom w:val="single" w:sz="4" w:space="0" w:color="auto"/>
              <w:right w:val="single" w:sz="4" w:space="0" w:color="auto"/>
            </w:tcBorders>
          </w:tcPr>
          <w:p w14:paraId="64D95391"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CD,</w:t>
            </w:r>
          </w:p>
          <w:p w14:paraId="0067CE7A"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TELD</w:t>
            </w:r>
          </w:p>
        </w:tc>
      </w:tr>
      <w:tr w:rsidR="001D69F0" w:rsidRPr="007F0981" w14:paraId="42E45B54"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jc w:val="center"/>
        </w:trPr>
        <w:tc>
          <w:tcPr>
            <w:tcW w:w="651" w:type="pct"/>
            <w:vMerge w:val="restart"/>
            <w:tcBorders>
              <w:top w:val="single" w:sz="4" w:space="0" w:color="auto"/>
              <w:left w:val="single" w:sz="4" w:space="0" w:color="auto"/>
              <w:right w:val="single" w:sz="4" w:space="0" w:color="auto"/>
            </w:tcBorders>
            <w:vAlign w:val="center"/>
          </w:tcPr>
          <w:p w14:paraId="33C9E1DB" w14:textId="77777777" w:rsidR="001D69F0" w:rsidRPr="007F0981" w:rsidRDefault="001D69F0" w:rsidP="00683E1A">
            <w:pPr>
              <w:spacing w:after="0" w:line="240" w:lineRule="auto"/>
              <w:rPr>
                <w:rFonts w:cs="Times New Roman"/>
                <w:b/>
                <w:bCs/>
                <w:i/>
                <w:color w:val="000000"/>
                <w:sz w:val="24"/>
                <w:szCs w:val="24"/>
              </w:rPr>
            </w:pPr>
            <w:r w:rsidRPr="007F0981">
              <w:rPr>
                <w:rFonts w:cs="Times New Roman"/>
                <w:b/>
                <w:bCs/>
                <w:i/>
                <w:color w:val="000000"/>
                <w:sz w:val="24"/>
                <w:szCs w:val="24"/>
              </w:rPr>
              <w:t>2.4 Strengthening teacher voice, morale, and motivation</w:t>
            </w:r>
          </w:p>
        </w:tc>
        <w:tc>
          <w:tcPr>
            <w:tcW w:w="1422" w:type="pct"/>
            <w:gridSpan w:val="3"/>
            <w:tcBorders>
              <w:top w:val="single" w:sz="4" w:space="0" w:color="auto"/>
              <w:left w:val="nil"/>
              <w:bottom w:val="single" w:sz="4" w:space="0" w:color="auto"/>
              <w:right w:val="single" w:sz="4" w:space="0" w:color="auto"/>
            </w:tcBorders>
          </w:tcPr>
          <w:p w14:paraId="62EA56DD"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 xml:space="preserve">Policy and guidelines  to raise  teachers’ voice, morale and motivation , thereby introducing attractive competency-based career progression and incentive mechanisms developed and issued </w:t>
            </w:r>
          </w:p>
        </w:tc>
        <w:tc>
          <w:tcPr>
            <w:tcW w:w="1365" w:type="pct"/>
            <w:tcBorders>
              <w:top w:val="single" w:sz="4" w:space="0" w:color="auto"/>
              <w:left w:val="nil"/>
              <w:bottom w:val="single" w:sz="4" w:space="0" w:color="auto"/>
              <w:right w:val="single" w:sz="4" w:space="0" w:color="auto"/>
            </w:tcBorders>
          </w:tcPr>
          <w:p w14:paraId="531340FD"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 xml:space="preserve">Developed and introduced policies and guidelines to raise teachers’ morale and motivation </w:t>
            </w:r>
          </w:p>
        </w:tc>
        <w:tc>
          <w:tcPr>
            <w:tcW w:w="811" w:type="pct"/>
            <w:gridSpan w:val="2"/>
            <w:tcBorders>
              <w:top w:val="single" w:sz="4" w:space="0" w:color="auto"/>
              <w:left w:val="single" w:sz="4" w:space="0" w:color="auto"/>
              <w:bottom w:val="single" w:sz="4" w:space="0" w:color="auto"/>
              <w:right w:val="single" w:sz="4" w:space="0" w:color="auto"/>
            </w:tcBorders>
          </w:tcPr>
          <w:p w14:paraId="24B1088C"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 xml:space="preserve">MoE¨s and REBS’ reports </w:t>
            </w:r>
          </w:p>
        </w:tc>
        <w:tc>
          <w:tcPr>
            <w:tcW w:w="748" w:type="pct"/>
            <w:tcBorders>
              <w:top w:val="single" w:sz="4" w:space="0" w:color="auto"/>
              <w:left w:val="single" w:sz="4" w:space="0" w:color="auto"/>
              <w:bottom w:val="single" w:sz="4" w:space="0" w:color="auto"/>
              <w:right w:val="single" w:sz="4" w:space="0" w:color="auto"/>
            </w:tcBorders>
          </w:tcPr>
          <w:p w14:paraId="36A1A625"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TELD</w:t>
            </w:r>
          </w:p>
          <w:p w14:paraId="726FB7A0"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REBs</w:t>
            </w:r>
          </w:p>
        </w:tc>
      </w:tr>
      <w:tr w:rsidR="001D69F0" w:rsidRPr="007F0981" w14:paraId="32FFFDDF" w14:textId="77777777" w:rsidTr="001B0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jc w:val="center"/>
        </w:trPr>
        <w:tc>
          <w:tcPr>
            <w:tcW w:w="651" w:type="pct"/>
            <w:vMerge/>
            <w:tcBorders>
              <w:left w:val="single" w:sz="4" w:space="0" w:color="auto"/>
              <w:bottom w:val="single" w:sz="4" w:space="0" w:color="auto"/>
              <w:right w:val="single" w:sz="4" w:space="0" w:color="auto"/>
            </w:tcBorders>
            <w:vAlign w:val="center"/>
          </w:tcPr>
          <w:p w14:paraId="4D907610" w14:textId="77777777" w:rsidR="001D69F0" w:rsidRPr="007F0981" w:rsidRDefault="001D69F0" w:rsidP="00683E1A">
            <w:pPr>
              <w:spacing w:after="0" w:line="240" w:lineRule="auto"/>
              <w:rPr>
                <w:rFonts w:cs="Times New Roman"/>
                <w:b/>
                <w:bCs/>
                <w:i/>
                <w:color w:val="000000"/>
                <w:sz w:val="24"/>
                <w:szCs w:val="24"/>
              </w:rPr>
            </w:pPr>
          </w:p>
        </w:tc>
        <w:tc>
          <w:tcPr>
            <w:tcW w:w="1422" w:type="pct"/>
            <w:gridSpan w:val="3"/>
            <w:tcBorders>
              <w:top w:val="single" w:sz="4" w:space="0" w:color="auto"/>
              <w:left w:val="nil"/>
              <w:bottom w:val="single" w:sz="4" w:space="0" w:color="auto"/>
              <w:right w:val="single" w:sz="4" w:space="0" w:color="auto"/>
            </w:tcBorders>
          </w:tcPr>
          <w:p w14:paraId="3A0E27C4"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Strong teacher involvement in the evaluation of new curriculum enhanced</w:t>
            </w:r>
          </w:p>
        </w:tc>
        <w:tc>
          <w:tcPr>
            <w:tcW w:w="1365" w:type="pct"/>
            <w:tcBorders>
              <w:left w:val="nil"/>
              <w:bottom w:val="single" w:sz="4" w:space="0" w:color="auto"/>
              <w:right w:val="single" w:sz="4" w:space="0" w:color="auto"/>
            </w:tcBorders>
          </w:tcPr>
          <w:p w14:paraId="4C186FE1"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Formative evaluation of the curriculum reports includes significant reporting of views from teachers</w:t>
            </w:r>
          </w:p>
          <w:p w14:paraId="6088F73C" w14:textId="77777777" w:rsidR="001D69F0" w:rsidRPr="007F0981" w:rsidRDefault="001D69F0" w:rsidP="00683E1A">
            <w:pPr>
              <w:spacing w:after="0" w:line="240" w:lineRule="auto"/>
              <w:rPr>
                <w:rFonts w:cs="Times New Roman"/>
                <w:color w:val="000000"/>
                <w:sz w:val="24"/>
                <w:szCs w:val="24"/>
              </w:rPr>
            </w:pPr>
          </w:p>
        </w:tc>
        <w:tc>
          <w:tcPr>
            <w:tcW w:w="811" w:type="pct"/>
            <w:gridSpan w:val="2"/>
            <w:tcBorders>
              <w:left w:val="single" w:sz="4" w:space="0" w:color="auto"/>
              <w:bottom w:val="single" w:sz="4" w:space="0" w:color="auto"/>
              <w:right w:val="single" w:sz="4" w:space="0" w:color="auto"/>
            </w:tcBorders>
          </w:tcPr>
          <w:p w14:paraId="0181933D"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Evaluation report</w:t>
            </w:r>
          </w:p>
        </w:tc>
        <w:tc>
          <w:tcPr>
            <w:tcW w:w="748" w:type="pct"/>
            <w:tcBorders>
              <w:left w:val="single" w:sz="4" w:space="0" w:color="auto"/>
              <w:bottom w:val="single" w:sz="4" w:space="0" w:color="auto"/>
              <w:right w:val="single" w:sz="4" w:space="0" w:color="auto"/>
            </w:tcBorders>
          </w:tcPr>
          <w:p w14:paraId="62FA47DA"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 xml:space="preserve"> CD, </w:t>
            </w:r>
          </w:p>
          <w:p w14:paraId="36A354FB"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REBs</w:t>
            </w:r>
          </w:p>
        </w:tc>
      </w:tr>
      <w:tr w:rsidR="001D69F0" w:rsidRPr="007F0981" w14:paraId="2311CA6F" w14:textId="77777777" w:rsidTr="001B00CD">
        <w:trPr>
          <w:trHeight w:val="270"/>
          <w:jc w:val="center"/>
        </w:trPr>
        <w:tc>
          <w:tcPr>
            <w:tcW w:w="5000" w:type="pct"/>
            <w:gridSpan w:val="8"/>
            <w:tcBorders>
              <w:top w:val="single" w:sz="4" w:space="0" w:color="auto"/>
              <w:left w:val="single" w:sz="4" w:space="0" w:color="auto"/>
              <w:bottom w:val="single" w:sz="4" w:space="0" w:color="auto"/>
              <w:right w:val="single" w:sz="4" w:space="0" w:color="auto"/>
            </w:tcBorders>
          </w:tcPr>
          <w:p w14:paraId="21BB21F0" w14:textId="77777777" w:rsidR="001D69F0" w:rsidRPr="007F0981" w:rsidRDefault="001D69F0" w:rsidP="007F0981">
            <w:pPr>
              <w:spacing w:before="240" w:after="240" w:line="240" w:lineRule="auto"/>
              <w:jc w:val="both"/>
              <w:rPr>
                <w:rFonts w:cs="Times New Roman"/>
                <w:b/>
                <w:bCs/>
                <w:color w:val="000000"/>
                <w:sz w:val="24"/>
                <w:szCs w:val="24"/>
              </w:rPr>
            </w:pPr>
            <w:r w:rsidRPr="007F0981">
              <w:rPr>
                <w:rFonts w:cs="Times New Roman"/>
                <w:b/>
                <w:bCs/>
                <w:color w:val="000000"/>
                <w:sz w:val="24"/>
                <w:szCs w:val="24"/>
              </w:rPr>
              <w:t>Component Three: Transformed Quality Assurance</w:t>
            </w:r>
          </w:p>
        </w:tc>
      </w:tr>
      <w:tr w:rsidR="001D69F0" w:rsidRPr="007F0981" w14:paraId="1D011FB8" w14:textId="77777777" w:rsidTr="001B00CD">
        <w:trPr>
          <w:trHeight w:val="643"/>
          <w:jc w:val="center"/>
        </w:trPr>
        <w:tc>
          <w:tcPr>
            <w:tcW w:w="651" w:type="pct"/>
            <w:tcBorders>
              <w:top w:val="single" w:sz="4" w:space="0" w:color="auto"/>
              <w:left w:val="single" w:sz="4" w:space="0" w:color="auto"/>
              <w:bottom w:val="single" w:sz="4" w:space="0" w:color="auto"/>
              <w:right w:val="single" w:sz="4" w:space="0" w:color="auto"/>
            </w:tcBorders>
            <w:hideMark/>
          </w:tcPr>
          <w:p w14:paraId="7C8FBA6B" w14:textId="77777777" w:rsidR="001D69F0" w:rsidRPr="007F0981" w:rsidRDefault="001D69F0" w:rsidP="007F0981">
            <w:pPr>
              <w:spacing w:after="0" w:line="240" w:lineRule="auto"/>
              <w:jc w:val="both"/>
              <w:rPr>
                <w:rFonts w:cs="Times New Roman"/>
                <w:b/>
                <w:bCs/>
                <w:color w:val="000000"/>
                <w:sz w:val="24"/>
                <w:szCs w:val="24"/>
              </w:rPr>
            </w:pPr>
            <w:r w:rsidRPr="007F0981">
              <w:rPr>
                <w:rFonts w:cs="Times New Roman"/>
                <w:color w:val="000000"/>
                <w:sz w:val="24"/>
                <w:szCs w:val="24"/>
              </w:rPr>
              <w:br w:type="page"/>
            </w:r>
            <w:r w:rsidRPr="007F0981">
              <w:rPr>
                <w:rFonts w:cs="Times New Roman"/>
                <w:b/>
                <w:color w:val="000000"/>
                <w:sz w:val="24"/>
                <w:szCs w:val="24"/>
              </w:rPr>
              <w:t>Sub-</w:t>
            </w:r>
            <w:r w:rsidRPr="007F0981">
              <w:rPr>
                <w:rFonts w:cs="Times New Roman"/>
                <w:b/>
                <w:bCs/>
                <w:color w:val="000000"/>
                <w:sz w:val="24"/>
                <w:szCs w:val="24"/>
              </w:rPr>
              <w:t>Component</w:t>
            </w:r>
          </w:p>
        </w:tc>
        <w:tc>
          <w:tcPr>
            <w:tcW w:w="1422" w:type="pct"/>
            <w:gridSpan w:val="3"/>
            <w:tcBorders>
              <w:top w:val="single" w:sz="2" w:space="0" w:color="auto"/>
              <w:left w:val="single" w:sz="4" w:space="0" w:color="auto"/>
              <w:bottom w:val="single" w:sz="4" w:space="0" w:color="auto"/>
              <w:right w:val="single" w:sz="4" w:space="0" w:color="auto"/>
            </w:tcBorders>
            <w:shd w:val="clear" w:color="auto" w:fill="FFFFFF"/>
            <w:hideMark/>
          </w:tcPr>
          <w:p w14:paraId="30EFA09F" w14:textId="77777777" w:rsidR="001D69F0" w:rsidRPr="007F0981" w:rsidRDefault="001D69F0" w:rsidP="007F0981">
            <w:pPr>
              <w:spacing w:after="0" w:line="240" w:lineRule="auto"/>
              <w:jc w:val="both"/>
              <w:rPr>
                <w:rFonts w:cs="Times New Roman"/>
                <w:b/>
                <w:bCs/>
                <w:color w:val="000000"/>
                <w:sz w:val="24"/>
                <w:szCs w:val="24"/>
              </w:rPr>
            </w:pPr>
            <w:r w:rsidRPr="007F0981">
              <w:rPr>
                <w:rFonts w:cs="Times New Roman"/>
                <w:b/>
                <w:bCs/>
                <w:color w:val="000000"/>
                <w:sz w:val="24"/>
                <w:szCs w:val="24"/>
              </w:rPr>
              <w:t>Output</w:t>
            </w:r>
          </w:p>
        </w:tc>
        <w:tc>
          <w:tcPr>
            <w:tcW w:w="1365" w:type="pct"/>
            <w:tcBorders>
              <w:top w:val="single" w:sz="2" w:space="0" w:color="auto"/>
              <w:left w:val="single" w:sz="4" w:space="0" w:color="auto"/>
              <w:bottom w:val="single" w:sz="4" w:space="0" w:color="auto"/>
              <w:right w:val="single" w:sz="4" w:space="0" w:color="auto"/>
            </w:tcBorders>
            <w:shd w:val="clear" w:color="auto" w:fill="FFFFFF"/>
          </w:tcPr>
          <w:p w14:paraId="73F1B013" w14:textId="77777777" w:rsidR="001D69F0" w:rsidRPr="007F0981" w:rsidRDefault="001D69F0" w:rsidP="007F0981">
            <w:pPr>
              <w:spacing w:after="0" w:line="240" w:lineRule="auto"/>
              <w:jc w:val="both"/>
              <w:rPr>
                <w:rFonts w:cs="Times New Roman"/>
                <w:b/>
                <w:bCs/>
                <w:color w:val="000000"/>
                <w:sz w:val="24"/>
                <w:szCs w:val="24"/>
              </w:rPr>
            </w:pPr>
            <w:r w:rsidRPr="007F0981">
              <w:rPr>
                <w:rFonts w:cs="Times New Roman"/>
                <w:b/>
                <w:bCs/>
                <w:color w:val="000000"/>
                <w:sz w:val="24"/>
                <w:szCs w:val="24"/>
              </w:rPr>
              <w:t>Output Indicators</w:t>
            </w:r>
          </w:p>
        </w:tc>
        <w:tc>
          <w:tcPr>
            <w:tcW w:w="811" w:type="pct"/>
            <w:gridSpan w:val="2"/>
            <w:tcBorders>
              <w:top w:val="single" w:sz="2" w:space="0" w:color="auto"/>
              <w:left w:val="single" w:sz="4" w:space="0" w:color="auto"/>
              <w:bottom w:val="single" w:sz="4" w:space="0" w:color="auto"/>
              <w:right w:val="single" w:sz="4" w:space="0" w:color="auto"/>
            </w:tcBorders>
            <w:shd w:val="clear" w:color="auto" w:fill="FFFFFF"/>
            <w:hideMark/>
          </w:tcPr>
          <w:p w14:paraId="19FCD193" w14:textId="77777777" w:rsidR="001D69F0" w:rsidRPr="007F0981" w:rsidRDefault="001D69F0" w:rsidP="007F0981">
            <w:pPr>
              <w:spacing w:after="0" w:line="240" w:lineRule="auto"/>
              <w:jc w:val="both"/>
              <w:rPr>
                <w:rFonts w:cs="Times New Roman"/>
                <w:b/>
                <w:bCs/>
                <w:color w:val="000000"/>
                <w:sz w:val="24"/>
                <w:szCs w:val="24"/>
              </w:rPr>
            </w:pPr>
            <w:r w:rsidRPr="007F0981">
              <w:rPr>
                <w:rFonts w:cs="Times New Roman"/>
                <w:b/>
                <w:bCs/>
                <w:color w:val="000000"/>
                <w:sz w:val="24"/>
                <w:szCs w:val="24"/>
              </w:rPr>
              <w:t>Source of data</w:t>
            </w:r>
          </w:p>
        </w:tc>
        <w:tc>
          <w:tcPr>
            <w:tcW w:w="748" w:type="pct"/>
            <w:tcBorders>
              <w:top w:val="single" w:sz="2" w:space="0" w:color="auto"/>
              <w:left w:val="single" w:sz="4" w:space="0" w:color="auto"/>
              <w:bottom w:val="single" w:sz="4" w:space="0" w:color="auto"/>
              <w:right w:val="single" w:sz="4" w:space="0" w:color="auto"/>
            </w:tcBorders>
            <w:shd w:val="clear" w:color="auto" w:fill="FFFFFF"/>
          </w:tcPr>
          <w:p w14:paraId="1300B3DF" w14:textId="77777777" w:rsidR="001D69F0" w:rsidRPr="007F0981" w:rsidRDefault="001D69F0" w:rsidP="007F0981">
            <w:pPr>
              <w:spacing w:after="0" w:line="240" w:lineRule="auto"/>
              <w:jc w:val="both"/>
              <w:rPr>
                <w:rFonts w:cs="Times New Roman"/>
                <w:b/>
                <w:bCs/>
                <w:color w:val="000000"/>
                <w:sz w:val="24"/>
                <w:szCs w:val="24"/>
              </w:rPr>
            </w:pPr>
            <w:r w:rsidRPr="007F0981">
              <w:rPr>
                <w:rFonts w:cs="Times New Roman"/>
                <w:b/>
                <w:bCs/>
                <w:color w:val="000000"/>
                <w:sz w:val="24"/>
                <w:szCs w:val="24"/>
              </w:rPr>
              <w:t>Responsible Body</w:t>
            </w:r>
          </w:p>
        </w:tc>
      </w:tr>
      <w:tr w:rsidR="001D69F0" w:rsidRPr="007F0981" w14:paraId="001875A3" w14:textId="77777777" w:rsidTr="001B00CD">
        <w:trPr>
          <w:trHeight w:val="419"/>
          <w:jc w:val="center"/>
        </w:trPr>
        <w:tc>
          <w:tcPr>
            <w:tcW w:w="651" w:type="pct"/>
            <w:vMerge w:val="restart"/>
            <w:tcBorders>
              <w:top w:val="single" w:sz="4" w:space="0" w:color="auto"/>
              <w:left w:val="single" w:sz="4" w:space="0" w:color="auto"/>
              <w:right w:val="single" w:sz="4" w:space="0" w:color="auto"/>
            </w:tcBorders>
            <w:hideMark/>
          </w:tcPr>
          <w:p w14:paraId="4F2AA80A" w14:textId="77777777" w:rsidR="001D69F0" w:rsidRPr="007F0981" w:rsidRDefault="001D69F0" w:rsidP="00683E1A">
            <w:pPr>
              <w:spacing w:after="0" w:line="240" w:lineRule="auto"/>
              <w:rPr>
                <w:rFonts w:cs="Times New Roman"/>
                <w:b/>
                <w:bCs/>
                <w:i/>
                <w:iCs/>
                <w:color w:val="000000"/>
                <w:sz w:val="24"/>
                <w:szCs w:val="24"/>
              </w:rPr>
            </w:pPr>
            <w:r w:rsidRPr="007F0981">
              <w:rPr>
                <w:rFonts w:cs="Times New Roman"/>
                <w:b/>
                <w:bCs/>
                <w:i/>
                <w:iCs/>
                <w:color w:val="000000"/>
                <w:sz w:val="24"/>
                <w:szCs w:val="24"/>
              </w:rPr>
              <w:t xml:space="preserve">3.1 Improving inspectorate monitoring and feedback </w:t>
            </w:r>
          </w:p>
        </w:tc>
        <w:tc>
          <w:tcPr>
            <w:tcW w:w="1422"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327D6B70" w14:textId="77777777" w:rsidR="001D69F0" w:rsidRPr="007F0981" w:rsidRDefault="001D69F0" w:rsidP="00683E1A">
            <w:pPr>
              <w:autoSpaceDE w:val="0"/>
              <w:autoSpaceDN w:val="0"/>
              <w:adjustRightInd w:val="0"/>
              <w:spacing w:after="0" w:line="240" w:lineRule="auto"/>
              <w:ind w:left="-23"/>
              <w:rPr>
                <w:rFonts w:cs="Times New Roman"/>
                <w:color w:val="000000"/>
                <w:sz w:val="24"/>
                <w:szCs w:val="24"/>
              </w:rPr>
            </w:pPr>
            <w:r w:rsidRPr="007F0981">
              <w:rPr>
                <w:rFonts w:cs="Times New Roman"/>
                <w:color w:val="000000"/>
                <w:sz w:val="24"/>
                <w:szCs w:val="24"/>
              </w:rPr>
              <w:t>National school inspection guidelines, frameworks and formats for inspection reports and checklists reviewed and updated</w:t>
            </w:r>
          </w:p>
        </w:tc>
        <w:tc>
          <w:tcPr>
            <w:tcW w:w="1365" w:type="pct"/>
            <w:tcBorders>
              <w:top w:val="single" w:sz="4" w:space="0" w:color="auto"/>
              <w:left w:val="single" w:sz="4" w:space="0" w:color="auto"/>
              <w:bottom w:val="single" w:sz="4" w:space="0" w:color="auto"/>
              <w:right w:val="single" w:sz="4" w:space="0" w:color="auto"/>
            </w:tcBorders>
            <w:shd w:val="clear" w:color="auto" w:fill="FFFFFF"/>
          </w:tcPr>
          <w:p w14:paraId="108F7F6F"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Review report issued including evaluation and revision of inspection guidelines, frameworks, inspection report and checklist formats</w:t>
            </w:r>
          </w:p>
        </w:tc>
        <w:tc>
          <w:tcPr>
            <w:tcW w:w="811"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6C186D55"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Review Report</w:t>
            </w:r>
          </w:p>
        </w:tc>
        <w:tc>
          <w:tcPr>
            <w:tcW w:w="748" w:type="pct"/>
            <w:tcBorders>
              <w:top w:val="single" w:sz="4" w:space="0" w:color="auto"/>
              <w:left w:val="single" w:sz="4" w:space="0" w:color="auto"/>
              <w:right w:val="single" w:sz="4" w:space="0" w:color="auto"/>
            </w:tcBorders>
            <w:shd w:val="clear" w:color="auto" w:fill="FFFFFF"/>
          </w:tcPr>
          <w:p w14:paraId="002755F0"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 xml:space="preserve"> EPQI</w:t>
            </w:r>
          </w:p>
        </w:tc>
      </w:tr>
      <w:tr w:rsidR="001D69F0" w:rsidRPr="007F0981" w14:paraId="1E4AF5DB" w14:textId="77777777" w:rsidTr="001B00CD">
        <w:trPr>
          <w:trHeight w:val="76"/>
          <w:jc w:val="center"/>
        </w:trPr>
        <w:tc>
          <w:tcPr>
            <w:tcW w:w="651" w:type="pct"/>
            <w:vMerge/>
            <w:tcBorders>
              <w:left w:val="single" w:sz="4" w:space="0" w:color="auto"/>
              <w:right w:val="single" w:sz="4" w:space="0" w:color="auto"/>
            </w:tcBorders>
          </w:tcPr>
          <w:p w14:paraId="4565B074" w14:textId="77777777" w:rsidR="001D69F0" w:rsidRPr="007F0981" w:rsidRDefault="001D69F0" w:rsidP="00683E1A">
            <w:pPr>
              <w:spacing w:after="0" w:line="240" w:lineRule="auto"/>
              <w:rPr>
                <w:rFonts w:cs="Times New Roman"/>
                <w:b/>
                <w:bCs/>
                <w:i/>
                <w:iCs/>
                <w:color w:val="000000"/>
                <w:sz w:val="24"/>
                <w:szCs w:val="24"/>
              </w:rPr>
            </w:pPr>
          </w:p>
        </w:tc>
        <w:tc>
          <w:tcPr>
            <w:tcW w:w="1422" w:type="pct"/>
            <w:gridSpan w:val="3"/>
            <w:tcBorders>
              <w:top w:val="single" w:sz="4" w:space="0" w:color="auto"/>
              <w:left w:val="single" w:sz="4" w:space="0" w:color="auto"/>
              <w:bottom w:val="single" w:sz="4" w:space="0" w:color="auto"/>
              <w:right w:val="single" w:sz="4" w:space="0" w:color="auto"/>
            </w:tcBorders>
            <w:shd w:val="clear" w:color="auto" w:fill="FFFFFF"/>
          </w:tcPr>
          <w:p w14:paraId="692F29DE" w14:textId="717D4B2A" w:rsidR="001D69F0" w:rsidRPr="007F0981" w:rsidRDefault="001D69F0" w:rsidP="00683E1A">
            <w:pPr>
              <w:autoSpaceDE w:val="0"/>
              <w:autoSpaceDN w:val="0"/>
              <w:adjustRightInd w:val="0"/>
              <w:spacing w:after="0" w:line="240" w:lineRule="auto"/>
              <w:ind w:left="-23"/>
              <w:rPr>
                <w:rFonts w:cs="Times New Roman"/>
                <w:color w:val="000000"/>
                <w:sz w:val="24"/>
                <w:szCs w:val="24"/>
              </w:rPr>
            </w:pPr>
            <w:r w:rsidRPr="007F0981">
              <w:rPr>
                <w:rFonts w:cs="Times New Roman"/>
                <w:color w:val="000000"/>
                <w:sz w:val="24"/>
                <w:szCs w:val="24"/>
              </w:rPr>
              <w:t xml:space="preserve">Capacity-building </w:t>
            </w:r>
            <w:r w:rsidR="00DB098D" w:rsidRPr="007F0981">
              <w:rPr>
                <w:rFonts w:cs="Times New Roman"/>
                <w:color w:val="000000"/>
                <w:sz w:val="24"/>
                <w:szCs w:val="24"/>
              </w:rPr>
              <w:t>programme</w:t>
            </w:r>
            <w:r w:rsidRPr="007F0981">
              <w:rPr>
                <w:rFonts w:cs="Times New Roman"/>
                <w:color w:val="000000"/>
                <w:sz w:val="24"/>
                <w:szCs w:val="24"/>
              </w:rPr>
              <w:t xml:space="preserve"> for inspectors developed and implemented</w:t>
            </w:r>
          </w:p>
        </w:tc>
        <w:tc>
          <w:tcPr>
            <w:tcW w:w="1365" w:type="pct"/>
            <w:tcBorders>
              <w:top w:val="single" w:sz="4" w:space="0" w:color="auto"/>
              <w:left w:val="single" w:sz="4" w:space="0" w:color="auto"/>
              <w:bottom w:val="single" w:sz="4" w:space="0" w:color="auto"/>
              <w:right w:val="single" w:sz="4" w:space="0" w:color="auto"/>
            </w:tcBorders>
            <w:shd w:val="clear" w:color="auto" w:fill="FFFFFF"/>
          </w:tcPr>
          <w:p w14:paraId="51661804"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Number of inspectors trained</w:t>
            </w:r>
          </w:p>
        </w:tc>
        <w:tc>
          <w:tcPr>
            <w:tcW w:w="811" w:type="pct"/>
            <w:gridSpan w:val="2"/>
            <w:tcBorders>
              <w:top w:val="single" w:sz="4" w:space="0" w:color="auto"/>
              <w:left w:val="single" w:sz="4" w:space="0" w:color="auto"/>
              <w:bottom w:val="single" w:sz="4" w:space="0" w:color="auto"/>
              <w:right w:val="single" w:sz="4" w:space="0" w:color="auto"/>
            </w:tcBorders>
            <w:shd w:val="clear" w:color="auto" w:fill="FFFFFF"/>
          </w:tcPr>
          <w:p w14:paraId="54B440A5"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MoE &amp; REBs’ reports</w:t>
            </w:r>
          </w:p>
        </w:tc>
        <w:tc>
          <w:tcPr>
            <w:tcW w:w="748" w:type="pct"/>
            <w:tcBorders>
              <w:top w:val="single" w:sz="2" w:space="0" w:color="auto"/>
              <w:left w:val="single" w:sz="4" w:space="0" w:color="auto"/>
              <w:bottom w:val="single" w:sz="2" w:space="0" w:color="auto"/>
              <w:right w:val="single" w:sz="2" w:space="0" w:color="auto"/>
            </w:tcBorders>
            <w:shd w:val="clear" w:color="auto" w:fill="FFFFFF"/>
          </w:tcPr>
          <w:p w14:paraId="2220E910" w14:textId="77777777" w:rsidR="001D69F0" w:rsidRPr="007F0981" w:rsidRDefault="001D69F0" w:rsidP="00683E1A">
            <w:pPr>
              <w:spacing w:after="0"/>
              <w:rPr>
                <w:rFonts w:cs="Times New Roman"/>
                <w:color w:val="000000"/>
                <w:sz w:val="24"/>
                <w:szCs w:val="24"/>
              </w:rPr>
            </w:pPr>
            <w:r w:rsidRPr="007F0981">
              <w:rPr>
                <w:rFonts w:cs="Times New Roman"/>
                <w:color w:val="000000"/>
                <w:sz w:val="24"/>
                <w:szCs w:val="24"/>
              </w:rPr>
              <w:t xml:space="preserve"> EPQI,</w:t>
            </w:r>
          </w:p>
          <w:p w14:paraId="6399CC99" w14:textId="77777777" w:rsidR="001D69F0" w:rsidRPr="007F0981" w:rsidRDefault="001D69F0" w:rsidP="00683E1A">
            <w:pPr>
              <w:spacing w:after="0"/>
              <w:rPr>
                <w:rFonts w:cs="Times New Roman"/>
                <w:color w:val="000000"/>
                <w:sz w:val="24"/>
                <w:szCs w:val="24"/>
              </w:rPr>
            </w:pPr>
            <w:r w:rsidRPr="007F0981">
              <w:rPr>
                <w:rFonts w:cs="Times New Roman"/>
                <w:sz w:val="24"/>
                <w:szCs w:val="24"/>
              </w:rPr>
              <w:t>REBs</w:t>
            </w:r>
          </w:p>
        </w:tc>
      </w:tr>
      <w:tr w:rsidR="001D69F0" w:rsidRPr="007F0981" w14:paraId="76F7A3C9" w14:textId="77777777" w:rsidTr="001B00CD">
        <w:trPr>
          <w:trHeight w:val="76"/>
          <w:jc w:val="center"/>
        </w:trPr>
        <w:tc>
          <w:tcPr>
            <w:tcW w:w="651" w:type="pct"/>
            <w:vMerge/>
            <w:tcBorders>
              <w:left w:val="single" w:sz="4" w:space="0" w:color="auto"/>
              <w:bottom w:val="single" w:sz="4" w:space="0" w:color="auto"/>
              <w:right w:val="single" w:sz="4" w:space="0" w:color="auto"/>
            </w:tcBorders>
          </w:tcPr>
          <w:p w14:paraId="3CC69818" w14:textId="77777777" w:rsidR="001D69F0" w:rsidRPr="007F0981" w:rsidRDefault="001D69F0" w:rsidP="00683E1A">
            <w:pPr>
              <w:spacing w:after="0" w:line="240" w:lineRule="auto"/>
              <w:rPr>
                <w:rFonts w:cs="Times New Roman"/>
                <w:b/>
                <w:bCs/>
                <w:i/>
                <w:iCs/>
                <w:color w:val="000000"/>
                <w:sz w:val="24"/>
                <w:szCs w:val="24"/>
              </w:rPr>
            </w:pPr>
          </w:p>
        </w:tc>
        <w:tc>
          <w:tcPr>
            <w:tcW w:w="1422" w:type="pct"/>
            <w:gridSpan w:val="3"/>
            <w:tcBorders>
              <w:top w:val="single" w:sz="4" w:space="0" w:color="auto"/>
              <w:left w:val="single" w:sz="4" w:space="0" w:color="auto"/>
              <w:bottom w:val="single" w:sz="4" w:space="0" w:color="auto"/>
              <w:right w:val="single" w:sz="4" w:space="0" w:color="auto"/>
            </w:tcBorders>
            <w:shd w:val="clear" w:color="auto" w:fill="FFFFFF"/>
          </w:tcPr>
          <w:p w14:paraId="29C599C7" w14:textId="58B54384" w:rsidR="001D69F0" w:rsidRPr="007F0981" w:rsidRDefault="001D69F0" w:rsidP="00683E1A">
            <w:pPr>
              <w:autoSpaceDE w:val="0"/>
              <w:autoSpaceDN w:val="0"/>
              <w:adjustRightInd w:val="0"/>
              <w:spacing w:after="0" w:line="240" w:lineRule="auto"/>
              <w:ind w:left="-23"/>
              <w:rPr>
                <w:rFonts w:cs="Times New Roman"/>
                <w:color w:val="000000"/>
                <w:sz w:val="24"/>
                <w:szCs w:val="24"/>
              </w:rPr>
            </w:pPr>
            <w:r w:rsidRPr="007F0981">
              <w:rPr>
                <w:rFonts w:cs="Times New Roman"/>
                <w:color w:val="000000"/>
                <w:sz w:val="24"/>
                <w:szCs w:val="24"/>
              </w:rPr>
              <w:t>Digitali</w:t>
            </w:r>
            <w:r w:rsidR="00F10959">
              <w:rPr>
                <w:rFonts w:cs="Times New Roman"/>
                <w:color w:val="000000"/>
                <w:sz w:val="24"/>
                <w:szCs w:val="24"/>
              </w:rPr>
              <w:t>s</w:t>
            </w:r>
            <w:r w:rsidRPr="007F0981">
              <w:rPr>
                <w:rFonts w:cs="Times New Roman"/>
                <w:color w:val="000000"/>
                <w:sz w:val="24"/>
                <w:szCs w:val="24"/>
              </w:rPr>
              <w:t>ed collection and management of school inspection data and integration of inspection data with EMIS</w:t>
            </w:r>
          </w:p>
        </w:tc>
        <w:tc>
          <w:tcPr>
            <w:tcW w:w="1365" w:type="pct"/>
            <w:tcBorders>
              <w:top w:val="single" w:sz="4" w:space="0" w:color="auto"/>
              <w:left w:val="single" w:sz="4" w:space="0" w:color="auto"/>
              <w:bottom w:val="single" w:sz="4" w:space="0" w:color="auto"/>
              <w:right w:val="single" w:sz="4" w:space="0" w:color="auto"/>
            </w:tcBorders>
            <w:shd w:val="clear" w:color="auto" w:fill="FFFFFF"/>
          </w:tcPr>
          <w:p w14:paraId="1CA91E98" w14:textId="42D41F81"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Number of schools whose inspection data is digiti</w:t>
            </w:r>
            <w:r w:rsidR="00F10959">
              <w:rPr>
                <w:rFonts w:cs="Times New Roman"/>
                <w:color w:val="000000"/>
                <w:sz w:val="24"/>
                <w:szCs w:val="24"/>
              </w:rPr>
              <w:t>s</w:t>
            </w:r>
            <w:r w:rsidRPr="007F0981">
              <w:rPr>
                <w:rFonts w:cs="Times New Roman"/>
                <w:color w:val="000000"/>
                <w:sz w:val="24"/>
                <w:szCs w:val="24"/>
              </w:rPr>
              <w:t>ed and integrated with EMIS</w:t>
            </w:r>
          </w:p>
        </w:tc>
        <w:tc>
          <w:tcPr>
            <w:tcW w:w="811" w:type="pct"/>
            <w:gridSpan w:val="2"/>
            <w:tcBorders>
              <w:top w:val="single" w:sz="4" w:space="0" w:color="auto"/>
              <w:left w:val="single" w:sz="4" w:space="0" w:color="auto"/>
              <w:bottom w:val="single" w:sz="4" w:space="0" w:color="auto"/>
              <w:right w:val="single" w:sz="4" w:space="0" w:color="auto"/>
            </w:tcBorders>
            <w:shd w:val="clear" w:color="auto" w:fill="FFFFFF"/>
          </w:tcPr>
          <w:p w14:paraId="1F0762A5"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 xml:space="preserve">EMIS Annual report </w:t>
            </w:r>
          </w:p>
        </w:tc>
        <w:tc>
          <w:tcPr>
            <w:tcW w:w="748" w:type="pct"/>
            <w:tcBorders>
              <w:top w:val="single" w:sz="2" w:space="0" w:color="auto"/>
              <w:left w:val="single" w:sz="4" w:space="0" w:color="auto"/>
              <w:bottom w:val="single" w:sz="2" w:space="0" w:color="auto"/>
              <w:right w:val="single" w:sz="2" w:space="0" w:color="auto"/>
            </w:tcBorders>
            <w:shd w:val="clear" w:color="auto" w:fill="FFFFFF"/>
          </w:tcPr>
          <w:p w14:paraId="79601AF8" w14:textId="77777777" w:rsidR="001D69F0" w:rsidRPr="007F0981" w:rsidRDefault="001D69F0" w:rsidP="00683E1A">
            <w:pPr>
              <w:rPr>
                <w:rFonts w:cs="Times New Roman"/>
                <w:sz w:val="24"/>
                <w:szCs w:val="24"/>
              </w:rPr>
            </w:pPr>
            <w:r w:rsidRPr="007F0981">
              <w:rPr>
                <w:rFonts w:cs="Times New Roman"/>
                <w:color w:val="000000"/>
                <w:sz w:val="24"/>
                <w:szCs w:val="24"/>
              </w:rPr>
              <w:t xml:space="preserve">  EPQI</w:t>
            </w:r>
          </w:p>
        </w:tc>
      </w:tr>
      <w:tr w:rsidR="001D69F0" w:rsidRPr="007F0981" w14:paraId="6D160302" w14:textId="77777777" w:rsidTr="001B00CD">
        <w:trPr>
          <w:jc w:val="center"/>
        </w:trPr>
        <w:tc>
          <w:tcPr>
            <w:tcW w:w="651" w:type="pct"/>
            <w:vMerge w:val="restart"/>
            <w:tcBorders>
              <w:top w:val="single" w:sz="4" w:space="0" w:color="auto"/>
              <w:left w:val="single" w:sz="4" w:space="0" w:color="auto"/>
              <w:right w:val="single" w:sz="4" w:space="0" w:color="auto"/>
            </w:tcBorders>
            <w:hideMark/>
          </w:tcPr>
          <w:p w14:paraId="1553546D" w14:textId="77777777" w:rsidR="001D69F0" w:rsidRPr="007F0981" w:rsidRDefault="001D69F0" w:rsidP="00683E1A">
            <w:pPr>
              <w:spacing w:after="0" w:line="240" w:lineRule="auto"/>
              <w:rPr>
                <w:rFonts w:cs="Times New Roman"/>
                <w:b/>
                <w:bCs/>
                <w:i/>
                <w:iCs/>
                <w:color w:val="000000"/>
                <w:sz w:val="24"/>
                <w:szCs w:val="24"/>
              </w:rPr>
            </w:pPr>
            <w:r w:rsidRPr="007F0981">
              <w:rPr>
                <w:rFonts w:cs="Times New Roman"/>
                <w:b/>
                <w:bCs/>
                <w:i/>
                <w:iCs/>
                <w:color w:val="000000"/>
                <w:sz w:val="24"/>
                <w:szCs w:val="24"/>
              </w:rPr>
              <w:t>3.2 School self-assessment</w:t>
            </w:r>
          </w:p>
        </w:tc>
        <w:tc>
          <w:tcPr>
            <w:tcW w:w="1422"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38DA9D8F" w14:textId="73383FBF"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Standardi</w:t>
            </w:r>
            <w:r w:rsidR="00F10959">
              <w:rPr>
                <w:rFonts w:cs="Times New Roman"/>
                <w:color w:val="000000"/>
                <w:sz w:val="24"/>
                <w:szCs w:val="24"/>
              </w:rPr>
              <w:t>s</w:t>
            </w:r>
            <w:r w:rsidRPr="007F0981">
              <w:rPr>
                <w:rFonts w:cs="Times New Roman"/>
                <w:color w:val="000000"/>
                <w:sz w:val="24"/>
                <w:szCs w:val="24"/>
              </w:rPr>
              <w:t>ed formative student assessment tools and guidelines developed</w:t>
            </w:r>
          </w:p>
        </w:tc>
        <w:tc>
          <w:tcPr>
            <w:tcW w:w="1365" w:type="pct"/>
            <w:tcBorders>
              <w:top w:val="single" w:sz="4" w:space="0" w:color="auto"/>
              <w:left w:val="single" w:sz="4" w:space="0" w:color="auto"/>
              <w:bottom w:val="single" w:sz="4" w:space="0" w:color="auto"/>
              <w:right w:val="single" w:sz="4" w:space="0" w:color="auto"/>
            </w:tcBorders>
            <w:shd w:val="clear" w:color="auto" w:fill="FFFFFF"/>
          </w:tcPr>
          <w:p w14:paraId="35DB4720" w14:textId="2457FA50"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 xml:space="preserve"> Standardi</w:t>
            </w:r>
            <w:r w:rsidR="00F10959">
              <w:rPr>
                <w:rFonts w:cs="Times New Roman"/>
                <w:color w:val="000000"/>
                <w:sz w:val="24"/>
                <w:szCs w:val="24"/>
              </w:rPr>
              <w:t>s</w:t>
            </w:r>
            <w:r w:rsidRPr="007F0981">
              <w:rPr>
                <w:rFonts w:cs="Times New Roman"/>
                <w:color w:val="000000"/>
                <w:sz w:val="24"/>
                <w:szCs w:val="24"/>
              </w:rPr>
              <w:t>ed formative student assessment tools and guidelines approved and disseminated</w:t>
            </w:r>
          </w:p>
        </w:tc>
        <w:tc>
          <w:tcPr>
            <w:tcW w:w="811"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384457BD"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MoE’s and REBs’reports</w:t>
            </w:r>
          </w:p>
        </w:tc>
        <w:tc>
          <w:tcPr>
            <w:tcW w:w="748" w:type="pct"/>
            <w:tcBorders>
              <w:top w:val="single" w:sz="2" w:space="0" w:color="auto"/>
              <w:left w:val="single" w:sz="4" w:space="0" w:color="auto"/>
              <w:bottom w:val="single" w:sz="4" w:space="0" w:color="auto"/>
              <w:right w:val="single" w:sz="4" w:space="0" w:color="auto"/>
            </w:tcBorders>
            <w:shd w:val="clear" w:color="auto" w:fill="FFFFFF"/>
          </w:tcPr>
          <w:p w14:paraId="30E6C195" w14:textId="77777777" w:rsidR="001D69F0" w:rsidRPr="007F0981" w:rsidRDefault="001D69F0" w:rsidP="00683E1A">
            <w:pPr>
              <w:spacing w:after="0" w:line="240" w:lineRule="auto"/>
              <w:rPr>
                <w:rFonts w:cs="Times New Roman"/>
                <w:color w:val="000000"/>
                <w:sz w:val="24"/>
                <w:szCs w:val="24"/>
              </w:rPr>
            </w:pPr>
          </w:p>
          <w:p w14:paraId="1F9D3564"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EAES</w:t>
            </w:r>
          </w:p>
        </w:tc>
      </w:tr>
      <w:tr w:rsidR="001D69F0" w:rsidRPr="007F0981" w14:paraId="70B93398" w14:textId="77777777" w:rsidTr="001B00CD">
        <w:trPr>
          <w:trHeight w:val="54"/>
          <w:jc w:val="center"/>
        </w:trPr>
        <w:tc>
          <w:tcPr>
            <w:tcW w:w="651" w:type="pct"/>
            <w:vMerge/>
            <w:tcBorders>
              <w:left w:val="single" w:sz="4" w:space="0" w:color="auto"/>
              <w:bottom w:val="single" w:sz="4" w:space="0" w:color="auto"/>
              <w:right w:val="single" w:sz="4" w:space="0" w:color="auto"/>
            </w:tcBorders>
          </w:tcPr>
          <w:p w14:paraId="007E6116" w14:textId="77777777" w:rsidR="001D69F0" w:rsidRPr="007F0981" w:rsidRDefault="001D69F0" w:rsidP="00683E1A">
            <w:pPr>
              <w:spacing w:after="0" w:line="240" w:lineRule="auto"/>
              <w:rPr>
                <w:rFonts w:cs="Times New Roman"/>
                <w:b/>
                <w:bCs/>
                <w:i/>
                <w:iCs/>
                <w:color w:val="000000"/>
                <w:sz w:val="24"/>
                <w:szCs w:val="24"/>
              </w:rPr>
            </w:pPr>
          </w:p>
        </w:tc>
        <w:tc>
          <w:tcPr>
            <w:tcW w:w="1422" w:type="pct"/>
            <w:gridSpan w:val="3"/>
            <w:tcBorders>
              <w:top w:val="single" w:sz="4" w:space="0" w:color="auto"/>
              <w:left w:val="single" w:sz="4" w:space="0" w:color="auto"/>
              <w:right w:val="single" w:sz="4" w:space="0" w:color="auto"/>
            </w:tcBorders>
            <w:shd w:val="clear" w:color="auto" w:fill="FFFFFF"/>
          </w:tcPr>
          <w:p w14:paraId="0B5F3820"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Teachers trained in using the guidelines and assessment tools</w:t>
            </w:r>
          </w:p>
        </w:tc>
        <w:tc>
          <w:tcPr>
            <w:tcW w:w="1365" w:type="pct"/>
            <w:tcBorders>
              <w:top w:val="single" w:sz="4" w:space="0" w:color="auto"/>
              <w:left w:val="single" w:sz="4" w:space="0" w:color="auto"/>
              <w:bottom w:val="single" w:sz="4" w:space="0" w:color="auto"/>
              <w:right w:val="single" w:sz="4" w:space="0" w:color="auto"/>
            </w:tcBorders>
            <w:shd w:val="clear" w:color="auto" w:fill="FFFFFF"/>
          </w:tcPr>
          <w:p w14:paraId="5EF8E0C4"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Number of teachers trained on the guidelines and assessment tools</w:t>
            </w:r>
          </w:p>
        </w:tc>
        <w:tc>
          <w:tcPr>
            <w:tcW w:w="811" w:type="pct"/>
            <w:gridSpan w:val="2"/>
            <w:tcBorders>
              <w:top w:val="single" w:sz="4" w:space="0" w:color="auto"/>
              <w:left w:val="single" w:sz="4" w:space="0" w:color="auto"/>
              <w:bottom w:val="single" w:sz="4" w:space="0" w:color="auto"/>
              <w:right w:val="single" w:sz="4" w:space="0" w:color="auto"/>
            </w:tcBorders>
            <w:shd w:val="clear" w:color="auto" w:fill="FFFFFF"/>
          </w:tcPr>
          <w:p w14:paraId="0CD3ACF0"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MoE’s and REBs’ Reports</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2F9E3A5F"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CD/EPQI,</w:t>
            </w:r>
          </w:p>
          <w:p w14:paraId="6432176A"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REBs</w:t>
            </w:r>
          </w:p>
        </w:tc>
      </w:tr>
      <w:tr w:rsidR="001D69F0" w:rsidRPr="007F0981" w14:paraId="774F799F" w14:textId="77777777" w:rsidTr="001B00CD">
        <w:trPr>
          <w:trHeight w:val="54"/>
          <w:jc w:val="center"/>
        </w:trPr>
        <w:tc>
          <w:tcPr>
            <w:tcW w:w="651" w:type="pct"/>
            <w:vMerge/>
            <w:tcBorders>
              <w:left w:val="single" w:sz="4" w:space="0" w:color="auto"/>
              <w:bottom w:val="single" w:sz="4" w:space="0" w:color="auto"/>
              <w:right w:val="single" w:sz="4" w:space="0" w:color="auto"/>
            </w:tcBorders>
          </w:tcPr>
          <w:p w14:paraId="0BFD3240" w14:textId="77777777" w:rsidR="001D69F0" w:rsidRPr="007F0981" w:rsidRDefault="001D69F0" w:rsidP="00683E1A">
            <w:pPr>
              <w:spacing w:after="0" w:line="240" w:lineRule="auto"/>
              <w:rPr>
                <w:rFonts w:cs="Times New Roman"/>
                <w:b/>
                <w:bCs/>
                <w:i/>
                <w:iCs/>
                <w:color w:val="000000"/>
                <w:sz w:val="24"/>
                <w:szCs w:val="24"/>
              </w:rPr>
            </w:pPr>
          </w:p>
        </w:tc>
        <w:tc>
          <w:tcPr>
            <w:tcW w:w="1422" w:type="pct"/>
            <w:gridSpan w:val="3"/>
            <w:tcBorders>
              <w:top w:val="single" w:sz="4" w:space="0" w:color="auto"/>
              <w:left w:val="single" w:sz="4" w:space="0" w:color="auto"/>
              <w:right w:val="single" w:sz="4" w:space="0" w:color="auto"/>
            </w:tcBorders>
            <w:shd w:val="clear" w:color="auto" w:fill="FFFFFF"/>
          </w:tcPr>
          <w:p w14:paraId="0B7D879C"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 xml:space="preserve"> School leaders trained on the production of annual school self-assessment reports including on SIP implementation</w:t>
            </w:r>
          </w:p>
        </w:tc>
        <w:tc>
          <w:tcPr>
            <w:tcW w:w="1365" w:type="pct"/>
            <w:tcBorders>
              <w:top w:val="single" w:sz="4" w:space="0" w:color="auto"/>
              <w:left w:val="single" w:sz="4" w:space="0" w:color="auto"/>
              <w:bottom w:val="single" w:sz="4" w:space="0" w:color="auto"/>
              <w:right w:val="single" w:sz="4" w:space="0" w:color="auto"/>
            </w:tcBorders>
            <w:shd w:val="clear" w:color="auto" w:fill="FFFFFF"/>
          </w:tcPr>
          <w:p w14:paraId="69C834A6"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Number of school leaders trained on school self-assessment</w:t>
            </w:r>
          </w:p>
        </w:tc>
        <w:tc>
          <w:tcPr>
            <w:tcW w:w="811" w:type="pct"/>
            <w:gridSpan w:val="2"/>
            <w:tcBorders>
              <w:top w:val="single" w:sz="4" w:space="0" w:color="auto"/>
              <w:left w:val="single" w:sz="4" w:space="0" w:color="auto"/>
              <w:bottom w:val="single" w:sz="4" w:space="0" w:color="auto"/>
              <w:right w:val="single" w:sz="4" w:space="0" w:color="auto"/>
            </w:tcBorders>
            <w:shd w:val="clear" w:color="auto" w:fill="FFFFFF"/>
          </w:tcPr>
          <w:p w14:paraId="4098C15C"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MoE’s and REBs’ Reports</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3F3EC655"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 xml:space="preserve"> CD/ EPQI,</w:t>
            </w:r>
          </w:p>
          <w:p w14:paraId="664B7189"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REBs</w:t>
            </w:r>
          </w:p>
        </w:tc>
      </w:tr>
      <w:tr w:rsidR="001D69F0" w:rsidRPr="007F0981" w14:paraId="5302B28C" w14:textId="77777777" w:rsidTr="001B00CD">
        <w:trPr>
          <w:trHeight w:val="115"/>
          <w:jc w:val="center"/>
        </w:trPr>
        <w:tc>
          <w:tcPr>
            <w:tcW w:w="651" w:type="pct"/>
            <w:vMerge w:val="restart"/>
            <w:tcBorders>
              <w:top w:val="single" w:sz="4" w:space="0" w:color="auto"/>
              <w:left w:val="single" w:sz="4" w:space="0" w:color="auto"/>
              <w:right w:val="single" w:sz="4" w:space="0" w:color="auto"/>
            </w:tcBorders>
          </w:tcPr>
          <w:p w14:paraId="3EF9B555" w14:textId="77777777" w:rsidR="001D69F0" w:rsidRPr="007F0981" w:rsidRDefault="001D69F0" w:rsidP="00683E1A">
            <w:pPr>
              <w:spacing w:after="0" w:line="240" w:lineRule="auto"/>
              <w:rPr>
                <w:rFonts w:cs="Times New Roman"/>
                <w:b/>
                <w:bCs/>
                <w:i/>
                <w:iCs/>
                <w:color w:val="000000"/>
                <w:sz w:val="24"/>
                <w:szCs w:val="24"/>
              </w:rPr>
            </w:pPr>
            <w:r w:rsidRPr="007F0981">
              <w:rPr>
                <w:rFonts w:cs="Times New Roman"/>
                <w:b/>
                <w:bCs/>
                <w:i/>
                <w:iCs/>
                <w:color w:val="000000"/>
                <w:sz w:val="24"/>
                <w:szCs w:val="24"/>
              </w:rPr>
              <w:t>3.3 Quality assurance of teachers</w:t>
            </w:r>
          </w:p>
        </w:tc>
        <w:tc>
          <w:tcPr>
            <w:tcW w:w="1422" w:type="pct"/>
            <w:gridSpan w:val="3"/>
            <w:tcBorders>
              <w:top w:val="single" w:sz="4" w:space="0" w:color="auto"/>
              <w:left w:val="single" w:sz="4" w:space="0" w:color="auto"/>
              <w:bottom w:val="single" w:sz="2" w:space="0" w:color="auto"/>
              <w:right w:val="single" w:sz="4" w:space="0" w:color="auto"/>
            </w:tcBorders>
            <w:shd w:val="clear" w:color="auto" w:fill="FFFFFF"/>
          </w:tcPr>
          <w:p w14:paraId="0CAE5F5D"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Licensing and relicensing systems reformed</w:t>
            </w:r>
          </w:p>
        </w:tc>
        <w:tc>
          <w:tcPr>
            <w:tcW w:w="1365" w:type="pct"/>
            <w:tcBorders>
              <w:top w:val="single" w:sz="4" w:space="0" w:color="auto"/>
              <w:left w:val="single" w:sz="4" w:space="0" w:color="auto"/>
              <w:bottom w:val="single" w:sz="4" w:space="0" w:color="auto"/>
              <w:right w:val="single" w:sz="4" w:space="0" w:color="auto"/>
            </w:tcBorders>
            <w:shd w:val="clear" w:color="auto" w:fill="FFFFFF"/>
          </w:tcPr>
          <w:p w14:paraId="188D3254" w14:textId="77777777" w:rsidR="001D69F0" w:rsidRPr="007F0981" w:rsidRDefault="001D69F0" w:rsidP="00683E1A">
            <w:pPr>
              <w:spacing w:after="0" w:line="240" w:lineRule="auto"/>
              <w:rPr>
                <w:rFonts w:cs="Times New Roman"/>
                <w:sz w:val="24"/>
                <w:szCs w:val="24"/>
              </w:rPr>
            </w:pPr>
            <w:r w:rsidRPr="007F0981">
              <w:rPr>
                <w:rFonts w:cs="Times New Roman"/>
                <w:sz w:val="24"/>
                <w:szCs w:val="24"/>
              </w:rPr>
              <w:t>Review report of the licensing and relicensing system</w:t>
            </w:r>
          </w:p>
        </w:tc>
        <w:tc>
          <w:tcPr>
            <w:tcW w:w="811" w:type="pct"/>
            <w:gridSpan w:val="2"/>
            <w:tcBorders>
              <w:top w:val="single" w:sz="4" w:space="0" w:color="auto"/>
              <w:left w:val="single" w:sz="4" w:space="0" w:color="auto"/>
              <w:bottom w:val="single" w:sz="4" w:space="0" w:color="auto"/>
              <w:right w:val="single" w:sz="4" w:space="0" w:color="auto"/>
            </w:tcBorders>
            <w:shd w:val="clear" w:color="auto" w:fill="FFFFFF"/>
          </w:tcPr>
          <w:p w14:paraId="7BD07530" w14:textId="77777777" w:rsidR="001D69F0" w:rsidRPr="007F0981" w:rsidRDefault="001D69F0" w:rsidP="00683E1A">
            <w:pPr>
              <w:spacing w:after="0" w:line="240" w:lineRule="auto"/>
              <w:rPr>
                <w:rFonts w:cs="Times New Roman"/>
                <w:sz w:val="24"/>
                <w:szCs w:val="24"/>
              </w:rPr>
            </w:pPr>
            <w:r w:rsidRPr="007F0981">
              <w:rPr>
                <w:rFonts w:cs="Times New Roman"/>
                <w:sz w:val="24"/>
                <w:szCs w:val="24"/>
              </w:rPr>
              <w:t>MoE’s and REBs’ Reports</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072CA6E1" w14:textId="77777777" w:rsidR="001D69F0" w:rsidRPr="007F0981" w:rsidRDefault="001D69F0" w:rsidP="00683E1A">
            <w:pPr>
              <w:spacing w:after="0" w:line="240" w:lineRule="auto"/>
              <w:rPr>
                <w:rFonts w:cs="Times New Roman"/>
                <w:color w:val="000000"/>
                <w:sz w:val="24"/>
                <w:szCs w:val="24"/>
              </w:rPr>
            </w:pPr>
          </w:p>
          <w:p w14:paraId="570AC3B4" w14:textId="77777777" w:rsidR="001D69F0" w:rsidRPr="007F0981" w:rsidRDefault="001D69F0" w:rsidP="00683E1A">
            <w:pPr>
              <w:spacing w:after="0" w:line="240" w:lineRule="auto"/>
              <w:rPr>
                <w:rFonts w:cs="Times New Roman"/>
                <w:sz w:val="24"/>
                <w:szCs w:val="24"/>
              </w:rPr>
            </w:pPr>
            <w:r w:rsidRPr="007F0981">
              <w:rPr>
                <w:rFonts w:cs="Times New Roman"/>
                <w:sz w:val="24"/>
                <w:szCs w:val="24"/>
              </w:rPr>
              <w:t xml:space="preserve"> EPQI</w:t>
            </w:r>
          </w:p>
        </w:tc>
      </w:tr>
      <w:tr w:rsidR="001D69F0" w:rsidRPr="007F0981" w14:paraId="3252530B" w14:textId="77777777" w:rsidTr="001B00CD">
        <w:trPr>
          <w:trHeight w:val="114"/>
          <w:jc w:val="center"/>
        </w:trPr>
        <w:tc>
          <w:tcPr>
            <w:tcW w:w="651" w:type="pct"/>
            <w:vMerge/>
            <w:tcBorders>
              <w:left w:val="single" w:sz="4" w:space="0" w:color="auto"/>
              <w:bottom w:val="single" w:sz="4" w:space="0" w:color="auto"/>
              <w:right w:val="single" w:sz="4" w:space="0" w:color="auto"/>
            </w:tcBorders>
          </w:tcPr>
          <w:p w14:paraId="29887CC1" w14:textId="77777777" w:rsidR="001D69F0" w:rsidRPr="007F0981" w:rsidRDefault="001D69F0" w:rsidP="00683E1A">
            <w:pPr>
              <w:spacing w:after="0" w:line="240" w:lineRule="auto"/>
              <w:rPr>
                <w:rFonts w:cs="Times New Roman"/>
                <w:b/>
                <w:bCs/>
                <w:i/>
                <w:iCs/>
                <w:color w:val="000000"/>
                <w:sz w:val="24"/>
                <w:szCs w:val="24"/>
              </w:rPr>
            </w:pPr>
          </w:p>
        </w:tc>
        <w:tc>
          <w:tcPr>
            <w:tcW w:w="1422" w:type="pct"/>
            <w:gridSpan w:val="3"/>
            <w:tcBorders>
              <w:top w:val="single" w:sz="4" w:space="0" w:color="auto"/>
              <w:left w:val="single" w:sz="4" w:space="0" w:color="auto"/>
              <w:bottom w:val="single" w:sz="2" w:space="0" w:color="auto"/>
              <w:right w:val="single" w:sz="4" w:space="0" w:color="auto"/>
            </w:tcBorders>
            <w:shd w:val="clear" w:color="auto" w:fill="FFFFFF"/>
          </w:tcPr>
          <w:p w14:paraId="7426AE0F" w14:textId="2311F4F3"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Assessment of teachers and school leaders digiti</w:t>
            </w:r>
            <w:r w:rsidR="00F10959">
              <w:rPr>
                <w:rFonts w:cs="Times New Roman"/>
                <w:color w:val="000000"/>
                <w:sz w:val="24"/>
                <w:szCs w:val="24"/>
              </w:rPr>
              <w:t>s</w:t>
            </w:r>
            <w:r w:rsidRPr="007F0981">
              <w:rPr>
                <w:rFonts w:cs="Times New Roman"/>
                <w:color w:val="000000"/>
                <w:sz w:val="24"/>
                <w:szCs w:val="24"/>
              </w:rPr>
              <w:t>ed</w:t>
            </w:r>
          </w:p>
        </w:tc>
        <w:tc>
          <w:tcPr>
            <w:tcW w:w="1365" w:type="pct"/>
            <w:tcBorders>
              <w:top w:val="single" w:sz="4" w:space="0" w:color="auto"/>
              <w:left w:val="single" w:sz="4" w:space="0" w:color="auto"/>
              <w:bottom w:val="single" w:sz="4" w:space="0" w:color="auto"/>
              <w:right w:val="single" w:sz="4" w:space="0" w:color="auto"/>
            </w:tcBorders>
            <w:shd w:val="clear" w:color="auto" w:fill="FFFFFF"/>
          </w:tcPr>
          <w:p w14:paraId="0AF06D43" w14:textId="1EB0E216" w:rsidR="001D69F0" w:rsidRPr="007F0981" w:rsidRDefault="001D69F0" w:rsidP="00683E1A">
            <w:pPr>
              <w:spacing w:after="0" w:line="240" w:lineRule="auto"/>
              <w:rPr>
                <w:rFonts w:cs="Times New Roman"/>
                <w:sz w:val="24"/>
                <w:szCs w:val="24"/>
              </w:rPr>
            </w:pPr>
            <w:r w:rsidRPr="007F0981">
              <w:rPr>
                <w:rFonts w:cs="Times New Roman"/>
                <w:sz w:val="24"/>
                <w:szCs w:val="24"/>
              </w:rPr>
              <w:t>Number of woredas responsible for pre-school and primary schools and number of middle and secondary schools for which assessment of teachers and school leaders is digiti</w:t>
            </w:r>
            <w:r w:rsidR="00F10959">
              <w:rPr>
                <w:rFonts w:cs="Times New Roman"/>
                <w:sz w:val="24"/>
                <w:szCs w:val="24"/>
              </w:rPr>
              <w:t>s</w:t>
            </w:r>
            <w:r w:rsidRPr="007F0981">
              <w:rPr>
                <w:rFonts w:cs="Times New Roman"/>
                <w:sz w:val="24"/>
                <w:szCs w:val="24"/>
              </w:rPr>
              <w:t xml:space="preserve">ed </w:t>
            </w:r>
          </w:p>
        </w:tc>
        <w:tc>
          <w:tcPr>
            <w:tcW w:w="811" w:type="pct"/>
            <w:gridSpan w:val="2"/>
            <w:tcBorders>
              <w:top w:val="single" w:sz="4" w:space="0" w:color="auto"/>
              <w:left w:val="single" w:sz="4" w:space="0" w:color="auto"/>
              <w:bottom w:val="single" w:sz="4" w:space="0" w:color="auto"/>
              <w:right w:val="single" w:sz="4" w:space="0" w:color="auto"/>
            </w:tcBorders>
            <w:shd w:val="clear" w:color="auto" w:fill="FFFFFF"/>
          </w:tcPr>
          <w:p w14:paraId="449C67E6" w14:textId="77777777" w:rsidR="001D69F0" w:rsidRPr="007F0981" w:rsidRDefault="001D69F0" w:rsidP="00683E1A">
            <w:pPr>
              <w:spacing w:after="0" w:line="240" w:lineRule="auto"/>
              <w:rPr>
                <w:rFonts w:cs="Times New Roman"/>
                <w:sz w:val="24"/>
                <w:szCs w:val="24"/>
              </w:rPr>
            </w:pPr>
            <w:r w:rsidRPr="007F0981">
              <w:rPr>
                <w:rFonts w:cs="Times New Roman"/>
                <w:sz w:val="24"/>
                <w:szCs w:val="24"/>
              </w:rPr>
              <w:t>REBs’ Reports</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3F4AC41D" w14:textId="77777777" w:rsidR="001D69F0" w:rsidRPr="007F0981" w:rsidRDefault="001D69F0" w:rsidP="00683E1A">
            <w:pPr>
              <w:spacing w:after="0" w:line="240" w:lineRule="auto"/>
              <w:rPr>
                <w:rFonts w:cs="Times New Roman"/>
                <w:sz w:val="24"/>
                <w:szCs w:val="24"/>
              </w:rPr>
            </w:pPr>
            <w:r w:rsidRPr="007F0981">
              <w:rPr>
                <w:rFonts w:cs="Times New Roman"/>
                <w:color w:val="000000"/>
                <w:sz w:val="24"/>
                <w:szCs w:val="24"/>
              </w:rPr>
              <w:t>TELD/</w:t>
            </w:r>
            <w:r w:rsidRPr="007F0981">
              <w:t xml:space="preserve"> </w:t>
            </w:r>
            <w:r w:rsidRPr="007F0981">
              <w:rPr>
                <w:rFonts w:cs="Times New Roman"/>
                <w:color w:val="000000"/>
                <w:sz w:val="24"/>
                <w:szCs w:val="24"/>
              </w:rPr>
              <w:t>EPQI</w:t>
            </w:r>
          </w:p>
        </w:tc>
      </w:tr>
      <w:tr w:rsidR="001D69F0" w:rsidRPr="007F0981" w14:paraId="527DED32" w14:textId="77777777" w:rsidTr="001B00CD">
        <w:trPr>
          <w:trHeight w:val="114"/>
          <w:jc w:val="center"/>
        </w:trPr>
        <w:tc>
          <w:tcPr>
            <w:tcW w:w="651" w:type="pct"/>
            <w:vMerge/>
            <w:tcBorders>
              <w:left w:val="single" w:sz="4" w:space="0" w:color="auto"/>
              <w:bottom w:val="single" w:sz="4" w:space="0" w:color="auto"/>
              <w:right w:val="single" w:sz="4" w:space="0" w:color="auto"/>
            </w:tcBorders>
          </w:tcPr>
          <w:p w14:paraId="1B48A3EA" w14:textId="77777777" w:rsidR="001D69F0" w:rsidRPr="007F0981" w:rsidRDefault="001D69F0" w:rsidP="00683E1A">
            <w:pPr>
              <w:spacing w:after="0" w:line="240" w:lineRule="auto"/>
              <w:rPr>
                <w:rFonts w:cs="Times New Roman"/>
                <w:b/>
                <w:bCs/>
                <w:i/>
                <w:iCs/>
                <w:color w:val="000000"/>
                <w:sz w:val="24"/>
                <w:szCs w:val="24"/>
              </w:rPr>
            </w:pPr>
          </w:p>
        </w:tc>
        <w:tc>
          <w:tcPr>
            <w:tcW w:w="1422" w:type="pct"/>
            <w:gridSpan w:val="3"/>
            <w:tcBorders>
              <w:top w:val="single" w:sz="4" w:space="0" w:color="auto"/>
              <w:left w:val="single" w:sz="4" w:space="0" w:color="auto"/>
              <w:bottom w:val="single" w:sz="2" w:space="0" w:color="auto"/>
              <w:right w:val="single" w:sz="4" w:space="0" w:color="auto"/>
            </w:tcBorders>
            <w:shd w:val="clear" w:color="auto" w:fill="FFFFFF"/>
          </w:tcPr>
          <w:p w14:paraId="4CC51675"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Capacity building provided for licensing and relicensing leaders and experts</w:t>
            </w:r>
          </w:p>
        </w:tc>
        <w:tc>
          <w:tcPr>
            <w:tcW w:w="1365" w:type="pct"/>
            <w:tcBorders>
              <w:top w:val="single" w:sz="4" w:space="0" w:color="auto"/>
              <w:left w:val="single" w:sz="4" w:space="0" w:color="auto"/>
              <w:bottom w:val="single" w:sz="4" w:space="0" w:color="auto"/>
              <w:right w:val="single" w:sz="4" w:space="0" w:color="auto"/>
            </w:tcBorders>
            <w:shd w:val="clear" w:color="auto" w:fill="FFFFFF"/>
          </w:tcPr>
          <w:p w14:paraId="3FFB6729" w14:textId="77777777" w:rsidR="001D69F0" w:rsidRPr="007F0981" w:rsidRDefault="001D69F0" w:rsidP="00683E1A">
            <w:pPr>
              <w:spacing w:after="0" w:line="240" w:lineRule="auto"/>
              <w:rPr>
                <w:rFonts w:cs="Times New Roman"/>
                <w:sz w:val="24"/>
                <w:szCs w:val="24"/>
              </w:rPr>
            </w:pPr>
            <w:r w:rsidRPr="007F0981">
              <w:rPr>
                <w:rFonts w:cs="Times New Roman"/>
                <w:sz w:val="24"/>
                <w:szCs w:val="24"/>
              </w:rPr>
              <w:t>Number of licensing and relicensing leaders and experts trained</w:t>
            </w:r>
          </w:p>
        </w:tc>
        <w:tc>
          <w:tcPr>
            <w:tcW w:w="811" w:type="pct"/>
            <w:gridSpan w:val="2"/>
            <w:tcBorders>
              <w:top w:val="single" w:sz="4" w:space="0" w:color="auto"/>
              <w:left w:val="single" w:sz="4" w:space="0" w:color="auto"/>
              <w:bottom w:val="single" w:sz="4" w:space="0" w:color="auto"/>
              <w:right w:val="single" w:sz="4" w:space="0" w:color="auto"/>
            </w:tcBorders>
            <w:shd w:val="clear" w:color="auto" w:fill="FFFFFF"/>
          </w:tcPr>
          <w:p w14:paraId="2AB175E0" w14:textId="77777777" w:rsidR="001D69F0" w:rsidRPr="007F0981" w:rsidRDefault="001D69F0" w:rsidP="00683E1A">
            <w:pPr>
              <w:spacing w:after="0" w:line="240" w:lineRule="auto"/>
              <w:rPr>
                <w:rFonts w:cs="Times New Roman"/>
                <w:sz w:val="24"/>
                <w:szCs w:val="24"/>
              </w:rPr>
            </w:pPr>
            <w:r w:rsidRPr="007F0981">
              <w:rPr>
                <w:rFonts w:cs="Times New Roman"/>
                <w:sz w:val="24"/>
                <w:szCs w:val="24"/>
              </w:rPr>
              <w:t>MoE &amp; REBs’ reports</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7503CE04"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EPQI,</w:t>
            </w:r>
          </w:p>
          <w:p w14:paraId="2E035FC6" w14:textId="77777777" w:rsidR="001D69F0" w:rsidRPr="007F0981" w:rsidRDefault="001D69F0" w:rsidP="00683E1A">
            <w:pPr>
              <w:spacing w:after="0" w:line="240" w:lineRule="auto"/>
              <w:rPr>
                <w:rFonts w:cs="Times New Roman"/>
                <w:sz w:val="24"/>
                <w:szCs w:val="24"/>
              </w:rPr>
            </w:pPr>
            <w:r w:rsidRPr="007F0981">
              <w:rPr>
                <w:rFonts w:cs="Times New Roman"/>
                <w:color w:val="000000"/>
                <w:sz w:val="24"/>
                <w:szCs w:val="24"/>
              </w:rPr>
              <w:t xml:space="preserve">REBs </w:t>
            </w:r>
          </w:p>
        </w:tc>
      </w:tr>
      <w:tr w:rsidR="001D69F0" w:rsidRPr="007F0981" w14:paraId="3DC6BAA5" w14:textId="77777777" w:rsidTr="001B00CD">
        <w:trPr>
          <w:trHeight w:val="86"/>
          <w:jc w:val="center"/>
        </w:trPr>
        <w:tc>
          <w:tcPr>
            <w:tcW w:w="651" w:type="pct"/>
            <w:vMerge w:val="restart"/>
            <w:tcBorders>
              <w:top w:val="single" w:sz="4" w:space="0" w:color="auto"/>
              <w:left w:val="single" w:sz="4" w:space="0" w:color="auto"/>
              <w:right w:val="single" w:sz="4" w:space="0" w:color="auto"/>
            </w:tcBorders>
          </w:tcPr>
          <w:p w14:paraId="44016ED5" w14:textId="77777777" w:rsidR="001D69F0" w:rsidRPr="007F0981" w:rsidRDefault="001D69F0" w:rsidP="00683E1A">
            <w:pPr>
              <w:spacing w:after="0" w:line="240" w:lineRule="auto"/>
              <w:rPr>
                <w:rFonts w:cs="Times New Roman"/>
                <w:b/>
                <w:bCs/>
                <w:i/>
                <w:iCs/>
                <w:color w:val="000000"/>
                <w:sz w:val="24"/>
                <w:szCs w:val="24"/>
              </w:rPr>
            </w:pPr>
            <w:r w:rsidRPr="007F0981">
              <w:rPr>
                <w:rFonts w:cs="Times New Roman"/>
                <w:b/>
                <w:bCs/>
                <w:i/>
                <w:iCs/>
                <w:color w:val="000000"/>
                <w:sz w:val="24"/>
                <w:szCs w:val="24"/>
              </w:rPr>
              <w:t>3.4 Quality assurance of teacher education</w:t>
            </w:r>
          </w:p>
        </w:tc>
        <w:tc>
          <w:tcPr>
            <w:tcW w:w="1422" w:type="pct"/>
            <w:gridSpan w:val="3"/>
            <w:tcBorders>
              <w:top w:val="single" w:sz="2" w:space="0" w:color="auto"/>
              <w:left w:val="single" w:sz="4" w:space="0" w:color="auto"/>
              <w:bottom w:val="single" w:sz="4" w:space="0" w:color="auto"/>
              <w:right w:val="single" w:sz="4" w:space="0" w:color="auto"/>
            </w:tcBorders>
            <w:shd w:val="clear" w:color="auto" w:fill="FFFFFF"/>
          </w:tcPr>
          <w:p w14:paraId="0605A8CA"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CTE Accreditation standards, framework and guidelines developed</w:t>
            </w:r>
          </w:p>
        </w:tc>
        <w:tc>
          <w:tcPr>
            <w:tcW w:w="1365" w:type="pct"/>
            <w:tcBorders>
              <w:top w:val="single" w:sz="4" w:space="0" w:color="auto"/>
              <w:left w:val="single" w:sz="4" w:space="0" w:color="auto"/>
              <w:bottom w:val="single" w:sz="4" w:space="0" w:color="auto"/>
              <w:right w:val="single" w:sz="4" w:space="0" w:color="auto"/>
            </w:tcBorders>
            <w:shd w:val="clear" w:color="auto" w:fill="FFFFFF"/>
          </w:tcPr>
          <w:p w14:paraId="222904D5" w14:textId="77777777" w:rsidR="001D69F0" w:rsidRPr="007F0981" w:rsidRDefault="001D69F0" w:rsidP="00683E1A">
            <w:pPr>
              <w:spacing w:after="0" w:line="240" w:lineRule="auto"/>
              <w:rPr>
                <w:rFonts w:cs="Times New Roman"/>
                <w:sz w:val="24"/>
                <w:szCs w:val="24"/>
              </w:rPr>
            </w:pPr>
            <w:r w:rsidRPr="007F0981">
              <w:rPr>
                <w:rFonts w:cs="Times New Roman"/>
                <w:color w:val="000000"/>
                <w:sz w:val="24"/>
                <w:szCs w:val="24"/>
              </w:rPr>
              <w:t xml:space="preserve">Accreditation standards, framework and guidelines </w:t>
            </w:r>
            <w:r w:rsidRPr="007F0981">
              <w:rPr>
                <w:rFonts w:cs="Times New Roman"/>
                <w:sz w:val="24"/>
                <w:szCs w:val="24"/>
              </w:rPr>
              <w:t xml:space="preserve">approved </w:t>
            </w:r>
          </w:p>
        </w:tc>
        <w:tc>
          <w:tcPr>
            <w:tcW w:w="811" w:type="pct"/>
            <w:gridSpan w:val="2"/>
            <w:tcBorders>
              <w:top w:val="single" w:sz="4" w:space="0" w:color="auto"/>
              <w:left w:val="single" w:sz="4" w:space="0" w:color="auto"/>
              <w:bottom w:val="single" w:sz="4" w:space="0" w:color="auto"/>
              <w:right w:val="single" w:sz="4" w:space="0" w:color="auto"/>
            </w:tcBorders>
            <w:shd w:val="clear" w:color="auto" w:fill="FFFFFF"/>
          </w:tcPr>
          <w:p w14:paraId="1AAB22BE" w14:textId="77777777" w:rsidR="001D69F0" w:rsidRPr="007F0981" w:rsidRDefault="001D69F0" w:rsidP="00683E1A">
            <w:pPr>
              <w:spacing w:after="0" w:line="240" w:lineRule="auto"/>
              <w:rPr>
                <w:rFonts w:cs="Times New Roman"/>
                <w:sz w:val="24"/>
                <w:szCs w:val="24"/>
              </w:rPr>
            </w:pPr>
            <w:r w:rsidRPr="007F0981">
              <w:rPr>
                <w:rFonts w:cs="Times New Roman"/>
                <w:sz w:val="24"/>
                <w:szCs w:val="24"/>
              </w:rPr>
              <w:t>MOE’s and REBs’ Reports</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326091D1" w14:textId="77777777" w:rsidR="001D69F0" w:rsidRPr="007F0981" w:rsidRDefault="001D69F0" w:rsidP="00683E1A">
            <w:pPr>
              <w:spacing w:after="0" w:line="240" w:lineRule="auto"/>
              <w:rPr>
                <w:rFonts w:cs="Times New Roman"/>
                <w:sz w:val="24"/>
                <w:szCs w:val="24"/>
              </w:rPr>
            </w:pPr>
            <w:r w:rsidRPr="007F0981">
              <w:rPr>
                <w:rFonts w:cs="Times New Roman"/>
                <w:color w:val="000000"/>
                <w:sz w:val="24"/>
                <w:szCs w:val="24"/>
              </w:rPr>
              <w:t xml:space="preserve"> ETA</w:t>
            </w:r>
          </w:p>
        </w:tc>
      </w:tr>
      <w:tr w:rsidR="001D69F0" w:rsidRPr="007F0981" w14:paraId="4B9BB54C" w14:textId="77777777" w:rsidTr="001B00CD">
        <w:trPr>
          <w:trHeight w:val="86"/>
          <w:jc w:val="center"/>
        </w:trPr>
        <w:tc>
          <w:tcPr>
            <w:tcW w:w="651" w:type="pct"/>
            <w:vMerge/>
            <w:tcBorders>
              <w:left w:val="single" w:sz="4" w:space="0" w:color="auto"/>
              <w:right w:val="single" w:sz="4" w:space="0" w:color="auto"/>
            </w:tcBorders>
          </w:tcPr>
          <w:p w14:paraId="0BF31CDE" w14:textId="77777777" w:rsidR="001D69F0" w:rsidRPr="007F0981" w:rsidRDefault="001D69F0" w:rsidP="00683E1A">
            <w:pPr>
              <w:spacing w:after="0" w:line="240" w:lineRule="auto"/>
              <w:rPr>
                <w:rFonts w:cs="Times New Roman"/>
                <w:b/>
                <w:bCs/>
                <w:i/>
                <w:iCs/>
                <w:color w:val="000000"/>
                <w:sz w:val="24"/>
                <w:szCs w:val="24"/>
              </w:rPr>
            </w:pPr>
          </w:p>
        </w:tc>
        <w:tc>
          <w:tcPr>
            <w:tcW w:w="1422" w:type="pct"/>
            <w:gridSpan w:val="3"/>
            <w:tcBorders>
              <w:top w:val="single" w:sz="2" w:space="0" w:color="auto"/>
              <w:left w:val="single" w:sz="4" w:space="0" w:color="auto"/>
              <w:bottom w:val="single" w:sz="4" w:space="0" w:color="auto"/>
              <w:right w:val="single" w:sz="4" w:space="0" w:color="auto"/>
            </w:tcBorders>
            <w:shd w:val="clear" w:color="auto" w:fill="FFFFFF"/>
          </w:tcPr>
          <w:p w14:paraId="08A72AB9"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CTE accreditation service established</w:t>
            </w:r>
          </w:p>
        </w:tc>
        <w:tc>
          <w:tcPr>
            <w:tcW w:w="1365" w:type="pct"/>
            <w:tcBorders>
              <w:top w:val="single" w:sz="4" w:space="0" w:color="auto"/>
              <w:left w:val="single" w:sz="4" w:space="0" w:color="auto"/>
              <w:bottom w:val="single" w:sz="4" w:space="0" w:color="auto"/>
              <w:right w:val="single" w:sz="4" w:space="0" w:color="auto"/>
            </w:tcBorders>
            <w:shd w:val="clear" w:color="auto" w:fill="FFFFFF"/>
          </w:tcPr>
          <w:p w14:paraId="101EA5EB" w14:textId="77777777" w:rsidR="001D69F0" w:rsidRPr="007F0981" w:rsidRDefault="001D69F0" w:rsidP="00683E1A">
            <w:pPr>
              <w:spacing w:after="0" w:line="240" w:lineRule="auto"/>
              <w:rPr>
                <w:rFonts w:cs="Times New Roman"/>
                <w:sz w:val="24"/>
                <w:szCs w:val="24"/>
              </w:rPr>
            </w:pPr>
            <w:r w:rsidRPr="007F0981">
              <w:rPr>
                <w:rFonts w:cs="Times New Roman"/>
                <w:color w:val="000000"/>
                <w:sz w:val="24"/>
                <w:szCs w:val="24"/>
              </w:rPr>
              <w:t>CTE accreditation service operational</w:t>
            </w:r>
          </w:p>
        </w:tc>
        <w:tc>
          <w:tcPr>
            <w:tcW w:w="811" w:type="pct"/>
            <w:gridSpan w:val="2"/>
            <w:tcBorders>
              <w:top w:val="single" w:sz="4" w:space="0" w:color="auto"/>
              <w:left w:val="single" w:sz="4" w:space="0" w:color="auto"/>
              <w:bottom w:val="single" w:sz="4" w:space="0" w:color="auto"/>
              <w:right w:val="single" w:sz="4" w:space="0" w:color="auto"/>
            </w:tcBorders>
            <w:shd w:val="clear" w:color="auto" w:fill="FFFFFF"/>
          </w:tcPr>
          <w:p w14:paraId="02CFF062" w14:textId="77777777" w:rsidR="001D69F0" w:rsidRPr="007F0981" w:rsidRDefault="001D69F0" w:rsidP="00683E1A">
            <w:pPr>
              <w:spacing w:after="0" w:line="240" w:lineRule="auto"/>
              <w:rPr>
                <w:rFonts w:cs="Times New Roman"/>
                <w:sz w:val="24"/>
                <w:szCs w:val="24"/>
              </w:rPr>
            </w:pPr>
            <w:r w:rsidRPr="007F0981">
              <w:rPr>
                <w:rFonts w:cs="Times New Roman"/>
                <w:sz w:val="24"/>
                <w:szCs w:val="24"/>
              </w:rPr>
              <w:t>REBs’ Reports</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7E458211" w14:textId="77777777" w:rsidR="001D69F0" w:rsidRPr="007F0981" w:rsidRDefault="001D69F0" w:rsidP="00683E1A">
            <w:pPr>
              <w:spacing w:after="0" w:line="240" w:lineRule="auto"/>
              <w:rPr>
                <w:rFonts w:cs="Times New Roman"/>
                <w:sz w:val="24"/>
                <w:szCs w:val="24"/>
              </w:rPr>
            </w:pPr>
            <w:r w:rsidRPr="007F0981">
              <w:rPr>
                <w:rFonts w:cs="Times New Roman"/>
                <w:color w:val="000000"/>
                <w:sz w:val="24"/>
                <w:szCs w:val="24"/>
              </w:rPr>
              <w:t xml:space="preserve"> ETA</w:t>
            </w:r>
          </w:p>
        </w:tc>
      </w:tr>
      <w:tr w:rsidR="001D69F0" w:rsidRPr="007F0981" w14:paraId="195BCF51" w14:textId="77777777" w:rsidTr="001B00CD">
        <w:trPr>
          <w:trHeight w:val="86"/>
          <w:jc w:val="center"/>
        </w:trPr>
        <w:tc>
          <w:tcPr>
            <w:tcW w:w="651" w:type="pct"/>
            <w:vMerge/>
            <w:tcBorders>
              <w:left w:val="single" w:sz="4" w:space="0" w:color="auto"/>
              <w:right w:val="single" w:sz="4" w:space="0" w:color="auto"/>
            </w:tcBorders>
          </w:tcPr>
          <w:p w14:paraId="2F86FD67" w14:textId="77777777" w:rsidR="001D69F0" w:rsidRPr="007F0981" w:rsidRDefault="001D69F0" w:rsidP="00683E1A">
            <w:pPr>
              <w:spacing w:after="0" w:line="240" w:lineRule="auto"/>
              <w:rPr>
                <w:rFonts w:cs="Times New Roman"/>
                <w:b/>
                <w:bCs/>
                <w:i/>
                <w:iCs/>
                <w:color w:val="000000"/>
                <w:sz w:val="24"/>
                <w:szCs w:val="24"/>
              </w:rPr>
            </w:pPr>
          </w:p>
        </w:tc>
        <w:tc>
          <w:tcPr>
            <w:tcW w:w="1422" w:type="pct"/>
            <w:gridSpan w:val="3"/>
            <w:tcBorders>
              <w:top w:val="single" w:sz="2" w:space="0" w:color="auto"/>
              <w:left w:val="single" w:sz="4" w:space="0" w:color="auto"/>
              <w:bottom w:val="single" w:sz="4" w:space="0" w:color="auto"/>
              <w:right w:val="single" w:sz="4" w:space="0" w:color="auto"/>
            </w:tcBorders>
            <w:shd w:val="clear" w:color="auto" w:fill="FFFFFF"/>
          </w:tcPr>
          <w:p w14:paraId="68B41542"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Training for inspectors in applying the accreditation standards and guidelines</w:t>
            </w:r>
          </w:p>
        </w:tc>
        <w:tc>
          <w:tcPr>
            <w:tcW w:w="1365" w:type="pct"/>
            <w:tcBorders>
              <w:top w:val="single" w:sz="4" w:space="0" w:color="auto"/>
              <w:left w:val="single" w:sz="4" w:space="0" w:color="auto"/>
              <w:bottom w:val="single" w:sz="4" w:space="0" w:color="auto"/>
              <w:right w:val="single" w:sz="4" w:space="0" w:color="auto"/>
            </w:tcBorders>
            <w:shd w:val="clear" w:color="auto" w:fill="FFFFFF"/>
          </w:tcPr>
          <w:p w14:paraId="5FA071B2" w14:textId="77777777" w:rsidR="001D69F0" w:rsidRPr="007F0981" w:rsidRDefault="001D69F0" w:rsidP="00683E1A">
            <w:pPr>
              <w:spacing w:after="0" w:line="240" w:lineRule="auto"/>
              <w:rPr>
                <w:rFonts w:cs="Times New Roman"/>
                <w:sz w:val="24"/>
                <w:szCs w:val="24"/>
              </w:rPr>
            </w:pPr>
            <w:r w:rsidRPr="007F0981">
              <w:rPr>
                <w:rFonts w:cs="Times New Roman"/>
                <w:sz w:val="24"/>
                <w:szCs w:val="24"/>
              </w:rPr>
              <w:t xml:space="preserve">Number of inspectors trained in </w:t>
            </w:r>
            <w:r w:rsidRPr="007F0981">
              <w:rPr>
                <w:rFonts w:cs="Times New Roman"/>
                <w:color w:val="000000"/>
                <w:sz w:val="24"/>
                <w:szCs w:val="24"/>
              </w:rPr>
              <w:t>applying the accreditation standards and guidelines</w:t>
            </w:r>
          </w:p>
        </w:tc>
        <w:tc>
          <w:tcPr>
            <w:tcW w:w="811" w:type="pct"/>
            <w:gridSpan w:val="2"/>
            <w:tcBorders>
              <w:top w:val="single" w:sz="4" w:space="0" w:color="auto"/>
              <w:left w:val="single" w:sz="4" w:space="0" w:color="auto"/>
              <w:bottom w:val="single" w:sz="4" w:space="0" w:color="auto"/>
              <w:right w:val="single" w:sz="4" w:space="0" w:color="auto"/>
            </w:tcBorders>
            <w:shd w:val="clear" w:color="auto" w:fill="FFFFFF"/>
          </w:tcPr>
          <w:p w14:paraId="2936A902" w14:textId="77777777" w:rsidR="001D69F0" w:rsidRPr="007F0981" w:rsidRDefault="001D69F0" w:rsidP="00683E1A">
            <w:pPr>
              <w:spacing w:after="0" w:line="240" w:lineRule="auto"/>
              <w:rPr>
                <w:rFonts w:cs="Times New Roman"/>
                <w:sz w:val="24"/>
                <w:szCs w:val="24"/>
              </w:rPr>
            </w:pPr>
            <w:r w:rsidRPr="007F0981">
              <w:rPr>
                <w:rFonts w:cs="Times New Roman"/>
                <w:sz w:val="24"/>
                <w:szCs w:val="24"/>
              </w:rPr>
              <w:t>MoE’s and REBs’ Reports</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30FE886B"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 xml:space="preserve"> EPQI-Inspection</w:t>
            </w:r>
          </w:p>
          <w:p w14:paraId="2FC450C8" w14:textId="77777777" w:rsidR="001D69F0" w:rsidRPr="007F0981" w:rsidRDefault="001D69F0" w:rsidP="00683E1A">
            <w:pPr>
              <w:spacing w:after="0" w:line="240" w:lineRule="auto"/>
              <w:rPr>
                <w:rFonts w:cs="Times New Roman"/>
                <w:sz w:val="24"/>
                <w:szCs w:val="24"/>
              </w:rPr>
            </w:pPr>
            <w:r w:rsidRPr="007F0981">
              <w:rPr>
                <w:rFonts w:cs="Times New Roman"/>
                <w:color w:val="000000"/>
                <w:sz w:val="24"/>
                <w:szCs w:val="24"/>
              </w:rPr>
              <w:t xml:space="preserve">REBs </w:t>
            </w:r>
          </w:p>
        </w:tc>
      </w:tr>
      <w:tr w:rsidR="001D69F0" w:rsidRPr="007F0981" w14:paraId="1C5A7F50" w14:textId="77777777" w:rsidTr="001B00CD">
        <w:trPr>
          <w:trHeight w:val="37"/>
          <w:jc w:val="center"/>
        </w:trPr>
        <w:tc>
          <w:tcPr>
            <w:tcW w:w="651" w:type="pct"/>
            <w:vMerge w:val="restart"/>
            <w:tcBorders>
              <w:top w:val="single" w:sz="4" w:space="0" w:color="auto"/>
              <w:left w:val="single" w:sz="4" w:space="0" w:color="auto"/>
              <w:right w:val="single" w:sz="4" w:space="0" w:color="auto"/>
            </w:tcBorders>
          </w:tcPr>
          <w:p w14:paraId="722D14EA" w14:textId="77777777" w:rsidR="001D69F0" w:rsidRPr="007F0981" w:rsidRDefault="001D69F0" w:rsidP="00683E1A">
            <w:pPr>
              <w:spacing w:after="0" w:line="240" w:lineRule="auto"/>
              <w:rPr>
                <w:rFonts w:cs="Times New Roman"/>
                <w:b/>
                <w:bCs/>
                <w:i/>
                <w:iCs/>
                <w:color w:val="000000"/>
                <w:sz w:val="24"/>
                <w:szCs w:val="24"/>
              </w:rPr>
            </w:pPr>
            <w:r w:rsidRPr="007F0981">
              <w:rPr>
                <w:rFonts w:cs="Times New Roman"/>
                <w:b/>
                <w:bCs/>
                <w:i/>
                <w:iCs/>
                <w:color w:val="000000"/>
                <w:sz w:val="24"/>
                <w:szCs w:val="24"/>
              </w:rPr>
              <w:t>3.5 Improving national examinations</w:t>
            </w:r>
          </w:p>
        </w:tc>
        <w:tc>
          <w:tcPr>
            <w:tcW w:w="1422" w:type="pct"/>
            <w:gridSpan w:val="3"/>
            <w:tcBorders>
              <w:top w:val="single" w:sz="2" w:space="0" w:color="auto"/>
              <w:left w:val="single" w:sz="4" w:space="0" w:color="auto"/>
              <w:bottom w:val="single" w:sz="4" w:space="0" w:color="auto"/>
              <w:right w:val="single" w:sz="4" w:space="0" w:color="auto"/>
            </w:tcBorders>
            <w:shd w:val="clear" w:color="auto" w:fill="FFFFFF"/>
          </w:tcPr>
          <w:p w14:paraId="46884194"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Online examination administration system developed</w:t>
            </w:r>
          </w:p>
        </w:tc>
        <w:tc>
          <w:tcPr>
            <w:tcW w:w="1365" w:type="pct"/>
            <w:tcBorders>
              <w:top w:val="single" w:sz="4" w:space="0" w:color="auto"/>
              <w:left w:val="single" w:sz="4" w:space="0" w:color="auto"/>
              <w:bottom w:val="single" w:sz="4" w:space="0" w:color="auto"/>
              <w:right w:val="single" w:sz="4" w:space="0" w:color="auto"/>
            </w:tcBorders>
            <w:shd w:val="clear" w:color="auto" w:fill="FFFFFF"/>
          </w:tcPr>
          <w:p w14:paraId="7448AC3F" w14:textId="77777777" w:rsidR="001D69F0" w:rsidRPr="007F0981" w:rsidRDefault="001D69F0" w:rsidP="00683E1A">
            <w:pPr>
              <w:spacing w:after="0" w:line="240" w:lineRule="auto"/>
              <w:rPr>
                <w:rFonts w:cs="Times New Roman"/>
                <w:sz w:val="24"/>
                <w:szCs w:val="24"/>
              </w:rPr>
            </w:pPr>
            <w:r w:rsidRPr="007F0981">
              <w:rPr>
                <w:rFonts w:cs="Times New Roman"/>
                <w:color w:val="000000"/>
                <w:sz w:val="24"/>
                <w:szCs w:val="24"/>
              </w:rPr>
              <w:t>Number of examinations for which the online examination administration system is operational</w:t>
            </w:r>
          </w:p>
        </w:tc>
        <w:tc>
          <w:tcPr>
            <w:tcW w:w="811" w:type="pct"/>
            <w:gridSpan w:val="2"/>
            <w:tcBorders>
              <w:top w:val="single" w:sz="4" w:space="0" w:color="auto"/>
              <w:left w:val="single" w:sz="4" w:space="0" w:color="auto"/>
              <w:bottom w:val="single" w:sz="4" w:space="0" w:color="auto"/>
              <w:right w:val="single" w:sz="4" w:space="0" w:color="auto"/>
            </w:tcBorders>
            <w:shd w:val="clear" w:color="auto" w:fill="FFFFFF"/>
          </w:tcPr>
          <w:p w14:paraId="2304D2CB" w14:textId="77777777" w:rsidR="001D69F0" w:rsidRPr="007F0981" w:rsidRDefault="001D69F0" w:rsidP="00683E1A">
            <w:pPr>
              <w:spacing w:after="0" w:line="240" w:lineRule="auto"/>
              <w:rPr>
                <w:rFonts w:cs="Times New Roman"/>
                <w:sz w:val="24"/>
                <w:szCs w:val="24"/>
              </w:rPr>
            </w:pPr>
            <w:r w:rsidRPr="007F0981">
              <w:rPr>
                <w:rFonts w:cs="Times New Roman"/>
                <w:sz w:val="24"/>
                <w:szCs w:val="24"/>
              </w:rPr>
              <w:t>MoE’s and REBs’ Reports</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0B176A6D" w14:textId="77777777" w:rsidR="001D69F0" w:rsidRPr="007F0981" w:rsidRDefault="001D69F0" w:rsidP="00683E1A">
            <w:pPr>
              <w:spacing w:after="0" w:line="240" w:lineRule="auto"/>
              <w:rPr>
                <w:rFonts w:cs="Times New Roman"/>
                <w:sz w:val="24"/>
                <w:szCs w:val="24"/>
              </w:rPr>
            </w:pPr>
            <w:r w:rsidRPr="007F0981">
              <w:rPr>
                <w:rFonts w:cs="Times New Roman"/>
                <w:sz w:val="24"/>
                <w:szCs w:val="24"/>
              </w:rPr>
              <w:t>EAES</w:t>
            </w:r>
          </w:p>
        </w:tc>
      </w:tr>
      <w:tr w:rsidR="001D69F0" w:rsidRPr="007F0981" w14:paraId="59159EBE" w14:textId="77777777" w:rsidTr="001B00CD">
        <w:trPr>
          <w:trHeight w:val="36"/>
          <w:jc w:val="center"/>
        </w:trPr>
        <w:tc>
          <w:tcPr>
            <w:tcW w:w="651" w:type="pct"/>
            <w:vMerge/>
            <w:tcBorders>
              <w:left w:val="single" w:sz="4" w:space="0" w:color="auto"/>
              <w:right w:val="single" w:sz="4" w:space="0" w:color="auto"/>
            </w:tcBorders>
          </w:tcPr>
          <w:p w14:paraId="56D2DDE1" w14:textId="77777777" w:rsidR="001D69F0" w:rsidRPr="007F0981" w:rsidRDefault="001D69F0" w:rsidP="00683E1A">
            <w:pPr>
              <w:spacing w:after="0" w:line="240" w:lineRule="auto"/>
              <w:rPr>
                <w:rFonts w:cs="Times New Roman"/>
                <w:b/>
                <w:bCs/>
                <w:i/>
                <w:iCs/>
                <w:color w:val="000000"/>
                <w:sz w:val="24"/>
                <w:szCs w:val="24"/>
              </w:rPr>
            </w:pPr>
          </w:p>
        </w:tc>
        <w:tc>
          <w:tcPr>
            <w:tcW w:w="1422" w:type="pct"/>
            <w:gridSpan w:val="3"/>
            <w:tcBorders>
              <w:top w:val="single" w:sz="2" w:space="0" w:color="auto"/>
              <w:left w:val="single" w:sz="4" w:space="0" w:color="auto"/>
              <w:bottom w:val="single" w:sz="4" w:space="0" w:color="auto"/>
              <w:right w:val="single" w:sz="4" w:space="0" w:color="auto"/>
            </w:tcBorders>
            <w:shd w:val="clear" w:color="auto" w:fill="FFFFFF"/>
          </w:tcPr>
          <w:p w14:paraId="7296D4F4" w14:textId="2038BA1A"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Training for regional examination administrators organi</w:t>
            </w:r>
            <w:r w:rsidR="00F10959">
              <w:rPr>
                <w:rFonts w:cs="Times New Roman"/>
                <w:color w:val="000000"/>
                <w:sz w:val="24"/>
                <w:szCs w:val="24"/>
              </w:rPr>
              <w:t>s</w:t>
            </w:r>
            <w:r w:rsidRPr="007F0981">
              <w:rPr>
                <w:rFonts w:cs="Times New Roman"/>
                <w:color w:val="000000"/>
                <w:sz w:val="24"/>
                <w:szCs w:val="24"/>
              </w:rPr>
              <w:t>ed</w:t>
            </w:r>
          </w:p>
        </w:tc>
        <w:tc>
          <w:tcPr>
            <w:tcW w:w="1365" w:type="pct"/>
            <w:tcBorders>
              <w:top w:val="single" w:sz="4" w:space="0" w:color="auto"/>
              <w:left w:val="single" w:sz="4" w:space="0" w:color="auto"/>
              <w:bottom w:val="single" w:sz="4" w:space="0" w:color="auto"/>
              <w:right w:val="single" w:sz="4" w:space="0" w:color="auto"/>
            </w:tcBorders>
            <w:shd w:val="clear" w:color="auto" w:fill="FFFFFF"/>
          </w:tcPr>
          <w:p w14:paraId="1F749B24" w14:textId="77777777" w:rsidR="001D69F0" w:rsidRPr="007F0981" w:rsidRDefault="001D69F0" w:rsidP="00683E1A">
            <w:pPr>
              <w:spacing w:after="0" w:line="240" w:lineRule="auto"/>
              <w:rPr>
                <w:rFonts w:cs="Times New Roman"/>
                <w:sz w:val="24"/>
                <w:szCs w:val="24"/>
              </w:rPr>
            </w:pPr>
            <w:r w:rsidRPr="007F0981">
              <w:rPr>
                <w:rFonts w:cs="Times New Roman"/>
                <w:sz w:val="24"/>
                <w:szCs w:val="24"/>
              </w:rPr>
              <w:t xml:space="preserve">Number of </w:t>
            </w:r>
            <w:r w:rsidRPr="007F0981">
              <w:rPr>
                <w:rFonts w:cs="Times New Roman"/>
                <w:color w:val="000000"/>
                <w:sz w:val="24"/>
                <w:szCs w:val="24"/>
              </w:rPr>
              <w:t>Regional Examination administrators trained</w:t>
            </w:r>
          </w:p>
        </w:tc>
        <w:tc>
          <w:tcPr>
            <w:tcW w:w="811" w:type="pct"/>
            <w:gridSpan w:val="2"/>
            <w:tcBorders>
              <w:top w:val="single" w:sz="4" w:space="0" w:color="auto"/>
              <w:left w:val="single" w:sz="4" w:space="0" w:color="auto"/>
              <w:bottom w:val="single" w:sz="4" w:space="0" w:color="auto"/>
              <w:right w:val="single" w:sz="4" w:space="0" w:color="auto"/>
            </w:tcBorders>
            <w:shd w:val="clear" w:color="auto" w:fill="FFFFFF"/>
          </w:tcPr>
          <w:p w14:paraId="5770695A" w14:textId="77777777" w:rsidR="001D69F0" w:rsidRPr="007F0981" w:rsidRDefault="001D69F0" w:rsidP="00683E1A">
            <w:pPr>
              <w:spacing w:after="0" w:line="240" w:lineRule="auto"/>
              <w:rPr>
                <w:rFonts w:cs="Times New Roman"/>
                <w:sz w:val="24"/>
                <w:szCs w:val="24"/>
              </w:rPr>
            </w:pPr>
            <w:r w:rsidRPr="007F0981">
              <w:rPr>
                <w:rFonts w:cs="Times New Roman"/>
                <w:sz w:val="24"/>
                <w:szCs w:val="24"/>
              </w:rPr>
              <w:t>MoE’s and REBs’ Reports</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0E868128" w14:textId="77777777" w:rsidR="001D69F0" w:rsidRPr="007F0981" w:rsidRDefault="001D69F0" w:rsidP="00683E1A">
            <w:pPr>
              <w:spacing w:after="0" w:line="240" w:lineRule="auto"/>
              <w:rPr>
                <w:rFonts w:cs="Times New Roman"/>
                <w:sz w:val="24"/>
                <w:szCs w:val="24"/>
              </w:rPr>
            </w:pPr>
            <w:r w:rsidRPr="007F0981">
              <w:rPr>
                <w:rFonts w:cs="Times New Roman"/>
                <w:sz w:val="24"/>
                <w:szCs w:val="24"/>
              </w:rPr>
              <w:t>EAES</w:t>
            </w:r>
          </w:p>
        </w:tc>
      </w:tr>
      <w:tr w:rsidR="001D69F0" w:rsidRPr="007F0981" w14:paraId="3E2F3FE1" w14:textId="77777777" w:rsidTr="001B00CD">
        <w:trPr>
          <w:trHeight w:val="36"/>
          <w:jc w:val="center"/>
        </w:trPr>
        <w:tc>
          <w:tcPr>
            <w:tcW w:w="651" w:type="pct"/>
            <w:vMerge/>
            <w:tcBorders>
              <w:left w:val="single" w:sz="4" w:space="0" w:color="auto"/>
              <w:bottom w:val="single" w:sz="4" w:space="0" w:color="auto"/>
              <w:right w:val="single" w:sz="4" w:space="0" w:color="auto"/>
            </w:tcBorders>
          </w:tcPr>
          <w:p w14:paraId="2D77B63E" w14:textId="77777777" w:rsidR="001D69F0" w:rsidRPr="007F0981" w:rsidRDefault="001D69F0" w:rsidP="00683E1A">
            <w:pPr>
              <w:spacing w:after="0" w:line="240" w:lineRule="auto"/>
              <w:rPr>
                <w:rFonts w:cs="Times New Roman"/>
                <w:b/>
                <w:bCs/>
                <w:i/>
                <w:iCs/>
                <w:color w:val="000000"/>
                <w:sz w:val="24"/>
                <w:szCs w:val="24"/>
              </w:rPr>
            </w:pPr>
          </w:p>
        </w:tc>
        <w:tc>
          <w:tcPr>
            <w:tcW w:w="1422" w:type="pct"/>
            <w:gridSpan w:val="3"/>
            <w:tcBorders>
              <w:top w:val="single" w:sz="2" w:space="0" w:color="auto"/>
              <w:left w:val="single" w:sz="4" w:space="0" w:color="auto"/>
              <w:bottom w:val="single" w:sz="4" w:space="0" w:color="auto"/>
              <w:right w:val="single" w:sz="4" w:space="0" w:color="auto"/>
            </w:tcBorders>
            <w:shd w:val="clear" w:color="auto" w:fill="FFFFFF"/>
          </w:tcPr>
          <w:p w14:paraId="64972C7B"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Middle and secondary schools equipped with the necessary digital equipment</w:t>
            </w:r>
          </w:p>
        </w:tc>
        <w:tc>
          <w:tcPr>
            <w:tcW w:w="1365" w:type="pct"/>
            <w:tcBorders>
              <w:top w:val="single" w:sz="4" w:space="0" w:color="auto"/>
              <w:left w:val="single" w:sz="4" w:space="0" w:color="auto"/>
              <w:bottom w:val="single" w:sz="4" w:space="0" w:color="auto"/>
              <w:right w:val="single" w:sz="4" w:space="0" w:color="auto"/>
            </w:tcBorders>
            <w:shd w:val="clear" w:color="auto" w:fill="FFFFFF"/>
          </w:tcPr>
          <w:p w14:paraId="16926139" w14:textId="77777777" w:rsidR="001D69F0" w:rsidRPr="007F0981" w:rsidRDefault="001D69F0" w:rsidP="00683E1A">
            <w:pPr>
              <w:spacing w:after="0" w:line="240" w:lineRule="auto"/>
              <w:rPr>
                <w:rFonts w:cs="Times New Roman"/>
                <w:sz w:val="24"/>
                <w:szCs w:val="24"/>
              </w:rPr>
            </w:pPr>
            <w:r w:rsidRPr="007F0981">
              <w:rPr>
                <w:rFonts w:cs="Times New Roman"/>
                <w:sz w:val="24"/>
                <w:szCs w:val="24"/>
              </w:rPr>
              <w:t>Number of m</w:t>
            </w:r>
            <w:r w:rsidRPr="007F0981">
              <w:rPr>
                <w:rFonts w:cs="Times New Roman"/>
                <w:color w:val="000000"/>
                <w:sz w:val="24"/>
                <w:szCs w:val="24"/>
              </w:rPr>
              <w:t>iddle and secondary schools equipped with the necessary digital equipment</w:t>
            </w:r>
          </w:p>
        </w:tc>
        <w:tc>
          <w:tcPr>
            <w:tcW w:w="811" w:type="pct"/>
            <w:gridSpan w:val="2"/>
            <w:tcBorders>
              <w:top w:val="single" w:sz="4" w:space="0" w:color="auto"/>
              <w:left w:val="single" w:sz="4" w:space="0" w:color="auto"/>
              <w:bottom w:val="single" w:sz="4" w:space="0" w:color="auto"/>
              <w:right w:val="single" w:sz="4" w:space="0" w:color="auto"/>
            </w:tcBorders>
            <w:shd w:val="clear" w:color="auto" w:fill="FFFFFF"/>
          </w:tcPr>
          <w:p w14:paraId="08A888D3" w14:textId="77777777" w:rsidR="001D69F0" w:rsidRPr="007F0981" w:rsidRDefault="001D69F0" w:rsidP="00683E1A">
            <w:pPr>
              <w:spacing w:after="0" w:line="240" w:lineRule="auto"/>
              <w:rPr>
                <w:rFonts w:cs="Times New Roman"/>
                <w:sz w:val="24"/>
                <w:szCs w:val="24"/>
              </w:rPr>
            </w:pPr>
            <w:r w:rsidRPr="007F0981">
              <w:rPr>
                <w:rFonts w:cs="Times New Roman"/>
                <w:sz w:val="24"/>
                <w:szCs w:val="24"/>
              </w:rPr>
              <w:t xml:space="preserve"> REBs’ Reports</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4495B435" w14:textId="77777777" w:rsidR="001D69F0" w:rsidRPr="007F0981" w:rsidRDefault="001D69F0" w:rsidP="00683E1A">
            <w:pPr>
              <w:spacing w:after="0" w:line="240" w:lineRule="auto"/>
              <w:rPr>
                <w:rFonts w:cs="Times New Roman"/>
                <w:sz w:val="24"/>
                <w:szCs w:val="24"/>
              </w:rPr>
            </w:pPr>
            <w:r w:rsidRPr="007F0981">
              <w:rPr>
                <w:rFonts w:cs="Times New Roman"/>
                <w:color w:val="000000"/>
                <w:sz w:val="24"/>
                <w:szCs w:val="24"/>
              </w:rPr>
              <w:t xml:space="preserve"> EPQI</w:t>
            </w:r>
          </w:p>
        </w:tc>
      </w:tr>
      <w:tr w:rsidR="001D69F0" w:rsidRPr="007F0981" w14:paraId="5E524430" w14:textId="77777777" w:rsidTr="001B00CD">
        <w:trPr>
          <w:trHeight w:val="28"/>
          <w:jc w:val="center"/>
        </w:trPr>
        <w:tc>
          <w:tcPr>
            <w:tcW w:w="651" w:type="pct"/>
            <w:vMerge w:val="restart"/>
            <w:tcBorders>
              <w:top w:val="single" w:sz="4" w:space="0" w:color="auto"/>
              <w:left w:val="single" w:sz="4" w:space="0" w:color="auto"/>
              <w:right w:val="single" w:sz="4" w:space="0" w:color="auto"/>
            </w:tcBorders>
          </w:tcPr>
          <w:p w14:paraId="35B2606C" w14:textId="77777777" w:rsidR="001D69F0" w:rsidRPr="007F0981" w:rsidRDefault="001D69F0" w:rsidP="00683E1A">
            <w:pPr>
              <w:spacing w:after="0" w:line="240" w:lineRule="auto"/>
              <w:rPr>
                <w:rFonts w:cs="Times New Roman"/>
                <w:b/>
                <w:bCs/>
                <w:i/>
                <w:iCs/>
                <w:color w:val="000000"/>
                <w:sz w:val="24"/>
                <w:szCs w:val="24"/>
              </w:rPr>
            </w:pPr>
            <w:r w:rsidRPr="007F0981">
              <w:rPr>
                <w:rFonts w:cs="Times New Roman"/>
                <w:b/>
                <w:bCs/>
                <w:i/>
                <w:iCs/>
                <w:color w:val="000000"/>
                <w:sz w:val="24"/>
                <w:szCs w:val="24"/>
              </w:rPr>
              <w:t>3.6 Strengthening National Learning Assessments</w:t>
            </w:r>
          </w:p>
        </w:tc>
        <w:tc>
          <w:tcPr>
            <w:tcW w:w="1422" w:type="pct"/>
            <w:gridSpan w:val="3"/>
            <w:tcBorders>
              <w:top w:val="single" w:sz="4" w:space="0" w:color="auto"/>
              <w:left w:val="single" w:sz="4" w:space="0" w:color="auto"/>
              <w:bottom w:val="single" w:sz="4" w:space="0" w:color="auto"/>
              <w:right w:val="single" w:sz="4" w:space="0" w:color="auto"/>
            </w:tcBorders>
            <w:shd w:val="clear" w:color="auto" w:fill="FFFFFF"/>
          </w:tcPr>
          <w:p w14:paraId="1729E63B"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Strategy for upgrading and financing the operation of national assessments developed and implemented, including participation in international learning assessments</w:t>
            </w:r>
          </w:p>
        </w:tc>
        <w:tc>
          <w:tcPr>
            <w:tcW w:w="1365" w:type="pct"/>
            <w:tcBorders>
              <w:top w:val="single" w:sz="4" w:space="0" w:color="auto"/>
              <w:left w:val="single" w:sz="4" w:space="0" w:color="auto"/>
              <w:bottom w:val="single" w:sz="4" w:space="0" w:color="auto"/>
              <w:right w:val="single" w:sz="4" w:space="0" w:color="auto"/>
            </w:tcBorders>
            <w:shd w:val="clear" w:color="auto" w:fill="FFFFFF"/>
          </w:tcPr>
          <w:p w14:paraId="3D72147D" w14:textId="77777777" w:rsidR="001D69F0" w:rsidRPr="007F0981" w:rsidRDefault="001D69F0" w:rsidP="00683E1A">
            <w:pPr>
              <w:spacing w:after="0" w:line="240" w:lineRule="auto"/>
              <w:rPr>
                <w:rFonts w:cs="Times New Roman"/>
                <w:sz w:val="24"/>
                <w:szCs w:val="24"/>
              </w:rPr>
            </w:pPr>
            <w:r w:rsidRPr="007F0981">
              <w:rPr>
                <w:rFonts w:cs="Times New Roman"/>
                <w:sz w:val="24"/>
                <w:szCs w:val="24"/>
              </w:rPr>
              <w:t xml:space="preserve">Regular operation of updated EGRA, EGMA, MELQO, and NLAs </w:t>
            </w:r>
          </w:p>
        </w:tc>
        <w:tc>
          <w:tcPr>
            <w:tcW w:w="811" w:type="pct"/>
            <w:gridSpan w:val="2"/>
            <w:tcBorders>
              <w:top w:val="single" w:sz="4" w:space="0" w:color="auto"/>
              <w:left w:val="single" w:sz="4" w:space="0" w:color="auto"/>
              <w:bottom w:val="single" w:sz="4" w:space="0" w:color="auto"/>
              <w:right w:val="single" w:sz="4" w:space="0" w:color="auto"/>
            </w:tcBorders>
            <w:shd w:val="clear" w:color="auto" w:fill="FFFFFF"/>
          </w:tcPr>
          <w:p w14:paraId="5C88DBF2" w14:textId="77777777" w:rsidR="001D69F0" w:rsidRPr="007F0981" w:rsidRDefault="001D69F0" w:rsidP="00683E1A">
            <w:pPr>
              <w:spacing w:after="0" w:line="240" w:lineRule="auto"/>
              <w:rPr>
                <w:rFonts w:cs="Times New Roman"/>
                <w:sz w:val="24"/>
                <w:szCs w:val="24"/>
              </w:rPr>
            </w:pPr>
            <w:r w:rsidRPr="007F0981">
              <w:rPr>
                <w:rFonts w:cs="Times New Roman"/>
                <w:sz w:val="24"/>
                <w:szCs w:val="24"/>
              </w:rPr>
              <w:t>MoE’s  Report</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096AB945" w14:textId="77777777" w:rsidR="001D69F0" w:rsidRPr="007F0981" w:rsidRDefault="001D69F0" w:rsidP="00683E1A">
            <w:pPr>
              <w:spacing w:after="0" w:line="240" w:lineRule="auto"/>
              <w:rPr>
                <w:rFonts w:cs="Times New Roman"/>
                <w:sz w:val="24"/>
                <w:szCs w:val="24"/>
              </w:rPr>
            </w:pPr>
            <w:r w:rsidRPr="007F0981">
              <w:rPr>
                <w:rFonts w:cs="Times New Roman"/>
                <w:sz w:val="24"/>
                <w:szCs w:val="24"/>
              </w:rPr>
              <w:t>EAES</w:t>
            </w:r>
          </w:p>
        </w:tc>
      </w:tr>
      <w:tr w:rsidR="001D69F0" w:rsidRPr="007F0981" w14:paraId="352FCA72" w14:textId="77777777" w:rsidTr="001B00CD">
        <w:trPr>
          <w:trHeight w:val="27"/>
          <w:jc w:val="center"/>
        </w:trPr>
        <w:tc>
          <w:tcPr>
            <w:tcW w:w="651" w:type="pct"/>
            <w:vMerge/>
            <w:tcBorders>
              <w:left w:val="single" w:sz="4" w:space="0" w:color="auto"/>
              <w:bottom w:val="single" w:sz="4" w:space="0" w:color="auto"/>
              <w:right w:val="single" w:sz="4" w:space="0" w:color="auto"/>
            </w:tcBorders>
          </w:tcPr>
          <w:p w14:paraId="150EC127" w14:textId="77777777" w:rsidR="001D69F0" w:rsidRPr="007F0981" w:rsidRDefault="001D69F0" w:rsidP="00683E1A">
            <w:pPr>
              <w:spacing w:after="0" w:line="240" w:lineRule="auto"/>
              <w:rPr>
                <w:rFonts w:cs="Times New Roman"/>
                <w:b/>
                <w:bCs/>
                <w:i/>
                <w:iCs/>
                <w:color w:val="000000"/>
                <w:sz w:val="24"/>
                <w:szCs w:val="24"/>
              </w:rPr>
            </w:pPr>
          </w:p>
        </w:tc>
        <w:tc>
          <w:tcPr>
            <w:tcW w:w="1422" w:type="pct"/>
            <w:gridSpan w:val="3"/>
            <w:tcBorders>
              <w:top w:val="single" w:sz="4" w:space="0" w:color="auto"/>
              <w:left w:val="single" w:sz="4" w:space="0" w:color="auto"/>
              <w:bottom w:val="single" w:sz="4" w:space="0" w:color="auto"/>
              <w:right w:val="single" w:sz="4" w:space="0" w:color="auto"/>
            </w:tcBorders>
            <w:shd w:val="clear" w:color="auto" w:fill="FFFFFF"/>
          </w:tcPr>
          <w:p w14:paraId="7214B53B" w14:textId="5F9A0F3F"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Training provided for assessment experts in data management and moderni</w:t>
            </w:r>
            <w:r w:rsidR="00F10959">
              <w:rPr>
                <w:rFonts w:cs="Times New Roman"/>
                <w:color w:val="000000"/>
                <w:sz w:val="24"/>
                <w:szCs w:val="24"/>
              </w:rPr>
              <w:t>s</w:t>
            </w:r>
            <w:r w:rsidRPr="007F0981">
              <w:rPr>
                <w:rFonts w:cs="Times New Roman"/>
                <w:color w:val="000000"/>
                <w:sz w:val="24"/>
                <w:szCs w:val="24"/>
              </w:rPr>
              <w:t>ing assessment at national and regional levels.</w:t>
            </w:r>
          </w:p>
        </w:tc>
        <w:tc>
          <w:tcPr>
            <w:tcW w:w="1365" w:type="pct"/>
            <w:tcBorders>
              <w:top w:val="single" w:sz="4" w:space="0" w:color="auto"/>
              <w:left w:val="single" w:sz="4" w:space="0" w:color="auto"/>
              <w:bottom w:val="single" w:sz="4" w:space="0" w:color="auto"/>
              <w:right w:val="single" w:sz="4" w:space="0" w:color="auto"/>
            </w:tcBorders>
            <w:shd w:val="clear" w:color="auto" w:fill="FFFFFF"/>
          </w:tcPr>
          <w:p w14:paraId="1F797DE4" w14:textId="40D5E844"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Number of assessment experts trained in data management and moderni</w:t>
            </w:r>
            <w:r w:rsidR="00F10959">
              <w:rPr>
                <w:rFonts w:cs="Times New Roman"/>
                <w:color w:val="000000"/>
                <w:sz w:val="24"/>
                <w:szCs w:val="24"/>
              </w:rPr>
              <w:t>s</w:t>
            </w:r>
            <w:r w:rsidRPr="007F0981">
              <w:rPr>
                <w:rFonts w:cs="Times New Roman"/>
                <w:color w:val="000000"/>
                <w:sz w:val="24"/>
                <w:szCs w:val="24"/>
              </w:rPr>
              <w:t>ing assessment at national and regional levels.</w:t>
            </w:r>
          </w:p>
        </w:tc>
        <w:tc>
          <w:tcPr>
            <w:tcW w:w="811" w:type="pct"/>
            <w:gridSpan w:val="2"/>
            <w:tcBorders>
              <w:top w:val="single" w:sz="4" w:space="0" w:color="auto"/>
              <w:left w:val="single" w:sz="4" w:space="0" w:color="auto"/>
              <w:bottom w:val="single" w:sz="4" w:space="0" w:color="auto"/>
              <w:right w:val="single" w:sz="4" w:space="0" w:color="auto"/>
            </w:tcBorders>
            <w:shd w:val="clear" w:color="auto" w:fill="FFFFFF"/>
          </w:tcPr>
          <w:p w14:paraId="12DF4535" w14:textId="77777777" w:rsidR="001D69F0" w:rsidRPr="007F0981" w:rsidRDefault="001D69F0" w:rsidP="00683E1A">
            <w:pPr>
              <w:spacing w:after="0" w:line="240" w:lineRule="auto"/>
              <w:rPr>
                <w:rFonts w:cs="Times New Roman"/>
                <w:sz w:val="24"/>
                <w:szCs w:val="24"/>
              </w:rPr>
            </w:pPr>
            <w:r w:rsidRPr="007F0981">
              <w:rPr>
                <w:rFonts w:cs="Times New Roman"/>
                <w:sz w:val="24"/>
                <w:szCs w:val="24"/>
              </w:rPr>
              <w:t>MoE &amp; REBs’ reports</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1A6ED0A2" w14:textId="77777777" w:rsidR="001D69F0" w:rsidRPr="007F0981" w:rsidRDefault="001D69F0" w:rsidP="00683E1A">
            <w:pPr>
              <w:spacing w:after="0" w:line="240" w:lineRule="auto"/>
              <w:rPr>
                <w:rFonts w:cs="Times New Roman"/>
                <w:sz w:val="24"/>
                <w:szCs w:val="24"/>
              </w:rPr>
            </w:pPr>
            <w:r w:rsidRPr="007F0981">
              <w:rPr>
                <w:rFonts w:cs="Times New Roman"/>
                <w:sz w:val="24"/>
                <w:szCs w:val="24"/>
              </w:rPr>
              <w:t>EAES,</w:t>
            </w:r>
          </w:p>
          <w:p w14:paraId="28468A2E" w14:textId="77777777" w:rsidR="001D69F0" w:rsidRPr="007F0981" w:rsidRDefault="001D69F0" w:rsidP="00683E1A">
            <w:pPr>
              <w:spacing w:after="0" w:line="240" w:lineRule="auto"/>
              <w:rPr>
                <w:rFonts w:cs="Times New Roman"/>
                <w:sz w:val="24"/>
                <w:szCs w:val="24"/>
              </w:rPr>
            </w:pPr>
            <w:r w:rsidRPr="007F0981">
              <w:rPr>
                <w:rFonts w:cs="Times New Roman"/>
                <w:sz w:val="24"/>
                <w:szCs w:val="24"/>
              </w:rPr>
              <w:t>REBs</w:t>
            </w:r>
          </w:p>
        </w:tc>
      </w:tr>
      <w:tr w:rsidR="001D69F0" w:rsidRPr="007F0981" w14:paraId="5998D7A8" w14:textId="77777777" w:rsidTr="001B00CD">
        <w:trPr>
          <w:trHeight w:val="845"/>
          <w:jc w:val="center"/>
        </w:trPr>
        <w:tc>
          <w:tcPr>
            <w:tcW w:w="651" w:type="pct"/>
            <w:vMerge w:val="restart"/>
            <w:tcBorders>
              <w:top w:val="single" w:sz="4" w:space="0" w:color="auto"/>
              <w:left w:val="single" w:sz="4" w:space="0" w:color="auto"/>
              <w:right w:val="single" w:sz="4" w:space="0" w:color="auto"/>
            </w:tcBorders>
          </w:tcPr>
          <w:p w14:paraId="0576590D" w14:textId="77777777" w:rsidR="001D69F0" w:rsidRPr="007F0981" w:rsidRDefault="001D69F0" w:rsidP="00683E1A">
            <w:pPr>
              <w:spacing w:after="0" w:line="240" w:lineRule="auto"/>
              <w:rPr>
                <w:rFonts w:cs="Times New Roman"/>
                <w:b/>
                <w:bCs/>
                <w:i/>
                <w:iCs/>
                <w:color w:val="000000"/>
                <w:sz w:val="24"/>
                <w:szCs w:val="24"/>
              </w:rPr>
            </w:pPr>
            <w:r w:rsidRPr="007F0981">
              <w:rPr>
                <w:rFonts w:cs="Times New Roman"/>
                <w:b/>
                <w:bCs/>
                <w:i/>
                <w:iCs/>
                <w:color w:val="000000"/>
                <w:sz w:val="24"/>
                <w:szCs w:val="24"/>
              </w:rPr>
              <w:t>3.7 Assuring quality of the curriculum</w:t>
            </w:r>
          </w:p>
        </w:tc>
        <w:tc>
          <w:tcPr>
            <w:tcW w:w="1422" w:type="pct"/>
            <w:gridSpan w:val="3"/>
            <w:tcBorders>
              <w:top w:val="single" w:sz="4" w:space="0" w:color="auto"/>
              <w:left w:val="single" w:sz="4" w:space="0" w:color="auto"/>
              <w:bottom w:val="single" w:sz="4" w:space="0" w:color="auto"/>
              <w:right w:val="single" w:sz="4" w:space="0" w:color="auto"/>
            </w:tcBorders>
            <w:shd w:val="clear" w:color="auto" w:fill="FFFFFF"/>
          </w:tcPr>
          <w:p w14:paraId="2842EED6"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Formative evaluation of  implementation of the new curriculum undertaken</w:t>
            </w:r>
          </w:p>
        </w:tc>
        <w:tc>
          <w:tcPr>
            <w:tcW w:w="1365" w:type="pct"/>
            <w:tcBorders>
              <w:top w:val="single" w:sz="4" w:space="0" w:color="auto"/>
              <w:left w:val="single" w:sz="4" w:space="0" w:color="auto"/>
              <w:bottom w:val="single" w:sz="4" w:space="0" w:color="auto"/>
              <w:right w:val="single" w:sz="4" w:space="0" w:color="auto"/>
            </w:tcBorders>
            <w:shd w:val="clear" w:color="auto" w:fill="FFFFFF"/>
          </w:tcPr>
          <w:p w14:paraId="2AD15A8A"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 xml:space="preserve">Formative evaluation reports </w:t>
            </w:r>
          </w:p>
        </w:tc>
        <w:tc>
          <w:tcPr>
            <w:tcW w:w="811" w:type="pct"/>
            <w:gridSpan w:val="2"/>
            <w:tcBorders>
              <w:top w:val="single" w:sz="4" w:space="0" w:color="auto"/>
              <w:left w:val="single" w:sz="4" w:space="0" w:color="auto"/>
              <w:bottom w:val="single" w:sz="4" w:space="0" w:color="auto"/>
              <w:right w:val="single" w:sz="4" w:space="0" w:color="auto"/>
            </w:tcBorders>
            <w:shd w:val="clear" w:color="auto" w:fill="FFFFFF"/>
          </w:tcPr>
          <w:p w14:paraId="3C8B2EF5"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MoE and REBs’ reports</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42954A24"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CD,</w:t>
            </w:r>
          </w:p>
          <w:p w14:paraId="744A1873"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REBs</w:t>
            </w:r>
          </w:p>
        </w:tc>
      </w:tr>
      <w:tr w:rsidR="001D69F0" w:rsidRPr="007F0981" w14:paraId="3F5D4070" w14:textId="77777777" w:rsidTr="001B00CD">
        <w:trPr>
          <w:trHeight w:val="620"/>
          <w:jc w:val="center"/>
        </w:trPr>
        <w:tc>
          <w:tcPr>
            <w:tcW w:w="651" w:type="pct"/>
            <w:vMerge/>
            <w:tcBorders>
              <w:left w:val="single" w:sz="4" w:space="0" w:color="auto"/>
              <w:right w:val="single" w:sz="4" w:space="0" w:color="auto"/>
            </w:tcBorders>
          </w:tcPr>
          <w:p w14:paraId="579626D0" w14:textId="77777777" w:rsidR="001D69F0" w:rsidRPr="007F0981" w:rsidRDefault="001D69F0" w:rsidP="00683E1A">
            <w:pPr>
              <w:spacing w:after="0" w:line="240" w:lineRule="auto"/>
              <w:rPr>
                <w:rFonts w:cs="Times New Roman"/>
                <w:b/>
                <w:bCs/>
                <w:i/>
                <w:iCs/>
                <w:color w:val="000000"/>
                <w:sz w:val="24"/>
                <w:szCs w:val="24"/>
              </w:rPr>
            </w:pPr>
          </w:p>
        </w:tc>
        <w:tc>
          <w:tcPr>
            <w:tcW w:w="1422" w:type="pct"/>
            <w:gridSpan w:val="3"/>
            <w:tcBorders>
              <w:top w:val="single" w:sz="4" w:space="0" w:color="auto"/>
              <w:left w:val="single" w:sz="4" w:space="0" w:color="auto"/>
              <w:bottom w:val="single" w:sz="4" w:space="0" w:color="auto"/>
              <w:right w:val="single" w:sz="4" w:space="0" w:color="auto"/>
            </w:tcBorders>
            <w:shd w:val="clear" w:color="auto" w:fill="FFFFFF"/>
          </w:tcPr>
          <w:p w14:paraId="365BF126"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Summative evaluation of  the  new curriculum undertaken</w:t>
            </w:r>
          </w:p>
        </w:tc>
        <w:tc>
          <w:tcPr>
            <w:tcW w:w="1365" w:type="pct"/>
            <w:tcBorders>
              <w:top w:val="single" w:sz="4" w:space="0" w:color="auto"/>
              <w:left w:val="single" w:sz="4" w:space="0" w:color="auto"/>
              <w:bottom w:val="single" w:sz="4" w:space="0" w:color="auto"/>
              <w:right w:val="single" w:sz="4" w:space="0" w:color="auto"/>
            </w:tcBorders>
            <w:shd w:val="clear" w:color="auto" w:fill="FFFFFF"/>
          </w:tcPr>
          <w:p w14:paraId="003F14C0"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 xml:space="preserve">Summative evaluation report </w:t>
            </w:r>
          </w:p>
        </w:tc>
        <w:tc>
          <w:tcPr>
            <w:tcW w:w="811" w:type="pct"/>
            <w:gridSpan w:val="2"/>
            <w:tcBorders>
              <w:top w:val="single" w:sz="4" w:space="0" w:color="auto"/>
              <w:left w:val="single" w:sz="4" w:space="0" w:color="auto"/>
              <w:bottom w:val="single" w:sz="4" w:space="0" w:color="auto"/>
              <w:right w:val="single" w:sz="4" w:space="0" w:color="auto"/>
            </w:tcBorders>
            <w:shd w:val="clear" w:color="auto" w:fill="FFFFFF"/>
          </w:tcPr>
          <w:p w14:paraId="0F0BCA57"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MoE and REBs’ reports</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525E351C"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CD,</w:t>
            </w:r>
          </w:p>
          <w:p w14:paraId="032862A7"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REBs</w:t>
            </w:r>
          </w:p>
        </w:tc>
      </w:tr>
      <w:tr w:rsidR="001D69F0" w:rsidRPr="007F0981" w14:paraId="67647DB8" w14:textId="77777777" w:rsidTr="001B00CD">
        <w:trPr>
          <w:trHeight w:val="129"/>
          <w:jc w:val="center"/>
        </w:trPr>
        <w:tc>
          <w:tcPr>
            <w:tcW w:w="651" w:type="pct"/>
            <w:vMerge w:val="restart"/>
            <w:tcBorders>
              <w:top w:val="single" w:sz="4" w:space="0" w:color="auto"/>
              <w:left w:val="single" w:sz="4" w:space="0" w:color="auto"/>
              <w:right w:val="single" w:sz="4" w:space="0" w:color="auto"/>
            </w:tcBorders>
          </w:tcPr>
          <w:p w14:paraId="777DE320" w14:textId="77777777" w:rsidR="001D69F0" w:rsidRPr="007F0981" w:rsidRDefault="001D69F0" w:rsidP="00683E1A">
            <w:pPr>
              <w:spacing w:after="0" w:line="240" w:lineRule="auto"/>
              <w:rPr>
                <w:rFonts w:cs="Times New Roman"/>
                <w:b/>
                <w:bCs/>
                <w:i/>
                <w:iCs/>
                <w:color w:val="000000"/>
                <w:sz w:val="24"/>
                <w:szCs w:val="24"/>
              </w:rPr>
            </w:pPr>
            <w:r w:rsidRPr="007F0981">
              <w:rPr>
                <w:rFonts w:cs="Times New Roman"/>
                <w:b/>
                <w:bCs/>
                <w:i/>
                <w:iCs/>
                <w:color w:val="000000"/>
                <w:sz w:val="24"/>
                <w:szCs w:val="24"/>
              </w:rPr>
              <w:t>3.8 Developing a qualifications framework across the sector</w:t>
            </w:r>
          </w:p>
        </w:tc>
        <w:tc>
          <w:tcPr>
            <w:tcW w:w="1422" w:type="pct"/>
            <w:gridSpan w:val="3"/>
            <w:tcBorders>
              <w:top w:val="single" w:sz="4" w:space="0" w:color="auto"/>
              <w:left w:val="single" w:sz="4" w:space="0" w:color="auto"/>
              <w:bottom w:val="single" w:sz="4" w:space="0" w:color="auto"/>
              <w:right w:val="single" w:sz="4" w:space="0" w:color="auto"/>
            </w:tcBorders>
            <w:shd w:val="clear" w:color="auto" w:fill="FFFFFF"/>
          </w:tcPr>
          <w:p w14:paraId="337F3CAF"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National Qualifications Framework (NQF) and its systems for implementation developed and approved</w:t>
            </w:r>
          </w:p>
        </w:tc>
        <w:tc>
          <w:tcPr>
            <w:tcW w:w="1365" w:type="pct"/>
            <w:tcBorders>
              <w:top w:val="single" w:sz="4" w:space="0" w:color="auto"/>
              <w:left w:val="single" w:sz="4" w:space="0" w:color="auto"/>
              <w:bottom w:val="single" w:sz="4" w:space="0" w:color="auto"/>
              <w:right w:val="single" w:sz="4" w:space="0" w:color="auto"/>
            </w:tcBorders>
            <w:shd w:val="clear" w:color="auto" w:fill="FFFFFF"/>
          </w:tcPr>
          <w:p w14:paraId="3347DB5E"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 xml:space="preserve">Approved Qualification Framework </w:t>
            </w:r>
          </w:p>
        </w:tc>
        <w:tc>
          <w:tcPr>
            <w:tcW w:w="811" w:type="pct"/>
            <w:gridSpan w:val="2"/>
            <w:tcBorders>
              <w:top w:val="single" w:sz="4" w:space="0" w:color="auto"/>
              <w:left w:val="single" w:sz="4" w:space="0" w:color="auto"/>
              <w:bottom w:val="single" w:sz="4" w:space="0" w:color="auto"/>
              <w:right w:val="single" w:sz="4" w:space="0" w:color="auto"/>
            </w:tcBorders>
            <w:shd w:val="clear" w:color="auto" w:fill="FFFFFF"/>
          </w:tcPr>
          <w:p w14:paraId="66B77E29" w14:textId="77777777" w:rsidR="001D69F0" w:rsidRPr="007F0981" w:rsidRDefault="001D69F0" w:rsidP="00683E1A">
            <w:pPr>
              <w:spacing w:after="0" w:line="240" w:lineRule="auto"/>
              <w:rPr>
                <w:rFonts w:cs="Times New Roman"/>
                <w:sz w:val="24"/>
                <w:szCs w:val="24"/>
              </w:rPr>
            </w:pPr>
            <w:r w:rsidRPr="007F0981">
              <w:rPr>
                <w:rFonts w:cs="Times New Roman"/>
                <w:sz w:val="24"/>
                <w:szCs w:val="24"/>
              </w:rPr>
              <w:t>Authority’s report</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286FE302" w14:textId="77777777" w:rsidR="001D69F0" w:rsidRPr="007F0981" w:rsidRDefault="001D69F0" w:rsidP="00683E1A">
            <w:pPr>
              <w:spacing w:after="0" w:line="240" w:lineRule="auto"/>
              <w:rPr>
                <w:rFonts w:cs="Times New Roman"/>
                <w:sz w:val="24"/>
                <w:szCs w:val="24"/>
              </w:rPr>
            </w:pPr>
            <w:r w:rsidRPr="007F0981">
              <w:rPr>
                <w:rFonts w:cs="Times New Roman"/>
                <w:sz w:val="24"/>
                <w:szCs w:val="24"/>
              </w:rPr>
              <w:t>ETA</w:t>
            </w:r>
          </w:p>
        </w:tc>
      </w:tr>
      <w:tr w:rsidR="001D69F0" w:rsidRPr="007F0981" w14:paraId="178E39C4" w14:textId="77777777" w:rsidTr="001B00CD">
        <w:trPr>
          <w:trHeight w:val="773"/>
          <w:jc w:val="center"/>
        </w:trPr>
        <w:tc>
          <w:tcPr>
            <w:tcW w:w="651" w:type="pct"/>
            <w:vMerge/>
            <w:tcBorders>
              <w:left w:val="single" w:sz="4" w:space="0" w:color="auto"/>
              <w:bottom w:val="single" w:sz="4" w:space="0" w:color="auto"/>
              <w:right w:val="single" w:sz="4" w:space="0" w:color="auto"/>
            </w:tcBorders>
          </w:tcPr>
          <w:p w14:paraId="1537EC50" w14:textId="77777777" w:rsidR="001D69F0" w:rsidRPr="007F0981" w:rsidRDefault="001D69F0" w:rsidP="00683E1A">
            <w:pPr>
              <w:spacing w:after="0" w:line="240" w:lineRule="auto"/>
              <w:rPr>
                <w:rFonts w:cs="Times New Roman"/>
                <w:b/>
                <w:bCs/>
                <w:i/>
                <w:iCs/>
                <w:color w:val="000000"/>
                <w:sz w:val="24"/>
                <w:szCs w:val="24"/>
              </w:rPr>
            </w:pPr>
          </w:p>
        </w:tc>
        <w:tc>
          <w:tcPr>
            <w:tcW w:w="1422" w:type="pct"/>
            <w:gridSpan w:val="3"/>
            <w:tcBorders>
              <w:top w:val="single" w:sz="4" w:space="0" w:color="auto"/>
              <w:left w:val="single" w:sz="4" w:space="0" w:color="auto"/>
              <w:bottom w:val="single" w:sz="4" w:space="0" w:color="auto"/>
              <w:right w:val="single" w:sz="4" w:space="0" w:color="auto"/>
            </w:tcBorders>
            <w:shd w:val="clear" w:color="auto" w:fill="FFFFFF"/>
          </w:tcPr>
          <w:p w14:paraId="1D718531" w14:textId="5AF6D12C"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 xml:space="preserve">Public awareness </w:t>
            </w:r>
            <w:r w:rsidR="00DB098D" w:rsidRPr="007F0981">
              <w:rPr>
                <w:rFonts w:cs="Times New Roman"/>
                <w:color w:val="000000"/>
                <w:sz w:val="24"/>
                <w:szCs w:val="24"/>
              </w:rPr>
              <w:t>programme</w:t>
            </w:r>
            <w:r w:rsidRPr="007F0981">
              <w:rPr>
                <w:rFonts w:cs="Times New Roman"/>
                <w:color w:val="000000"/>
                <w:sz w:val="24"/>
                <w:szCs w:val="24"/>
              </w:rPr>
              <w:t xml:space="preserve"> implemented to promulgate the NQF</w:t>
            </w:r>
          </w:p>
        </w:tc>
        <w:tc>
          <w:tcPr>
            <w:tcW w:w="1365" w:type="pct"/>
            <w:tcBorders>
              <w:top w:val="single" w:sz="4" w:space="0" w:color="auto"/>
              <w:left w:val="single" w:sz="4" w:space="0" w:color="auto"/>
              <w:bottom w:val="single" w:sz="4" w:space="0" w:color="auto"/>
              <w:right w:val="single" w:sz="4" w:space="0" w:color="auto"/>
            </w:tcBorders>
            <w:shd w:val="clear" w:color="auto" w:fill="FFFFFF"/>
          </w:tcPr>
          <w:p w14:paraId="270F7142" w14:textId="6633A0AB"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 xml:space="preserve">Number of regional reports on the public awareness </w:t>
            </w:r>
            <w:r w:rsidR="00DB098D" w:rsidRPr="007F0981">
              <w:rPr>
                <w:rFonts w:cs="Times New Roman"/>
                <w:color w:val="000000"/>
                <w:sz w:val="24"/>
                <w:szCs w:val="24"/>
              </w:rPr>
              <w:t>programme</w:t>
            </w:r>
          </w:p>
        </w:tc>
        <w:tc>
          <w:tcPr>
            <w:tcW w:w="811" w:type="pct"/>
            <w:gridSpan w:val="2"/>
            <w:tcBorders>
              <w:top w:val="single" w:sz="4" w:space="0" w:color="auto"/>
              <w:left w:val="single" w:sz="4" w:space="0" w:color="auto"/>
              <w:bottom w:val="single" w:sz="4" w:space="0" w:color="auto"/>
              <w:right w:val="single" w:sz="4" w:space="0" w:color="auto"/>
            </w:tcBorders>
            <w:shd w:val="clear" w:color="auto" w:fill="FFFFFF"/>
          </w:tcPr>
          <w:p w14:paraId="1678BD42" w14:textId="77777777" w:rsidR="001D69F0" w:rsidRPr="007F0981" w:rsidRDefault="001D69F0" w:rsidP="00683E1A">
            <w:pPr>
              <w:spacing w:after="0" w:line="240" w:lineRule="auto"/>
              <w:rPr>
                <w:rFonts w:cs="Times New Roman"/>
                <w:sz w:val="24"/>
                <w:szCs w:val="24"/>
              </w:rPr>
            </w:pPr>
            <w:r w:rsidRPr="007F0981">
              <w:rPr>
                <w:rFonts w:cs="Times New Roman"/>
                <w:sz w:val="24"/>
                <w:szCs w:val="24"/>
              </w:rPr>
              <w:t>Authority’s report</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31013D02" w14:textId="77777777" w:rsidR="001D69F0" w:rsidRPr="007F0981" w:rsidRDefault="001D69F0" w:rsidP="00683E1A">
            <w:pPr>
              <w:spacing w:after="0" w:line="240" w:lineRule="auto"/>
              <w:rPr>
                <w:rFonts w:cs="Times New Roman"/>
                <w:sz w:val="24"/>
                <w:szCs w:val="24"/>
              </w:rPr>
            </w:pPr>
            <w:r w:rsidRPr="007F0981">
              <w:rPr>
                <w:rFonts w:cs="Times New Roman"/>
                <w:sz w:val="24"/>
                <w:szCs w:val="24"/>
              </w:rPr>
              <w:t>ETA</w:t>
            </w:r>
          </w:p>
        </w:tc>
      </w:tr>
      <w:tr w:rsidR="001D69F0" w:rsidRPr="007F0981" w14:paraId="3D73B48A" w14:textId="77777777" w:rsidTr="001B00CD">
        <w:trPr>
          <w:trHeight w:val="525"/>
          <w:jc w:val="center"/>
        </w:trPr>
        <w:tc>
          <w:tcPr>
            <w:tcW w:w="5000" w:type="pct"/>
            <w:gridSpan w:val="8"/>
            <w:tcBorders>
              <w:top w:val="single" w:sz="4" w:space="0" w:color="auto"/>
              <w:left w:val="single" w:sz="4" w:space="0" w:color="auto"/>
              <w:bottom w:val="single" w:sz="4" w:space="0" w:color="auto"/>
              <w:right w:val="single" w:sz="4" w:space="0" w:color="auto"/>
            </w:tcBorders>
          </w:tcPr>
          <w:p w14:paraId="464AC4FB" w14:textId="77777777" w:rsidR="001D69F0" w:rsidRPr="007F0981" w:rsidRDefault="001D69F0" w:rsidP="00683E1A">
            <w:pPr>
              <w:spacing w:before="120" w:after="0" w:line="240" w:lineRule="auto"/>
              <w:rPr>
                <w:rFonts w:cs="Times New Roman"/>
                <w:b/>
                <w:bCs/>
                <w:color w:val="000000"/>
                <w:sz w:val="24"/>
                <w:szCs w:val="24"/>
              </w:rPr>
            </w:pPr>
            <w:r w:rsidRPr="007F0981">
              <w:rPr>
                <w:rFonts w:cs="Times New Roman"/>
                <w:b/>
                <w:bCs/>
                <w:color w:val="000000"/>
                <w:sz w:val="24"/>
                <w:szCs w:val="24"/>
              </w:rPr>
              <w:t>Component 4:  Access to learning for out-of-school children</w:t>
            </w:r>
          </w:p>
        </w:tc>
      </w:tr>
      <w:tr w:rsidR="001D69F0" w:rsidRPr="007F0981" w14:paraId="587CEF72" w14:textId="77777777" w:rsidTr="001B00CD">
        <w:trPr>
          <w:trHeight w:val="491"/>
          <w:jc w:val="center"/>
        </w:trPr>
        <w:tc>
          <w:tcPr>
            <w:tcW w:w="651" w:type="pct"/>
            <w:tcBorders>
              <w:top w:val="single" w:sz="4" w:space="0" w:color="auto"/>
              <w:left w:val="single" w:sz="4" w:space="0" w:color="auto"/>
              <w:bottom w:val="nil"/>
              <w:right w:val="single" w:sz="4" w:space="0" w:color="auto"/>
            </w:tcBorders>
            <w:shd w:val="clear" w:color="auto" w:fill="FFFFFF"/>
            <w:hideMark/>
          </w:tcPr>
          <w:p w14:paraId="1AE1E66E" w14:textId="77777777" w:rsidR="001D69F0" w:rsidRPr="007F0981" w:rsidRDefault="001D69F0" w:rsidP="00683E1A">
            <w:pPr>
              <w:spacing w:after="0" w:line="240" w:lineRule="auto"/>
              <w:rPr>
                <w:rFonts w:cs="Times New Roman"/>
                <w:b/>
                <w:bCs/>
                <w:color w:val="000000"/>
                <w:sz w:val="24"/>
                <w:szCs w:val="24"/>
              </w:rPr>
            </w:pPr>
            <w:r w:rsidRPr="007F0981">
              <w:rPr>
                <w:rFonts w:cs="Times New Roman"/>
                <w:color w:val="000000"/>
                <w:sz w:val="24"/>
                <w:szCs w:val="24"/>
              </w:rPr>
              <w:br w:type="page"/>
            </w:r>
            <w:r w:rsidRPr="007F0981">
              <w:rPr>
                <w:rFonts w:cs="Times New Roman"/>
                <w:b/>
                <w:color w:val="000000"/>
                <w:sz w:val="24"/>
                <w:szCs w:val="24"/>
              </w:rPr>
              <w:t>Sub-</w:t>
            </w:r>
            <w:r w:rsidRPr="007F0981">
              <w:rPr>
                <w:rFonts w:cs="Times New Roman"/>
                <w:b/>
                <w:bCs/>
                <w:color w:val="000000"/>
                <w:sz w:val="24"/>
                <w:szCs w:val="24"/>
              </w:rPr>
              <w:t>Component</w:t>
            </w:r>
          </w:p>
        </w:tc>
        <w:tc>
          <w:tcPr>
            <w:tcW w:w="1420" w:type="pct"/>
            <w:gridSpan w:val="3"/>
            <w:tcBorders>
              <w:top w:val="single" w:sz="4" w:space="0" w:color="auto"/>
              <w:left w:val="single" w:sz="4" w:space="0" w:color="auto"/>
              <w:bottom w:val="nil"/>
              <w:right w:val="single" w:sz="4" w:space="0" w:color="auto"/>
            </w:tcBorders>
            <w:shd w:val="clear" w:color="auto" w:fill="FFFFFF"/>
            <w:hideMark/>
          </w:tcPr>
          <w:p w14:paraId="6751CAB2" w14:textId="77777777" w:rsidR="001D69F0" w:rsidRPr="007F0981" w:rsidRDefault="001D69F0" w:rsidP="00683E1A">
            <w:pPr>
              <w:spacing w:after="0" w:line="240" w:lineRule="auto"/>
              <w:rPr>
                <w:rFonts w:cs="Times New Roman"/>
                <w:b/>
                <w:bCs/>
                <w:color w:val="000000"/>
                <w:sz w:val="24"/>
                <w:szCs w:val="24"/>
              </w:rPr>
            </w:pPr>
            <w:r w:rsidRPr="007F0981">
              <w:rPr>
                <w:rFonts w:cs="Times New Roman"/>
                <w:b/>
                <w:bCs/>
                <w:color w:val="000000"/>
                <w:sz w:val="24"/>
                <w:szCs w:val="24"/>
              </w:rPr>
              <w:t>Output</w:t>
            </w:r>
          </w:p>
        </w:tc>
        <w:tc>
          <w:tcPr>
            <w:tcW w:w="1609" w:type="pct"/>
            <w:gridSpan w:val="2"/>
            <w:tcBorders>
              <w:top w:val="single" w:sz="4" w:space="0" w:color="auto"/>
              <w:left w:val="nil"/>
              <w:bottom w:val="single" w:sz="4" w:space="0" w:color="auto"/>
              <w:right w:val="nil"/>
            </w:tcBorders>
            <w:shd w:val="clear" w:color="auto" w:fill="FFFFFF"/>
          </w:tcPr>
          <w:p w14:paraId="47DA0C78" w14:textId="77777777" w:rsidR="001D69F0" w:rsidRPr="007F0981" w:rsidRDefault="001D69F0" w:rsidP="00683E1A">
            <w:pPr>
              <w:spacing w:after="0" w:line="240" w:lineRule="auto"/>
              <w:rPr>
                <w:rFonts w:cs="Times New Roman"/>
                <w:b/>
                <w:bCs/>
                <w:color w:val="000000"/>
                <w:sz w:val="24"/>
                <w:szCs w:val="24"/>
              </w:rPr>
            </w:pPr>
            <w:r w:rsidRPr="007F0981">
              <w:rPr>
                <w:rFonts w:cs="Times New Roman"/>
                <w:b/>
                <w:bCs/>
                <w:color w:val="000000"/>
                <w:sz w:val="24"/>
                <w:szCs w:val="24"/>
              </w:rPr>
              <w:t>Output Indicators</w:t>
            </w:r>
          </w:p>
        </w:tc>
        <w:tc>
          <w:tcPr>
            <w:tcW w:w="569" w:type="pct"/>
            <w:tcBorders>
              <w:top w:val="single" w:sz="4" w:space="0" w:color="auto"/>
              <w:left w:val="nil"/>
              <w:bottom w:val="single" w:sz="4" w:space="0" w:color="auto"/>
              <w:right w:val="single" w:sz="4" w:space="0" w:color="auto"/>
            </w:tcBorders>
            <w:shd w:val="clear" w:color="auto" w:fill="FFFFFF"/>
            <w:hideMark/>
          </w:tcPr>
          <w:p w14:paraId="131D3076" w14:textId="77777777" w:rsidR="001D69F0" w:rsidRPr="007F0981" w:rsidRDefault="001D69F0" w:rsidP="00683E1A">
            <w:pPr>
              <w:spacing w:after="0" w:line="240" w:lineRule="auto"/>
              <w:rPr>
                <w:rFonts w:cs="Times New Roman"/>
                <w:b/>
                <w:bCs/>
                <w:color w:val="000000"/>
                <w:sz w:val="24"/>
                <w:szCs w:val="24"/>
              </w:rPr>
            </w:pPr>
            <w:r w:rsidRPr="007F0981">
              <w:rPr>
                <w:rFonts w:cs="Times New Roman"/>
                <w:b/>
                <w:bCs/>
                <w:color w:val="000000"/>
                <w:sz w:val="24"/>
                <w:szCs w:val="24"/>
              </w:rPr>
              <w:t>Source of data</w:t>
            </w:r>
          </w:p>
        </w:tc>
        <w:tc>
          <w:tcPr>
            <w:tcW w:w="748" w:type="pct"/>
            <w:tcBorders>
              <w:top w:val="single" w:sz="4" w:space="0" w:color="auto"/>
              <w:left w:val="nil"/>
              <w:bottom w:val="single" w:sz="4" w:space="0" w:color="auto"/>
              <w:right w:val="single" w:sz="4" w:space="0" w:color="auto"/>
            </w:tcBorders>
            <w:shd w:val="clear" w:color="auto" w:fill="FFFFFF"/>
          </w:tcPr>
          <w:p w14:paraId="61D8E2AD" w14:textId="77777777" w:rsidR="001D69F0" w:rsidRPr="007F0981" w:rsidRDefault="001D69F0" w:rsidP="00683E1A">
            <w:pPr>
              <w:spacing w:after="0" w:line="240" w:lineRule="auto"/>
              <w:rPr>
                <w:rFonts w:cs="Times New Roman"/>
                <w:b/>
                <w:bCs/>
                <w:color w:val="000000"/>
                <w:sz w:val="24"/>
                <w:szCs w:val="24"/>
              </w:rPr>
            </w:pPr>
            <w:r w:rsidRPr="007F0981">
              <w:rPr>
                <w:rFonts w:cs="Times New Roman"/>
                <w:b/>
                <w:bCs/>
                <w:color w:val="000000"/>
                <w:sz w:val="24"/>
                <w:szCs w:val="24"/>
              </w:rPr>
              <w:t>Responsible Body</w:t>
            </w:r>
          </w:p>
        </w:tc>
      </w:tr>
      <w:tr w:rsidR="001D69F0" w:rsidRPr="007F0981" w14:paraId="674241C0" w14:textId="77777777" w:rsidTr="001B00CD">
        <w:trPr>
          <w:trHeight w:val="86"/>
          <w:jc w:val="center"/>
        </w:trPr>
        <w:tc>
          <w:tcPr>
            <w:tcW w:w="651" w:type="pct"/>
            <w:vMerge w:val="restart"/>
            <w:tcBorders>
              <w:top w:val="single" w:sz="4" w:space="0" w:color="auto"/>
              <w:left w:val="single" w:sz="4" w:space="0" w:color="auto"/>
              <w:right w:val="single" w:sz="4" w:space="0" w:color="auto"/>
            </w:tcBorders>
            <w:shd w:val="clear" w:color="auto" w:fill="FFFFFF"/>
            <w:hideMark/>
          </w:tcPr>
          <w:p w14:paraId="4BFAD822" w14:textId="6D22DD7F" w:rsidR="001D69F0" w:rsidRPr="007F0981" w:rsidRDefault="001D69F0" w:rsidP="00683E1A">
            <w:pPr>
              <w:spacing w:after="0" w:line="240" w:lineRule="auto"/>
              <w:rPr>
                <w:rFonts w:cs="Times New Roman"/>
                <w:b/>
                <w:bCs/>
                <w:i/>
                <w:iCs/>
                <w:color w:val="000000"/>
                <w:sz w:val="24"/>
                <w:szCs w:val="24"/>
              </w:rPr>
            </w:pPr>
            <w:r w:rsidRPr="007F0981">
              <w:rPr>
                <w:rFonts w:cs="Times New Roman"/>
                <w:b/>
                <w:bCs/>
                <w:i/>
                <w:iCs/>
                <w:color w:val="000000"/>
                <w:sz w:val="24"/>
                <w:szCs w:val="24"/>
              </w:rPr>
              <w:t xml:space="preserve">4.1 Expand and develop accelerated learning </w:t>
            </w:r>
            <w:r w:rsidR="00DB098D" w:rsidRPr="007F0981">
              <w:rPr>
                <w:rFonts w:cs="Times New Roman"/>
                <w:b/>
                <w:bCs/>
                <w:i/>
                <w:iCs/>
                <w:color w:val="000000"/>
                <w:sz w:val="24"/>
                <w:szCs w:val="24"/>
              </w:rPr>
              <w:t>programme</w:t>
            </w:r>
            <w:r w:rsidRPr="007F0981">
              <w:rPr>
                <w:rFonts w:cs="Times New Roman"/>
                <w:b/>
                <w:bCs/>
                <w:i/>
                <w:iCs/>
                <w:color w:val="000000"/>
                <w:sz w:val="24"/>
                <w:szCs w:val="24"/>
              </w:rPr>
              <w:t>s</w:t>
            </w:r>
          </w:p>
        </w:tc>
        <w:tc>
          <w:tcPr>
            <w:tcW w:w="142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71426385" w14:textId="0752C9E8"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 xml:space="preserve">Accelerated learning curriculum framework and validation </w:t>
            </w:r>
            <w:r w:rsidR="00DB098D" w:rsidRPr="007F0981">
              <w:rPr>
                <w:rFonts w:cs="Times New Roman"/>
                <w:color w:val="000000"/>
                <w:sz w:val="24"/>
                <w:szCs w:val="24"/>
              </w:rPr>
              <w:t>programme</w:t>
            </w:r>
            <w:r w:rsidRPr="007F0981">
              <w:rPr>
                <w:rFonts w:cs="Times New Roman"/>
                <w:color w:val="000000"/>
                <w:sz w:val="24"/>
                <w:szCs w:val="24"/>
              </w:rPr>
              <w:t xml:space="preserve"> developed.</w:t>
            </w:r>
          </w:p>
        </w:tc>
        <w:tc>
          <w:tcPr>
            <w:tcW w:w="1609" w:type="pct"/>
            <w:gridSpan w:val="2"/>
            <w:tcBorders>
              <w:top w:val="single" w:sz="4" w:space="0" w:color="auto"/>
              <w:left w:val="nil"/>
              <w:bottom w:val="single" w:sz="4" w:space="0" w:color="auto"/>
              <w:right w:val="single" w:sz="4" w:space="0" w:color="auto"/>
            </w:tcBorders>
            <w:shd w:val="clear" w:color="auto" w:fill="FFFFFF"/>
          </w:tcPr>
          <w:p w14:paraId="1AF0D6FC" w14:textId="35BAEB01"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 xml:space="preserve">Accelerated learning curriculum framework and validation </w:t>
            </w:r>
            <w:r w:rsidR="00DB098D" w:rsidRPr="007F0981">
              <w:rPr>
                <w:rFonts w:cs="Times New Roman"/>
                <w:color w:val="000000"/>
                <w:sz w:val="24"/>
                <w:szCs w:val="24"/>
              </w:rPr>
              <w:t>programme</w:t>
            </w:r>
            <w:r w:rsidRPr="007F0981">
              <w:rPr>
                <w:rFonts w:cs="Times New Roman"/>
                <w:color w:val="000000"/>
                <w:sz w:val="24"/>
                <w:szCs w:val="24"/>
              </w:rPr>
              <w:t xml:space="preserve"> documented and approved</w:t>
            </w:r>
          </w:p>
        </w:tc>
        <w:tc>
          <w:tcPr>
            <w:tcW w:w="569" w:type="pct"/>
            <w:tcBorders>
              <w:top w:val="single" w:sz="4" w:space="0" w:color="auto"/>
              <w:left w:val="single" w:sz="4" w:space="0" w:color="auto"/>
              <w:bottom w:val="single" w:sz="4" w:space="0" w:color="auto"/>
              <w:right w:val="single" w:sz="4" w:space="0" w:color="auto"/>
            </w:tcBorders>
            <w:shd w:val="clear" w:color="auto" w:fill="FFFFFF"/>
            <w:hideMark/>
          </w:tcPr>
          <w:p w14:paraId="24744A28"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MoE &amp; REBs’ reports</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1C4D9462"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 xml:space="preserve"> CD</w:t>
            </w:r>
          </w:p>
        </w:tc>
      </w:tr>
      <w:tr w:rsidR="001D69F0" w:rsidRPr="007F0981" w14:paraId="62D9DE0A" w14:textId="77777777" w:rsidTr="001B00CD">
        <w:trPr>
          <w:trHeight w:val="86"/>
          <w:jc w:val="center"/>
        </w:trPr>
        <w:tc>
          <w:tcPr>
            <w:tcW w:w="651" w:type="pct"/>
            <w:vMerge/>
            <w:tcBorders>
              <w:left w:val="single" w:sz="4" w:space="0" w:color="auto"/>
              <w:right w:val="single" w:sz="4" w:space="0" w:color="auto"/>
            </w:tcBorders>
            <w:shd w:val="clear" w:color="auto" w:fill="FFFFFF"/>
          </w:tcPr>
          <w:p w14:paraId="73E14DE5" w14:textId="77777777" w:rsidR="001D69F0" w:rsidRPr="007F0981" w:rsidRDefault="001D69F0" w:rsidP="00683E1A">
            <w:pPr>
              <w:spacing w:after="0" w:line="240" w:lineRule="auto"/>
              <w:rPr>
                <w:rFonts w:cs="Times New Roman"/>
                <w:b/>
                <w:bCs/>
                <w:i/>
                <w:iCs/>
                <w:color w:val="000000"/>
                <w:sz w:val="24"/>
                <w:szCs w:val="24"/>
              </w:rPr>
            </w:pPr>
          </w:p>
        </w:tc>
        <w:tc>
          <w:tcPr>
            <w:tcW w:w="1420" w:type="pct"/>
            <w:gridSpan w:val="3"/>
            <w:tcBorders>
              <w:top w:val="single" w:sz="4" w:space="0" w:color="auto"/>
              <w:left w:val="single" w:sz="4" w:space="0" w:color="auto"/>
              <w:bottom w:val="single" w:sz="4" w:space="0" w:color="auto"/>
              <w:right w:val="single" w:sz="4" w:space="0" w:color="auto"/>
            </w:tcBorders>
            <w:shd w:val="clear" w:color="auto" w:fill="FFFFFF"/>
          </w:tcPr>
          <w:p w14:paraId="257640A8" w14:textId="5F1D51A0"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 xml:space="preserve">Accelerated Learning </w:t>
            </w:r>
            <w:r w:rsidR="00DB098D" w:rsidRPr="007F0981">
              <w:rPr>
                <w:rFonts w:cs="Times New Roman"/>
                <w:color w:val="000000"/>
                <w:sz w:val="24"/>
                <w:szCs w:val="24"/>
              </w:rPr>
              <w:t>Programme</w:t>
            </w:r>
            <w:r w:rsidRPr="007F0981">
              <w:rPr>
                <w:rFonts w:cs="Times New Roman"/>
                <w:color w:val="000000"/>
                <w:sz w:val="24"/>
                <w:szCs w:val="24"/>
              </w:rPr>
              <w:t xml:space="preserve"> centres established and equipped with materials</w:t>
            </w:r>
          </w:p>
        </w:tc>
        <w:tc>
          <w:tcPr>
            <w:tcW w:w="1609" w:type="pct"/>
            <w:gridSpan w:val="2"/>
            <w:tcBorders>
              <w:top w:val="single" w:sz="4" w:space="0" w:color="auto"/>
              <w:left w:val="nil"/>
              <w:bottom w:val="single" w:sz="4" w:space="0" w:color="auto"/>
              <w:right w:val="single" w:sz="4" w:space="0" w:color="auto"/>
            </w:tcBorders>
            <w:shd w:val="clear" w:color="auto" w:fill="FFFFFF"/>
          </w:tcPr>
          <w:p w14:paraId="449B2740" w14:textId="345F2B3E"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 xml:space="preserve">Number of ALP centres providing accelerated learning </w:t>
            </w:r>
            <w:r w:rsidR="00DB098D" w:rsidRPr="007F0981">
              <w:rPr>
                <w:rFonts w:cs="Times New Roman"/>
                <w:color w:val="000000"/>
                <w:sz w:val="24"/>
                <w:szCs w:val="24"/>
              </w:rPr>
              <w:t>programme</w:t>
            </w:r>
            <w:r w:rsidRPr="007F0981">
              <w:rPr>
                <w:rFonts w:cs="Times New Roman"/>
                <w:color w:val="000000"/>
                <w:sz w:val="24"/>
                <w:szCs w:val="24"/>
              </w:rPr>
              <w:t>s</w:t>
            </w: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0F3DA143"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MoE &amp; REBS’ reports</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4A60471A"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 xml:space="preserve"> ANFE,</w:t>
            </w:r>
          </w:p>
          <w:p w14:paraId="6A94A063"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REBs</w:t>
            </w:r>
          </w:p>
        </w:tc>
      </w:tr>
      <w:tr w:rsidR="001D69F0" w:rsidRPr="007F0981" w14:paraId="479122B2" w14:textId="77777777" w:rsidTr="001B00CD">
        <w:trPr>
          <w:trHeight w:val="86"/>
          <w:jc w:val="center"/>
        </w:trPr>
        <w:tc>
          <w:tcPr>
            <w:tcW w:w="651" w:type="pct"/>
            <w:vMerge/>
            <w:tcBorders>
              <w:left w:val="single" w:sz="4" w:space="0" w:color="auto"/>
              <w:right w:val="single" w:sz="4" w:space="0" w:color="auto"/>
            </w:tcBorders>
            <w:shd w:val="clear" w:color="auto" w:fill="FFFFFF"/>
          </w:tcPr>
          <w:p w14:paraId="5B280AEF" w14:textId="77777777" w:rsidR="001D69F0" w:rsidRPr="007F0981" w:rsidRDefault="001D69F0" w:rsidP="00683E1A">
            <w:pPr>
              <w:spacing w:after="0" w:line="240" w:lineRule="auto"/>
              <w:rPr>
                <w:rFonts w:cs="Times New Roman"/>
                <w:b/>
                <w:bCs/>
                <w:i/>
                <w:iCs/>
                <w:color w:val="000000"/>
                <w:sz w:val="24"/>
                <w:szCs w:val="24"/>
              </w:rPr>
            </w:pPr>
          </w:p>
        </w:tc>
        <w:tc>
          <w:tcPr>
            <w:tcW w:w="1420" w:type="pct"/>
            <w:gridSpan w:val="3"/>
            <w:tcBorders>
              <w:top w:val="single" w:sz="4" w:space="0" w:color="auto"/>
              <w:left w:val="single" w:sz="4" w:space="0" w:color="auto"/>
              <w:bottom w:val="single" w:sz="4" w:space="0" w:color="auto"/>
              <w:right w:val="single" w:sz="4" w:space="0" w:color="auto"/>
            </w:tcBorders>
            <w:shd w:val="clear" w:color="auto" w:fill="FFFFFF"/>
          </w:tcPr>
          <w:p w14:paraId="2A3862D8" w14:textId="31C7B188"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 xml:space="preserve">Accelerated Learning </w:t>
            </w:r>
            <w:r w:rsidR="00DB098D" w:rsidRPr="007F0981">
              <w:rPr>
                <w:rFonts w:cs="Times New Roman"/>
                <w:color w:val="000000"/>
                <w:sz w:val="24"/>
                <w:szCs w:val="24"/>
              </w:rPr>
              <w:t>Programme</w:t>
            </w:r>
            <w:r w:rsidRPr="007F0981">
              <w:rPr>
                <w:rFonts w:cs="Times New Roman"/>
                <w:color w:val="000000"/>
                <w:sz w:val="24"/>
                <w:szCs w:val="24"/>
              </w:rPr>
              <w:t xml:space="preserve"> teachers appointed and trained</w:t>
            </w:r>
          </w:p>
        </w:tc>
        <w:tc>
          <w:tcPr>
            <w:tcW w:w="1609" w:type="pct"/>
            <w:gridSpan w:val="2"/>
            <w:tcBorders>
              <w:top w:val="single" w:sz="4" w:space="0" w:color="auto"/>
              <w:left w:val="nil"/>
              <w:bottom w:val="single" w:sz="4" w:space="0" w:color="auto"/>
              <w:right w:val="single" w:sz="4" w:space="0" w:color="auto"/>
            </w:tcBorders>
            <w:shd w:val="clear" w:color="auto" w:fill="FFFFFF"/>
          </w:tcPr>
          <w:p w14:paraId="5034C126" w14:textId="77777777" w:rsidR="001D69F0" w:rsidRPr="007F0981" w:rsidRDefault="001D69F0" w:rsidP="00683E1A">
            <w:pPr>
              <w:spacing w:after="0" w:line="240" w:lineRule="auto"/>
              <w:rPr>
                <w:rFonts w:cs="Times New Roman"/>
                <w:bCs/>
                <w:sz w:val="24"/>
                <w:szCs w:val="24"/>
              </w:rPr>
            </w:pPr>
            <w:r w:rsidRPr="007F0981">
              <w:rPr>
                <w:rFonts w:cs="Times New Roman"/>
                <w:color w:val="000000"/>
                <w:sz w:val="24"/>
                <w:szCs w:val="24"/>
              </w:rPr>
              <w:t>Number of ALP teachers contracted and trained</w:t>
            </w: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12E2AFFD"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MoE &amp; REBS’ reports</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1D8646F1"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 xml:space="preserve"> TELD,</w:t>
            </w:r>
          </w:p>
          <w:p w14:paraId="435C50B6"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REBs</w:t>
            </w:r>
          </w:p>
        </w:tc>
      </w:tr>
      <w:tr w:rsidR="001D69F0" w:rsidRPr="007F0981" w14:paraId="584F281D" w14:textId="77777777" w:rsidTr="001B00CD">
        <w:trPr>
          <w:trHeight w:val="129"/>
          <w:jc w:val="center"/>
        </w:trPr>
        <w:tc>
          <w:tcPr>
            <w:tcW w:w="651" w:type="pct"/>
            <w:vMerge w:val="restart"/>
            <w:tcBorders>
              <w:top w:val="single" w:sz="4" w:space="0" w:color="auto"/>
              <w:left w:val="single" w:sz="4" w:space="0" w:color="auto"/>
              <w:right w:val="single" w:sz="4" w:space="0" w:color="auto"/>
            </w:tcBorders>
            <w:shd w:val="clear" w:color="auto" w:fill="FFFFFF"/>
            <w:hideMark/>
          </w:tcPr>
          <w:p w14:paraId="25ECD291" w14:textId="77777777" w:rsidR="001D69F0" w:rsidRPr="007F0981" w:rsidRDefault="001D69F0" w:rsidP="00683E1A">
            <w:pPr>
              <w:spacing w:after="0" w:line="240" w:lineRule="auto"/>
              <w:rPr>
                <w:rFonts w:cs="Times New Roman"/>
                <w:b/>
                <w:bCs/>
                <w:i/>
                <w:iCs/>
                <w:color w:val="000000"/>
                <w:sz w:val="24"/>
                <w:szCs w:val="24"/>
              </w:rPr>
            </w:pPr>
            <w:r w:rsidRPr="007F0981">
              <w:rPr>
                <w:rFonts w:cs="Times New Roman"/>
                <w:b/>
                <w:bCs/>
                <w:i/>
                <w:iCs/>
                <w:color w:val="000000"/>
                <w:sz w:val="24"/>
                <w:szCs w:val="24"/>
              </w:rPr>
              <w:t>4.2 Establish community learning and reading centres</w:t>
            </w:r>
          </w:p>
        </w:tc>
        <w:tc>
          <w:tcPr>
            <w:tcW w:w="142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0956DE98"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Community learning and reading centres established and equipped in primary schools</w:t>
            </w:r>
          </w:p>
        </w:tc>
        <w:tc>
          <w:tcPr>
            <w:tcW w:w="1609" w:type="pct"/>
            <w:gridSpan w:val="2"/>
            <w:tcBorders>
              <w:top w:val="single" w:sz="4" w:space="0" w:color="auto"/>
              <w:left w:val="single" w:sz="4" w:space="0" w:color="auto"/>
              <w:bottom w:val="single" w:sz="4" w:space="0" w:color="auto"/>
              <w:right w:val="single" w:sz="4" w:space="0" w:color="auto"/>
            </w:tcBorders>
            <w:shd w:val="clear" w:color="auto" w:fill="FFFFFF"/>
          </w:tcPr>
          <w:p w14:paraId="64A61F7E" w14:textId="30C41129" w:rsidR="001D69F0" w:rsidRPr="007F0981" w:rsidRDefault="001D69F0" w:rsidP="00683E1A">
            <w:pPr>
              <w:pStyle w:val="NoSpacing"/>
              <w:rPr>
                <w:rFonts w:ascii="Times New Roman" w:hAnsi="Times New Roman"/>
                <w:color w:val="000000"/>
                <w:sz w:val="24"/>
                <w:szCs w:val="24"/>
                <w:lang w:val="en-GB"/>
              </w:rPr>
            </w:pPr>
            <w:r w:rsidRPr="007F0981">
              <w:rPr>
                <w:rFonts w:ascii="Times New Roman" w:hAnsi="Times New Roman"/>
                <w:color w:val="000000"/>
                <w:sz w:val="24"/>
                <w:szCs w:val="24"/>
                <w:lang w:val="en-GB"/>
              </w:rPr>
              <w:t xml:space="preserve">Number of new community learning and reading </w:t>
            </w:r>
            <w:r w:rsidR="007F0981">
              <w:rPr>
                <w:rFonts w:ascii="Times New Roman" w:hAnsi="Times New Roman"/>
                <w:color w:val="000000"/>
                <w:sz w:val="24"/>
                <w:szCs w:val="24"/>
                <w:lang w:val="en-GB"/>
              </w:rPr>
              <w:t>centre</w:t>
            </w:r>
            <w:r w:rsidRPr="007F0981">
              <w:rPr>
                <w:rFonts w:ascii="Times New Roman" w:hAnsi="Times New Roman"/>
                <w:color w:val="000000"/>
                <w:sz w:val="24"/>
                <w:szCs w:val="24"/>
                <w:lang w:val="en-GB"/>
              </w:rPr>
              <w:t xml:space="preserve">s established </w:t>
            </w:r>
          </w:p>
        </w:tc>
        <w:tc>
          <w:tcPr>
            <w:tcW w:w="569" w:type="pct"/>
            <w:tcBorders>
              <w:top w:val="single" w:sz="4" w:space="0" w:color="auto"/>
              <w:left w:val="single" w:sz="4" w:space="0" w:color="auto"/>
              <w:bottom w:val="single" w:sz="4" w:space="0" w:color="auto"/>
              <w:right w:val="single" w:sz="4" w:space="0" w:color="auto"/>
            </w:tcBorders>
            <w:shd w:val="clear" w:color="auto" w:fill="FFFFFF"/>
            <w:hideMark/>
          </w:tcPr>
          <w:p w14:paraId="54132067" w14:textId="77777777" w:rsidR="001D69F0" w:rsidRPr="007F0981" w:rsidRDefault="001D69F0" w:rsidP="00683E1A">
            <w:pPr>
              <w:pStyle w:val="NoSpacing"/>
              <w:rPr>
                <w:rFonts w:ascii="Times New Roman" w:hAnsi="Times New Roman"/>
                <w:color w:val="000000"/>
                <w:sz w:val="24"/>
                <w:szCs w:val="24"/>
                <w:lang w:val="en-GB"/>
              </w:rPr>
            </w:pPr>
            <w:r w:rsidRPr="007F0981">
              <w:rPr>
                <w:rFonts w:ascii="Times New Roman" w:hAnsi="Times New Roman"/>
                <w:color w:val="000000"/>
                <w:sz w:val="24"/>
                <w:szCs w:val="24"/>
                <w:lang w:val="en-GB"/>
              </w:rPr>
              <w:t>MoE &amp; REBS’ reports</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7CCF0461" w14:textId="77777777" w:rsidR="001D69F0" w:rsidRPr="007F0981" w:rsidRDefault="001D69F0" w:rsidP="00683E1A">
            <w:pPr>
              <w:pStyle w:val="NoSpacing"/>
              <w:rPr>
                <w:rFonts w:ascii="Times New Roman" w:hAnsi="Times New Roman"/>
                <w:color w:val="000000"/>
                <w:sz w:val="24"/>
                <w:szCs w:val="24"/>
                <w:lang w:val="en-GB"/>
              </w:rPr>
            </w:pPr>
            <w:r w:rsidRPr="007F0981">
              <w:rPr>
                <w:rFonts w:ascii="Times New Roman" w:hAnsi="Times New Roman"/>
                <w:color w:val="000000"/>
                <w:sz w:val="24"/>
                <w:szCs w:val="24"/>
                <w:lang w:val="en-GB"/>
              </w:rPr>
              <w:t>ANFE,</w:t>
            </w:r>
          </w:p>
          <w:p w14:paraId="2CE7EBD5" w14:textId="77777777" w:rsidR="001D69F0" w:rsidRPr="007F0981" w:rsidRDefault="001D69F0" w:rsidP="00683E1A">
            <w:pPr>
              <w:pStyle w:val="NoSpacing"/>
              <w:rPr>
                <w:rFonts w:ascii="Times New Roman" w:hAnsi="Times New Roman"/>
                <w:color w:val="000000"/>
                <w:sz w:val="24"/>
                <w:szCs w:val="24"/>
                <w:lang w:val="en-GB"/>
              </w:rPr>
            </w:pPr>
            <w:r w:rsidRPr="007F0981">
              <w:rPr>
                <w:rFonts w:ascii="Times New Roman" w:hAnsi="Times New Roman"/>
                <w:color w:val="000000"/>
                <w:sz w:val="24"/>
                <w:szCs w:val="24"/>
                <w:lang w:val="en-GB"/>
              </w:rPr>
              <w:t xml:space="preserve">REBs </w:t>
            </w:r>
          </w:p>
        </w:tc>
      </w:tr>
      <w:tr w:rsidR="001D69F0" w:rsidRPr="007F0981" w14:paraId="5E6B655E" w14:textId="77777777" w:rsidTr="001B00CD">
        <w:trPr>
          <w:trHeight w:val="129"/>
          <w:jc w:val="center"/>
        </w:trPr>
        <w:tc>
          <w:tcPr>
            <w:tcW w:w="651" w:type="pct"/>
            <w:vMerge/>
            <w:tcBorders>
              <w:left w:val="single" w:sz="4" w:space="0" w:color="auto"/>
              <w:right w:val="single" w:sz="4" w:space="0" w:color="auto"/>
            </w:tcBorders>
            <w:shd w:val="clear" w:color="auto" w:fill="FFFFFF"/>
          </w:tcPr>
          <w:p w14:paraId="6FC2C34A" w14:textId="77777777" w:rsidR="001D69F0" w:rsidRPr="007F0981" w:rsidRDefault="001D69F0" w:rsidP="00683E1A">
            <w:pPr>
              <w:spacing w:after="0" w:line="240" w:lineRule="auto"/>
              <w:rPr>
                <w:rFonts w:cs="Times New Roman"/>
                <w:b/>
                <w:bCs/>
                <w:i/>
                <w:iCs/>
                <w:color w:val="000000"/>
                <w:sz w:val="24"/>
                <w:szCs w:val="24"/>
              </w:rPr>
            </w:pPr>
          </w:p>
        </w:tc>
        <w:tc>
          <w:tcPr>
            <w:tcW w:w="1420" w:type="pct"/>
            <w:gridSpan w:val="3"/>
            <w:tcBorders>
              <w:top w:val="single" w:sz="4" w:space="0" w:color="auto"/>
              <w:left w:val="single" w:sz="4" w:space="0" w:color="auto"/>
              <w:bottom w:val="single" w:sz="4" w:space="0" w:color="auto"/>
              <w:right w:val="single" w:sz="4" w:space="0" w:color="auto"/>
            </w:tcBorders>
            <w:shd w:val="clear" w:color="auto" w:fill="FFFFFF"/>
          </w:tcPr>
          <w:p w14:paraId="1DCAD729"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Facilitators appointed and trained</w:t>
            </w:r>
          </w:p>
        </w:tc>
        <w:tc>
          <w:tcPr>
            <w:tcW w:w="1609" w:type="pct"/>
            <w:gridSpan w:val="2"/>
            <w:tcBorders>
              <w:top w:val="single" w:sz="4" w:space="0" w:color="auto"/>
              <w:left w:val="single" w:sz="4" w:space="0" w:color="auto"/>
              <w:bottom w:val="single" w:sz="4" w:space="0" w:color="auto"/>
              <w:right w:val="single" w:sz="4" w:space="0" w:color="auto"/>
            </w:tcBorders>
            <w:shd w:val="clear" w:color="auto" w:fill="FFFFFF"/>
          </w:tcPr>
          <w:p w14:paraId="09ACFB51" w14:textId="77777777" w:rsidR="001D69F0" w:rsidRPr="007F0981" w:rsidRDefault="001D69F0" w:rsidP="00683E1A">
            <w:pPr>
              <w:pStyle w:val="NoSpacing"/>
              <w:rPr>
                <w:rFonts w:ascii="Times New Roman" w:hAnsi="Times New Roman"/>
                <w:color w:val="000000"/>
                <w:sz w:val="24"/>
                <w:szCs w:val="24"/>
                <w:lang w:val="en-GB"/>
              </w:rPr>
            </w:pPr>
            <w:r w:rsidRPr="007F0981">
              <w:rPr>
                <w:rFonts w:ascii="Times New Roman" w:hAnsi="Times New Roman"/>
                <w:color w:val="000000"/>
                <w:sz w:val="24"/>
                <w:szCs w:val="24"/>
                <w:lang w:val="en-GB"/>
              </w:rPr>
              <w:t>Number of community learning and reading centre facilitators appointed and trained</w:t>
            </w: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4C320779" w14:textId="77777777" w:rsidR="001D69F0" w:rsidRPr="007F0981" w:rsidRDefault="001D69F0" w:rsidP="00683E1A">
            <w:pPr>
              <w:pStyle w:val="NoSpacing"/>
              <w:rPr>
                <w:rFonts w:ascii="Times New Roman" w:hAnsi="Times New Roman"/>
                <w:color w:val="000000"/>
                <w:sz w:val="24"/>
                <w:szCs w:val="24"/>
                <w:lang w:val="en-GB"/>
              </w:rPr>
            </w:pPr>
            <w:r w:rsidRPr="007F0981">
              <w:rPr>
                <w:rFonts w:ascii="Times New Roman" w:hAnsi="Times New Roman"/>
                <w:color w:val="000000"/>
                <w:sz w:val="24"/>
                <w:szCs w:val="24"/>
                <w:lang w:val="en-GB"/>
              </w:rPr>
              <w:t>MoE &amp; REBS’ reports</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36559DE0" w14:textId="77777777" w:rsidR="001D69F0" w:rsidRPr="007F0981" w:rsidRDefault="001D69F0" w:rsidP="00683E1A">
            <w:pPr>
              <w:pStyle w:val="NoSpacing"/>
              <w:rPr>
                <w:rFonts w:ascii="Times New Roman" w:hAnsi="Times New Roman"/>
                <w:color w:val="000000"/>
                <w:sz w:val="24"/>
                <w:szCs w:val="24"/>
                <w:lang w:val="en-GB"/>
              </w:rPr>
            </w:pPr>
            <w:r w:rsidRPr="007F0981">
              <w:rPr>
                <w:rFonts w:ascii="Times New Roman" w:hAnsi="Times New Roman"/>
                <w:color w:val="000000"/>
                <w:sz w:val="24"/>
                <w:szCs w:val="24"/>
                <w:lang w:val="en-GB"/>
              </w:rPr>
              <w:t xml:space="preserve">ANFE, </w:t>
            </w:r>
          </w:p>
          <w:p w14:paraId="0D9669F4" w14:textId="77777777" w:rsidR="001D69F0" w:rsidRPr="007F0981" w:rsidRDefault="001D69F0" w:rsidP="00683E1A">
            <w:pPr>
              <w:pStyle w:val="NoSpacing"/>
              <w:rPr>
                <w:rFonts w:ascii="Times New Roman" w:hAnsi="Times New Roman"/>
                <w:color w:val="000000"/>
                <w:sz w:val="24"/>
                <w:szCs w:val="24"/>
                <w:lang w:val="en-GB"/>
              </w:rPr>
            </w:pPr>
            <w:r w:rsidRPr="007F0981">
              <w:rPr>
                <w:rFonts w:ascii="Times New Roman" w:hAnsi="Times New Roman"/>
                <w:color w:val="000000"/>
                <w:sz w:val="24"/>
                <w:szCs w:val="24"/>
                <w:lang w:val="en-GB"/>
              </w:rPr>
              <w:t xml:space="preserve">REBs </w:t>
            </w:r>
          </w:p>
        </w:tc>
      </w:tr>
      <w:tr w:rsidR="001D69F0" w:rsidRPr="007F0981" w14:paraId="6066B29A" w14:textId="77777777" w:rsidTr="001B00CD">
        <w:trPr>
          <w:trHeight w:val="135"/>
          <w:jc w:val="center"/>
        </w:trPr>
        <w:tc>
          <w:tcPr>
            <w:tcW w:w="651" w:type="pct"/>
            <w:vMerge/>
            <w:tcBorders>
              <w:left w:val="single" w:sz="4" w:space="0" w:color="auto"/>
              <w:right w:val="single" w:sz="4" w:space="0" w:color="auto"/>
            </w:tcBorders>
            <w:shd w:val="clear" w:color="auto" w:fill="FFFFFF"/>
          </w:tcPr>
          <w:p w14:paraId="591CBC09" w14:textId="77777777" w:rsidR="001D69F0" w:rsidRPr="007F0981" w:rsidRDefault="001D69F0" w:rsidP="00683E1A">
            <w:pPr>
              <w:spacing w:after="0" w:line="240" w:lineRule="auto"/>
              <w:rPr>
                <w:rFonts w:cs="Times New Roman"/>
                <w:b/>
                <w:bCs/>
                <w:i/>
                <w:iCs/>
                <w:color w:val="000000"/>
                <w:sz w:val="24"/>
                <w:szCs w:val="24"/>
              </w:rPr>
            </w:pPr>
          </w:p>
        </w:tc>
        <w:tc>
          <w:tcPr>
            <w:tcW w:w="1420" w:type="pct"/>
            <w:gridSpan w:val="3"/>
            <w:tcBorders>
              <w:top w:val="single" w:sz="4" w:space="0" w:color="auto"/>
              <w:left w:val="single" w:sz="4" w:space="0" w:color="auto"/>
              <w:bottom w:val="single" w:sz="4" w:space="0" w:color="auto"/>
              <w:right w:val="single" w:sz="4" w:space="0" w:color="auto"/>
            </w:tcBorders>
            <w:shd w:val="clear" w:color="auto" w:fill="FFFFFF"/>
          </w:tcPr>
          <w:p w14:paraId="3E668CE5" w14:textId="4A8ACC6B"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Centres providing community awareness and mobili</w:t>
            </w:r>
            <w:r w:rsidR="00F10959">
              <w:rPr>
                <w:rFonts w:cs="Times New Roman"/>
                <w:color w:val="000000"/>
                <w:sz w:val="24"/>
                <w:szCs w:val="24"/>
              </w:rPr>
              <w:t>s</w:t>
            </w:r>
            <w:r w:rsidRPr="007F0981">
              <w:rPr>
                <w:rFonts w:cs="Times New Roman"/>
                <w:color w:val="000000"/>
                <w:sz w:val="24"/>
                <w:szCs w:val="24"/>
              </w:rPr>
              <w:t>ation workshops</w:t>
            </w:r>
          </w:p>
        </w:tc>
        <w:tc>
          <w:tcPr>
            <w:tcW w:w="1609" w:type="pct"/>
            <w:gridSpan w:val="2"/>
            <w:tcBorders>
              <w:top w:val="single" w:sz="4" w:space="0" w:color="auto"/>
              <w:left w:val="single" w:sz="4" w:space="0" w:color="auto"/>
              <w:bottom w:val="single" w:sz="4" w:space="0" w:color="auto"/>
              <w:right w:val="single" w:sz="4" w:space="0" w:color="auto"/>
            </w:tcBorders>
            <w:shd w:val="clear" w:color="auto" w:fill="FFFFFF"/>
          </w:tcPr>
          <w:p w14:paraId="7F380F0B" w14:textId="710D8631" w:rsidR="001D69F0" w:rsidRPr="007F0981" w:rsidRDefault="001D69F0" w:rsidP="00683E1A">
            <w:pPr>
              <w:pStyle w:val="NoSpacing"/>
              <w:rPr>
                <w:rFonts w:ascii="Times New Roman" w:hAnsi="Times New Roman"/>
                <w:color w:val="000000"/>
                <w:sz w:val="24"/>
                <w:szCs w:val="24"/>
                <w:lang w:val="en-GB"/>
              </w:rPr>
            </w:pPr>
            <w:r w:rsidRPr="007F0981">
              <w:rPr>
                <w:rFonts w:ascii="Times New Roman" w:hAnsi="Times New Roman"/>
                <w:color w:val="000000"/>
                <w:sz w:val="24"/>
                <w:szCs w:val="24"/>
                <w:lang w:val="en-GB"/>
              </w:rPr>
              <w:t>Number of new community learning and reading centres</w:t>
            </w:r>
            <w:r w:rsidRPr="007F0981">
              <w:rPr>
                <w:lang w:val="en-GB"/>
              </w:rPr>
              <w:t xml:space="preserve"> </w:t>
            </w:r>
            <w:r w:rsidRPr="007F0981">
              <w:rPr>
                <w:rFonts w:ascii="Times New Roman" w:hAnsi="Times New Roman"/>
                <w:color w:val="000000"/>
                <w:sz w:val="24"/>
                <w:szCs w:val="24"/>
                <w:lang w:val="en-GB"/>
              </w:rPr>
              <w:t>providing community awareness and mobili</w:t>
            </w:r>
            <w:r w:rsidR="00F10959">
              <w:rPr>
                <w:rFonts w:ascii="Times New Roman" w:hAnsi="Times New Roman"/>
                <w:color w:val="000000"/>
                <w:sz w:val="24"/>
                <w:szCs w:val="24"/>
                <w:lang w:val="en-GB"/>
              </w:rPr>
              <w:t>s</w:t>
            </w:r>
            <w:r w:rsidRPr="007F0981">
              <w:rPr>
                <w:rFonts w:ascii="Times New Roman" w:hAnsi="Times New Roman"/>
                <w:color w:val="000000"/>
                <w:sz w:val="24"/>
                <w:szCs w:val="24"/>
                <w:lang w:val="en-GB"/>
              </w:rPr>
              <w:t>ation workshops</w:t>
            </w:r>
          </w:p>
        </w:tc>
        <w:tc>
          <w:tcPr>
            <w:tcW w:w="569" w:type="pct"/>
            <w:tcBorders>
              <w:top w:val="single" w:sz="4" w:space="0" w:color="auto"/>
              <w:left w:val="single" w:sz="4" w:space="0" w:color="auto"/>
              <w:bottom w:val="single" w:sz="4" w:space="0" w:color="auto"/>
              <w:right w:val="single" w:sz="4" w:space="0" w:color="auto"/>
            </w:tcBorders>
            <w:shd w:val="clear" w:color="auto" w:fill="FFFFFF"/>
          </w:tcPr>
          <w:p w14:paraId="24A621BE" w14:textId="77777777" w:rsidR="001D69F0" w:rsidRPr="007F0981" w:rsidRDefault="001D69F0" w:rsidP="00683E1A">
            <w:pPr>
              <w:pStyle w:val="NoSpacing"/>
              <w:rPr>
                <w:rFonts w:ascii="Times New Roman" w:hAnsi="Times New Roman"/>
                <w:color w:val="000000"/>
                <w:sz w:val="24"/>
                <w:szCs w:val="24"/>
                <w:lang w:val="en-GB"/>
              </w:rPr>
            </w:pPr>
            <w:r w:rsidRPr="007F0981">
              <w:rPr>
                <w:rFonts w:ascii="Times New Roman" w:hAnsi="Times New Roman"/>
                <w:color w:val="000000"/>
                <w:sz w:val="24"/>
                <w:szCs w:val="24"/>
                <w:lang w:val="en-GB"/>
              </w:rPr>
              <w:t>MoE &amp; REBS’ reports</w:t>
            </w:r>
          </w:p>
        </w:tc>
        <w:tc>
          <w:tcPr>
            <w:tcW w:w="748" w:type="pct"/>
            <w:tcBorders>
              <w:top w:val="single" w:sz="4" w:space="0" w:color="auto"/>
              <w:left w:val="single" w:sz="4" w:space="0" w:color="auto"/>
              <w:bottom w:val="single" w:sz="4" w:space="0" w:color="auto"/>
              <w:right w:val="single" w:sz="4" w:space="0" w:color="auto"/>
            </w:tcBorders>
            <w:shd w:val="clear" w:color="auto" w:fill="FFFFFF"/>
          </w:tcPr>
          <w:p w14:paraId="14693C89" w14:textId="77777777" w:rsidR="001D69F0" w:rsidRPr="007F0981" w:rsidRDefault="001D69F0" w:rsidP="00683E1A">
            <w:pPr>
              <w:pStyle w:val="NoSpacing"/>
              <w:rPr>
                <w:rFonts w:ascii="Times New Roman" w:hAnsi="Times New Roman"/>
                <w:color w:val="000000"/>
                <w:sz w:val="24"/>
                <w:szCs w:val="24"/>
                <w:lang w:val="en-GB"/>
              </w:rPr>
            </w:pPr>
            <w:r w:rsidRPr="007F0981">
              <w:rPr>
                <w:rFonts w:ascii="Times New Roman" w:hAnsi="Times New Roman"/>
                <w:color w:val="000000"/>
                <w:sz w:val="24"/>
                <w:szCs w:val="24"/>
                <w:lang w:val="en-GB"/>
              </w:rPr>
              <w:t xml:space="preserve">ANFE , </w:t>
            </w:r>
          </w:p>
          <w:p w14:paraId="24440453" w14:textId="77777777" w:rsidR="001D69F0" w:rsidRPr="007F0981" w:rsidRDefault="001D69F0" w:rsidP="00683E1A">
            <w:pPr>
              <w:pStyle w:val="NoSpacing"/>
              <w:rPr>
                <w:rFonts w:ascii="Times New Roman" w:hAnsi="Times New Roman"/>
                <w:color w:val="000000"/>
                <w:sz w:val="24"/>
                <w:szCs w:val="24"/>
                <w:lang w:val="en-GB"/>
              </w:rPr>
            </w:pPr>
            <w:r w:rsidRPr="007F0981">
              <w:rPr>
                <w:rFonts w:ascii="Times New Roman" w:hAnsi="Times New Roman"/>
                <w:color w:val="000000"/>
                <w:sz w:val="24"/>
                <w:szCs w:val="24"/>
                <w:lang w:val="en-GB"/>
              </w:rPr>
              <w:t xml:space="preserve">REBs </w:t>
            </w:r>
          </w:p>
        </w:tc>
      </w:tr>
      <w:tr w:rsidR="001D69F0" w:rsidRPr="007F0981" w14:paraId="2D008170" w14:textId="77777777" w:rsidTr="001B00CD">
        <w:trPr>
          <w:trHeight w:val="86"/>
          <w:jc w:val="center"/>
        </w:trPr>
        <w:tc>
          <w:tcPr>
            <w:tcW w:w="651" w:type="pct"/>
            <w:vMerge w:val="restart"/>
            <w:tcBorders>
              <w:top w:val="single" w:sz="4" w:space="0" w:color="auto"/>
              <w:left w:val="single" w:sz="4" w:space="0" w:color="auto"/>
              <w:right w:val="single" w:sz="4" w:space="0" w:color="auto"/>
            </w:tcBorders>
            <w:hideMark/>
          </w:tcPr>
          <w:p w14:paraId="5EDE9E9A" w14:textId="77777777" w:rsidR="001D69F0" w:rsidRPr="007F0981" w:rsidRDefault="001D69F0" w:rsidP="00683E1A">
            <w:pPr>
              <w:spacing w:after="0" w:line="240" w:lineRule="auto"/>
              <w:rPr>
                <w:rFonts w:cs="Times New Roman"/>
                <w:b/>
                <w:bCs/>
                <w:i/>
                <w:color w:val="000000"/>
                <w:sz w:val="24"/>
                <w:szCs w:val="24"/>
              </w:rPr>
            </w:pPr>
            <w:r w:rsidRPr="007F0981">
              <w:rPr>
                <w:rFonts w:cs="Times New Roman"/>
                <w:b/>
                <w:bCs/>
                <w:i/>
                <w:iCs/>
                <w:color w:val="000000"/>
                <w:sz w:val="24"/>
                <w:szCs w:val="24"/>
              </w:rPr>
              <w:t>4.3 Develop skills training for out-of-school youth</w:t>
            </w:r>
          </w:p>
        </w:tc>
        <w:tc>
          <w:tcPr>
            <w:tcW w:w="1420" w:type="pct"/>
            <w:gridSpan w:val="3"/>
            <w:tcBorders>
              <w:top w:val="single" w:sz="4" w:space="0" w:color="auto"/>
              <w:left w:val="nil"/>
              <w:bottom w:val="single" w:sz="4" w:space="0" w:color="auto"/>
              <w:right w:val="single" w:sz="4" w:space="0" w:color="auto"/>
            </w:tcBorders>
            <w:hideMark/>
          </w:tcPr>
          <w:p w14:paraId="1D775FED"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Skill training centres established and equipped</w:t>
            </w:r>
          </w:p>
        </w:tc>
        <w:tc>
          <w:tcPr>
            <w:tcW w:w="1609" w:type="pct"/>
            <w:gridSpan w:val="2"/>
            <w:tcBorders>
              <w:top w:val="single" w:sz="4" w:space="0" w:color="auto"/>
              <w:left w:val="single" w:sz="4" w:space="0" w:color="auto"/>
              <w:bottom w:val="single" w:sz="4" w:space="0" w:color="auto"/>
              <w:right w:val="single" w:sz="4" w:space="0" w:color="auto"/>
            </w:tcBorders>
          </w:tcPr>
          <w:p w14:paraId="07A7C2BF" w14:textId="77777777" w:rsidR="001D69F0" w:rsidRPr="007F0981" w:rsidRDefault="001D69F0" w:rsidP="00683E1A">
            <w:pPr>
              <w:suppressAutoHyphens/>
              <w:autoSpaceDE w:val="0"/>
              <w:autoSpaceDN w:val="0"/>
              <w:adjustRightInd w:val="0"/>
              <w:spacing w:after="0" w:line="240" w:lineRule="auto"/>
              <w:rPr>
                <w:rFonts w:cs="Times New Roman"/>
                <w:color w:val="000000"/>
                <w:sz w:val="24"/>
                <w:szCs w:val="24"/>
              </w:rPr>
            </w:pPr>
            <w:r w:rsidRPr="007F0981">
              <w:rPr>
                <w:rFonts w:cs="Times New Roman"/>
                <w:color w:val="000000"/>
                <w:sz w:val="24"/>
                <w:szCs w:val="24"/>
              </w:rPr>
              <w:t>Number of new skills training centres providing skills training to out-of-school youth</w:t>
            </w:r>
          </w:p>
        </w:tc>
        <w:tc>
          <w:tcPr>
            <w:tcW w:w="569" w:type="pct"/>
            <w:tcBorders>
              <w:top w:val="single" w:sz="4" w:space="0" w:color="auto"/>
              <w:left w:val="single" w:sz="4" w:space="0" w:color="auto"/>
              <w:bottom w:val="single" w:sz="4" w:space="0" w:color="auto"/>
              <w:right w:val="single" w:sz="4" w:space="0" w:color="auto"/>
            </w:tcBorders>
            <w:hideMark/>
          </w:tcPr>
          <w:p w14:paraId="49E6BCFA" w14:textId="77777777" w:rsidR="001D69F0" w:rsidRPr="007F0981" w:rsidRDefault="001D69F0" w:rsidP="00683E1A">
            <w:pPr>
              <w:suppressAutoHyphens/>
              <w:autoSpaceDE w:val="0"/>
              <w:autoSpaceDN w:val="0"/>
              <w:adjustRightInd w:val="0"/>
              <w:spacing w:after="0" w:line="240" w:lineRule="auto"/>
              <w:rPr>
                <w:rFonts w:cs="Times New Roman"/>
                <w:color w:val="000000"/>
                <w:sz w:val="24"/>
                <w:szCs w:val="24"/>
              </w:rPr>
            </w:pPr>
            <w:r w:rsidRPr="007F0981">
              <w:rPr>
                <w:rFonts w:cs="Times New Roman"/>
                <w:color w:val="000000"/>
                <w:sz w:val="24"/>
                <w:szCs w:val="24"/>
              </w:rPr>
              <w:t>MoE &amp; REBS’ reports</w:t>
            </w:r>
          </w:p>
          <w:p w14:paraId="33ECA760" w14:textId="77777777" w:rsidR="001D69F0" w:rsidRPr="007F0981" w:rsidRDefault="001D69F0" w:rsidP="00683E1A">
            <w:pPr>
              <w:suppressAutoHyphens/>
              <w:autoSpaceDE w:val="0"/>
              <w:autoSpaceDN w:val="0"/>
              <w:adjustRightInd w:val="0"/>
              <w:spacing w:after="0" w:line="240" w:lineRule="auto"/>
              <w:rPr>
                <w:rFonts w:cs="Times New Roman"/>
                <w:strike/>
                <w:color w:val="000000"/>
                <w:sz w:val="24"/>
                <w:szCs w:val="24"/>
              </w:rPr>
            </w:pPr>
          </w:p>
        </w:tc>
        <w:tc>
          <w:tcPr>
            <w:tcW w:w="748" w:type="pct"/>
            <w:tcBorders>
              <w:top w:val="single" w:sz="4" w:space="0" w:color="auto"/>
              <w:left w:val="single" w:sz="4" w:space="0" w:color="auto"/>
              <w:bottom w:val="single" w:sz="4" w:space="0" w:color="auto"/>
              <w:right w:val="single" w:sz="4" w:space="0" w:color="auto"/>
            </w:tcBorders>
          </w:tcPr>
          <w:p w14:paraId="18DDDE93" w14:textId="77777777" w:rsidR="001D69F0" w:rsidRPr="007F0981" w:rsidRDefault="001D69F0" w:rsidP="00683E1A">
            <w:pPr>
              <w:suppressAutoHyphens/>
              <w:autoSpaceDE w:val="0"/>
              <w:autoSpaceDN w:val="0"/>
              <w:adjustRightInd w:val="0"/>
              <w:spacing w:after="0" w:line="240" w:lineRule="auto"/>
              <w:rPr>
                <w:rFonts w:cs="Times New Roman"/>
                <w:color w:val="000000"/>
                <w:sz w:val="24"/>
                <w:szCs w:val="24"/>
              </w:rPr>
            </w:pPr>
            <w:r w:rsidRPr="007F0981">
              <w:rPr>
                <w:rFonts w:cs="Times New Roman"/>
                <w:color w:val="000000"/>
                <w:sz w:val="24"/>
                <w:szCs w:val="24"/>
              </w:rPr>
              <w:t xml:space="preserve">ANFE, </w:t>
            </w:r>
          </w:p>
          <w:p w14:paraId="12B078EF" w14:textId="77777777" w:rsidR="001D69F0" w:rsidRPr="007F0981" w:rsidRDefault="001D69F0" w:rsidP="00683E1A">
            <w:pPr>
              <w:suppressAutoHyphens/>
              <w:autoSpaceDE w:val="0"/>
              <w:autoSpaceDN w:val="0"/>
              <w:adjustRightInd w:val="0"/>
              <w:spacing w:after="0" w:line="240" w:lineRule="auto"/>
              <w:rPr>
                <w:rFonts w:cs="Times New Roman"/>
                <w:color w:val="000000"/>
                <w:sz w:val="24"/>
                <w:szCs w:val="24"/>
              </w:rPr>
            </w:pPr>
            <w:r w:rsidRPr="007F0981">
              <w:rPr>
                <w:rFonts w:cs="Times New Roman"/>
                <w:color w:val="000000"/>
                <w:sz w:val="24"/>
                <w:szCs w:val="24"/>
              </w:rPr>
              <w:t>REBs</w:t>
            </w:r>
          </w:p>
          <w:p w14:paraId="171C1FE6" w14:textId="77777777" w:rsidR="001D69F0" w:rsidRPr="007F0981" w:rsidRDefault="001D69F0" w:rsidP="00683E1A">
            <w:pPr>
              <w:suppressAutoHyphens/>
              <w:autoSpaceDE w:val="0"/>
              <w:autoSpaceDN w:val="0"/>
              <w:adjustRightInd w:val="0"/>
              <w:spacing w:after="0" w:line="240" w:lineRule="auto"/>
              <w:rPr>
                <w:rFonts w:cs="Times New Roman"/>
                <w:strike/>
                <w:color w:val="000000"/>
                <w:sz w:val="24"/>
                <w:szCs w:val="24"/>
              </w:rPr>
            </w:pPr>
          </w:p>
        </w:tc>
      </w:tr>
      <w:tr w:rsidR="001D69F0" w:rsidRPr="007F0981" w14:paraId="7A706EC5" w14:textId="77777777" w:rsidTr="001B00CD">
        <w:trPr>
          <w:trHeight w:val="86"/>
          <w:jc w:val="center"/>
        </w:trPr>
        <w:tc>
          <w:tcPr>
            <w:tcW w:w="651" w:type="pct"/>
            <w:vMerge/>
            <w:tcBorders>
              <w:left w:val="single" w:sz="4" w:space="0" w:color="auto"/>
              <w:right w:val="single" w:sz="4" w:space="0" w:color="auto"/>
            </w:tcBorders>
          </w:tcPr>
          <w:p w14:paraId="07727916" w14:textId="77777777" w:rsidR="001D69F0" w:rsidRPr="007F0981" w:rsidRDefault="001D69F0" w:rsidP="00683E1A">
            <w:pPr>
              <w:spacing w:after="0" w:line="240" w:lineRule="auto"/>
              <w:rPr>
                <w:rFonts w:cs="Times New Roman"/>
                <w:b/>
                <w:bCs/>
                <w:i/>
                <w:iCs/>
                <w:color w:val="000000"/>
                <w:sz w:val="24"/>
                <w:szCs w:val="24"/>
              </w:rPr>
            </w:pPr>
          </w:p>
        </w:tc>
        <w:tc>
          <w:tcPr>
            <w:tcW w:w="1420" w:type="pct"/>
            <w:gridSpan w:val="3"/>
            <w:tcBorders>
              <w:top w:val="single" w:sz="4" w:space="0" w:color="auto"/>
              <w:left w:val="nil"/>
              <w:bottom w:val="single" w:sz="4" w:space="0" w:color="auto"/>
              <w:right w:val="single" w:sz="4" w:space="0" w:color="auto"/>
            </w:tcBorders>
          </w:tcPr>
          <w:p w14:paraId="4D9BFAD6"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Teachers appointed and trained</w:t>
            </w:r>
          </w:p>
        </w:tc>
        <w:tc>
          <w:tcPr>
            <w:tcW w:w="1609" w:type="pct"/>
            <w:gridSpan w:val="2"/>
            <w:tcBorders>
              <w:top w:val="single" w:sz="4" w:space="0" w:color="auto"/>
              <w:left w:val="single" w:sz="4" w:space="0" w:color="auto"/>
              <w:bottom w:val="single" w:sz="4" w:space="0" w:color="auto"/>
              <w:right w:val="single" w:sz="4" w:space="0" w:color="auto"/>
            </w:tcBorders>
          </w:tcPr>
          <w:p w14:paraId="73F2C645" w14:textId="77777777" w:rsidR="001D69F0" w:rsidRPr="007F0981" w:rsidRDefault="001D69F0" w:rsidP="00683E1A">
            <w:pPr>
              <w:suppressAutoHyphens/>
              <w:autoSpaceDE w:val="0"/>
              <w:autoSpaceDN w:val="0"/>
              <w:adjustRightInd w:val="0"/>
              <w:spacing w:after="0" w:line="240" w:lineRule="auto"/>
              <w:rPr>
                <w:rFonts w:cs="Times New Roman"/>
                <w:color w:val="000000"/>
                <w:sz w:val="24"/>
                <w:szCs w:val="24"/>
              </w:rPr>
            </w:pPr>
            <w:r w:rsidRPr="007F0981">
              <w:rPr>
                <w:rFonts w:cs="Times New Roman"/>
                <w:color w:val="000000"/>
                <w:sz w:val="24"/>
                <w:szCs w:val="24"/>
              </w:rPr>
              <w:t>Number of teachers contracted and trained</w:t>
            </w:r>
          </w:p>
        </w:tc>
        <w:tc>
          <w:tcPr>
            <w:tcW w:w="569" w:type="pct"/>
            <w:tcBorders>
              <w:top w:val="single" w:sz="4" w:space="0" w:color="auto"/>
              <w:left w:val="single" w:sz="4" w:space="0" w:color="auto"/>
              <w:bottom w:val="single" w:sz="4" w:space="0" w:color="auto"/>
              <w:right w:val="single" w:sz="4" w:space="0" w:color="auto"/>
            </w:tcBorders>
          </w:tcPr>
          <w:p w14:paraId="43AD3FCD" w14:textId="77777777" w:rsidR="001D69F0" w:rsidRPr="007F0981" w:rsidRDefault="001D69F0" w:rsidP="00683E1A">
            <w:pPr>
              <w:suppressAutoHyphens/>
              <w:autoSpaceDE w:val="0"/>
              <w:autoSpaceDN w:val="0"/>
              <w:adjustRightInd w:val="0"/>
              <w:spacing w:after="0" w:line="240" w:lineRule="auto"/>
              <w:rPr>
                <w:rFonts w:cs="Times New Roman"/>
                <w:color w:val="000000"/>
                <w:sz w:val="24"/>
                <w:szCs w:val="24"/>
              </w:rPr>
            </w:pPr>
            <w:r w:rsidRPr="007F0981">
              <w:rPr>
                <w:rFonts w:cs="Times New Roman"/>
                <w:color w:val="000000"/>
                <w:sz w:val="24"/>
                <w:szCs w:val="24"/>
              </w:rPr>
              <w:t>MoE &amp; REBS’ reports</w:t>
            </w:r>
          </w:p>
        </w:tc>
        <w:tc>
          <w:tcPr>
            <w:tcW w:w="748" w:type="pct"/>
            <w:tcBorders>
              <w:top w:val="single" w:sz="4" w:space="0" w:color="auto"/>
              <w:left w:val="single" w:sz="4" w:space="0" w:color="auto"/>
              <w:bottom w:val="single" w:sz="4" w:space="0" w:color="auto"/>
              <w:right w:val="single" w:sz="4" w:space="0" w:color="auto"/>
            </w:tcBorders>
          </w:tcPr>
          <w:p w14:paraId="68756354" w14:textId="77777777" w:rsidR="001D69F0" w:rsidRPr="007F0981" w:rsidRDefault="001D69F0" w:rsidP="00683E1A">
            <w:pPr>
              <w:suppressAutoHyphens/>
              <w:autoSpaceDE w:val="0"/>
              <w:autoSpaceDN w:val="0"/>
              <w:adjustRightInd w:val="0"/>
              <w:spacing w:after="0" w:line="240" w:lineRule="auto"/>
              <w:rPr>
                <w:rFonts w:cs="Times New Roman"/>
                <w:color w:val="000000"/>
                <w:sz w:val="24"/>
                <w:szCs w:val="24"/>
              </w:rPr>
            </w:pPr>
            <w:r w:rsidRPr="007F0981">
              <w:rPr>
                <w:rFonts w:cs="Times New Roman"/>
                <w:color w:val="000000"/>
                <w:sz w:val="24"/>
                <w:szCs w:val="24"/>
              </w:rPr>
              <w:t xml:space="preserve"> REBs</w:t>
            </w:r>
          </w:p>
        </w:tc>
      </w:tr>
      <w:tr w:rsidR="001D69F0" w:rsidRPr="007F0981" w14:paraId="1C303482" w14:textId="77777777" w:rsidTr="001B00CD">
        <w:trPr>
          <w:trHeight w:val="1223"/>
          <w:jc w:val="center"/>
        </w:trPr>
        <w:tc>
          <w:tcPr>
            <w:tcW w:w="651" w:type="pct"/>
            <w:vMerge/>
            <w:tcBorders>
              <w:left w:val="single" w:sz="4" w:space="0" w:color="auto"/>
              <w:bottom w:val="single" w:sz="4" w:space="0" w:color="auto"/>
              <w:right w:val="single" w:sz="4" w:space="0" w:color="auto"/>
            </w:tcBorders>
          </w:tcPr>
          <w:p w14:paraId="465672ED" w14:textId="77777777" w:rsidR="001D69F0" w:rsidRPr="007F0981" w:rsidRDefault="001D69F0" w:rsidP="00683E1A">
            <w:pPr>
              <w:spacing w:after="0" w:line="240" w:lineRule="auto"/>
              <w:rPr>
                <w:rFonts w:cs="Times New Roman"/>
                <w:b/>
                <w:bCs/>
                <w:i/>
                <w:iCs/>
                <w:color w:val="000000"/>
                <w:sz w:val="24"/>
                <w:szCs w:val="24"/>
              </w:rPr>
            </w:pPr>
          </w:p>
        </w:tc>
        <w:tc>
          <w:tcPr>
            <w:tcW w:w="1420" w:type="pct"/>
            <w:gridSpan w:val="3"/>
            <w:tcBorders>
              <w:top w:val="single" w:sz="4" w:space="0" w:color="auto"/>
              <w:left w:val="nil"/>
              <w:bottom w:val="single" w:sz="4" w:space="0" w:color="auto"/>
              <w:right w:val="single" w:sz="4" w:space="0" w:color="auto"/>
            </w:tcBorders>
          </w:tcPr>
          <w:p w14:paraId="7D83D592" w14:textId="7456AD9A"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 xml:space="preserve">Survey conducted on the implementation of skill training </w:t>
            </w:r>
            <w:r w:rsidR="00DB098D" w:rsidRPr="007F0981">
              <w:rPr>
                <w:rFonts w:cs="Times New Roman"/>
                <w:color w:val="000000"/>
                <w:sz w:val="24"/>
                <w:szCs w:val="24"/>
              </w:rPr>
              <w:t>programme</w:t>
            </w:r>
            <w:r w:rsidRPr="007F0981">
              <w:rPr>
                <w:rFonts w:cs="Times New Roman"/>
                <w:color w:val="000000"/>
                <w:sz w:val="24"/>
                <w:szCs w:val="24"/>
              </w:rPr>
              <w:t xml:space="preserve"> for youths and their readiness for the world of work. </w:t>
            </w:r>
          </w:p>
        </w:tc>
        <w:tc>
          <w:tcPr>
            <w:tcW w:w="1609" w:type="pct"/>
            <w:gridSpan w:val="2"/>
            <w:tcBorders>
              <w:top w:val="single" w:sz="4" w:space="0" w:color="auto"/>
              <w:left w:val="single" w:sz="4" w:space="0" w:color="auto"/>
              <w:bottom w:val="single" w:sz="4" w:space="0" w:color="auto"/>
              <w:right w:val="single" w:sz="4" w:space="0" w:color="auto"/>
            </w:tcBorders>
          </w:tcPr>
          <w:p w14:paraId="45A53C52" w14:textId="77777777" w:rsidR="001D69F0" w:rsidRPr="007F0981" w:rsidRDefault="001D69F0" w:rsidP="00683E1A">
            <w:pPr>
              <w:suppressAutoHyphens/>
              <w:autoSpaceDE w:val="0"/>
              <w:autoSpaceDN w:val="0"/>
              <w:adjustRightInd w:val="0"/>
              <w:spacing w:after="0" w:line="240" w:lineRule="auto"/>
              <w:rPr>
                <w:rFonts w:cs="Times New Roman"/>
                <w:color w:val="000000"/>
                <w:sz w:val="24"/>
                <w:szCs w:val="24"/>
              </w:rPr>
            </w:pPr>
            <w:r w:rsidRPr="007F0981">
              <w:rPr>
                <w:rFonts w:cs="Times New Roman"/>
                <w:color w:val="000000"/>
                <w:sz w:val="24"/>
                <w:szCs w:val="24"/>
              </w:rPr>
              <w:t>Survey report showing training centres skills needed for the world of work</w:t>
            </w:r>
          </w:p>
        </w:tc>
        <w:tc>
          <w:tcPr>
            <w:tcW w:w="569" w:type="pct"/>
            <w:tcBorders>
              <w:top w:val="single" w:sz="4" w:space="0" w:color="auto"/>
              <w:left w:val="single" w:sz="4" w:space="0" w:color="auto"/>
              <w:bottom w:val="single" w:sz="4" w:space="0" w:color="auto"/>
              <w:right w:val="single" w:sz="4" w:space="0" w:color="auto"/>
            </w:tcBorders>
          </w:tcPr>
          <w:p w14:paraId="6F080069" w14:textId="77777777" w:rsidR="001D69F0" w:rsidRPr="007F0981" w:rsidRDefault="001D69F0" w:rsidP="00683E1A">
            <w:pPr>
              <w:suppressAutoHyphens/>
              <w:autoSpaceDE w:val="0"/>
              <w:autoSpaceDN w:val="0"/>
              <w:adjustRightInd w:val="0"/>
              <w:spacing w:after="0" w:line="240" w:lineRule="auto"/>
              <w:rPr>
                <w:rFonts w:cs="Times New Roman"/>
                <w:color w:val="000000"/>
                <w:sz w:val="24"/>
                <w:szCs w:val="24"/>
              </w:rPr>
            </w:pPr>
            <w:r w:rsidRPr="007F0981">
              <w:rPr>
                <w:rFonts w:cs="Times New Roman"/>
                <w:color w:val="000000"/>
                <w:sz w:val="24"/>
                <w:szCs w:val="24"/>
              </w:rPr>
              <w:t>MoE &amp; REBS’ reports</w:t>
            </w:r>
          </w:p>
        </w:tc>
        <w:tc>
          <w:tcPr>
            <w:tcW w:w="748" w:type="pct"/>
            <w:tcBorders>
              <w:top w:val="single" w:sz="4" w:space="0" w:color="auto"/>
              <w:left w:val="single" w:sz="4" w:space="0" w:color="auto"/>
              <w:bottom w:val="single" w:sz="4" w:space="0" w:color="auto"/>
              <w:right w:val="single" w:sz="4" w:space="0" w:color="auto"/>
            </w:tcBorders>
          </w:tcPr>
          <w:p w14:paraId="2104A831" w14:textId="77777777" w:rsidR="001D69F0" w:rsidRPr="007F0981" w:rsidRDefault="001D69F0" w:rsidP="00683E1A">
            <w:pPr>
              <w:suppressAutoHyphens/>
              <w:autoSpaceDE w:val="0"/>
              <w:autoSpaceDN w:val="0"/>
              <w:adjustRightInd w:val="0"/>
              <w:spacing w:after="0" w:line="240" w:lineRule="auto"/>
              <w:rPr>
                <w:rFonts w:cs="Times New Roman"/>
                <w:color w:val="000000"/>
                <w:sz w:val="24"/>
                <w:szCs w:val="24"/>
              </w:rPr>
            </w:pPr>
            <w:r w:rsidRPr="007F0981">
              <w:rPr>
                <w:rFonts w:cs="Times New Roman"/>
                <w:color w:val="000000"/>
                <w:sz w:val="24"/>
                <w:szCs w:val="24"/>
              </w:rPr>
              <w:t xml:space="preserve"> ANFE,</w:t>
            </w:r>
          </w:p>
          <w:p w14:paraId="4AB536F1" w14:textId="77777777" w:rsidR="001D69F0" w:rsidRPr="007F0981" w:rsidRDefault="001D69F0" w:rsidP="00683E1A">
            <w:pPr>
              <w:suppressAutoHyphens/>
              <w:autoSpaceDE w:val="0"/>
              <w:autoSpaceDN w:val="0"/>
              <w:adjustRightInd w:val="0"/>
              <w:spacing w:after="0" w:line="240" w:lineRule="auto"/>
              <w:rPr>
                <w:rFonts w:cs="Times New Roman"/>
                <w:color w:val="000000"/>
                <w:sz w:val="24"/>
                <w:szCs w:val="24"/>
              </w:rPr>
            </w:pPr>
            <w:r w:rsidRPr="007F0981">
              <w:rPr>
                <w:rFonts w:cs="Times New Roman"/>
                <w:color w:val="000000"/>
                <w:sz w:val="24"/>
                <w:szCs w:val="24"/>
              </w:rPr>
              <w:t>REBs</w:t>
            </w:r>
          </w:p>
          <w:p w14:paraId="25099EE8" w14:textId="77777777" w:rsidR="001D69F0" w:rsidRPr="007F0981" w:rsidRDefault="001D69F0" w:rsidP="00683E1A">
            <w:pPr>
              <w:suppressAutoHyphens/>
              <w:autoSpaceDE w:val="0"/>
              <w:autoSpaceDN w:val="0"/>
              <w:adjustRightInd w:val="0"/>
              <w:spacing w:after="0" w:line="240" w:lineRule="auto"/>
              <w:rPr>
                <w:rFonts w:cs="Times New Roman"/>
                <w:color w:val="000000"/>
                <w:sz w:val="24"/>
                <w:szCs w:val="24"/>
              </w:rPr>
            </w:pPr>
          </w:p>
          <w:p w14:paraId="7D21FE92" w14:textId="77777777" w:rsidR="001D69F0" w:rsidRPr="007F0981" w:rsidRDefault="001D69F0" w:rsidP="00683E1A">
            <w:pPr>
              <w:suppressAutoHyphens/>
              <w:autoSpaceDE w:val="0"/>
              <w:autoSpaceDN w:val="0"/>
              <w:adjustRightInd w:val="0"/>
              <w:spacing w:after="0" w:line="240" w:lineRule="auto"/>
              <w:rPr>
                <w:rFonts w:cs="Times New Roman"/>
                <w:color w:val="000000"/>
                <w:sz w:val="24"/>
                <w:szCs w:val="24"/>
              </w:rPr>
            </w:pPr>
          </w:p>
        </w:tc>
      </w:tr>
      <w:tr w:rsidR="001D69F0" w:rsidRPr="007F0981" w14:paraId="09A3E3B5" w14:textId="77777777" w:rsidTr="001B00CD">
        <w:trPr>
          <w:trHeight w:val="998"/>
          <w:jc w:val="center"/>
        </w:trPr>
        <w:tc>
          <w:tcPr>
            <w:tcW w:w="5000" w:type="pct"/>
            <w:gridSpan w:val="8"/>
            <w:tcBorders>
              <w:top w:val="single" w:sz="4" w:space="0" w:color="auto"/>
              <w:left w:val="single" w:sz="4" w:space="0" w:color="auto"/>
              <w:bottom w:val="single" w:sz="4" w:space="0" w:color="auto"/>
              <w:right w:val="single" w:sz="4" w:space="0" w:color="auto"/>
            </w:tcBorders>
          </w:tcPr>
          <w:p w14:paraId="005B104F" w14:textId="77777777" w:rsidR="001D69F0" w:rsidRPr="007F0981" w:rsidRDefault="001D69F0" w:rsidP="00683E1A">
            <w:pPr>
              <w:spacing w:before="120" w:line="240" w:lineRule="auto"/>
              <w:rPr>
                <w:rFonts w:cs="Times New Roman"/>
                <w:b/>
                <w:bCs/>
                <w:color w:val="000000"/>
                <w:sz w:val="24"/>
                <w:szCs w:val="24"/>
              </w:rPr>
            </w:pPr>
          </w:p>
          <w:p w14:paraId="408D5934" w14:textId="77777777" w:rsidR="001D69F0" w:rsidRPr="007F0981" w:rsidRDefault="001D69F0" w:rsidP="00683E1A">
            <w:pPr>
              <w:spacing w:before="120" w:line="240" w:lineRule="auto"/>
              <w:rPr>
                <w:rFonts w:cs="Times New Roman"/>
                <w:b/>
                <w:bCs/>
                <w:color w:val="000000"/>
                <w:sz w:val="24"/>
                <w:szCs w:val="24"/>
              </w:rPr>
            </w:pPr>
            <w:r w:rsidRPr="007F0981">
              <w:rPr>
                <w:rFonts w:cs="Times New Roman"/>
                <w:b/>
                <w:bCs/>
                <w:color w:val="000000"/>
                <w:sz w:val="24"/>
                <w:szCs w:val="24"/>
              </w:rPr>
              <w:t>Component 5: System strengthened</w:t>
            </w:r>
          </w:p>
        </w:tc>
      </w:tr>
      <w:tr w:rsidR="001D69F0" w:rsidRPr="007F0981" w14:paraId="100F2C6A" w14:textId="77777777" w:rsidTr="001B00CD">
        <w:trPr>
          <w:trHeight w:val="570"/>
          <w:jc w:val="center"/>
        </w:trPr>
        <w:tc>
          <w:tcPr>
            <w:tcW w:w="651" w:type="pct"/>
            <w:tcBorders>
              <w:top w:val="single" w:sz="4" w:space="0" w:color="auto"/>
              <w:left w:val="single" w:sz="4" w:space="0" w:color="auto"/>
              <w:bottom w:val="nil"/>
              <w:right w:val="single" w:sz="4" w:space="0" w:color="auto"/>
            </w:tcBorders>
            <w:hideMark/>
          </w:tcPr>
          <w:p w14:paraId="6F634103" w14:textId="77777777" w:rsidR="001D69F0" w:rsidRPr="007F0981" w:rsidRDefault="001D69F0" w:rsidP="00683E1A">
            <w:pPr>
              <w:spacing w:after="0" w:line="240" w:lineRule="auto"/>
              <w:rPr>
                <w:rFonts w:cs="Times New Roman"/>
                <w:b/>
                <w:bCs/>
                <w:color w:val="000000"/>
                <w:sz w:val="24"/>
                <w:szCs w:val="24"/>
              </w:rPr>
            </w:pPr>
            <w:r w:rsidRPr="007F0981">
              <w:rPr>
                <w:rFonts w:cs="Times New Roman"/>
                <w:b/>
                <w:color w:val="000000"/>
                <w:sz w:val="24"/>
                <w:szCs w:val="24"/>
              </w:rPr>
              <w:br w:type="page"/>
              <w:t>Sub-</w:t>
            </w:r>
            <w:r w:rsidRPr="007F0981">
              <w:rPr>
                <w:rFonts w:cs="Times New Roman"/>
                <w:b/>
                <w:bCs/>
                <w:color w:val="000000"/>
                <w:sz w:val="24"/>
                <w:szCs w:val="24"/>
              </w:rPr>
              <w:t>Component</w:t>
            </w:r>
          </w:p>
        </w:tc>
        <w:tc>
          <w:tcPr>
            <w:tcW w:w="1420" w:type="pct"/>
            <w:gridSpan w:val="3"/>
            <w:tcBorders>
              <w:top w:val="single" w:sz="4" w:space="0" w:color="auto"/>
              <w:left w:val="nil"/>
              <w:bottom w:val="single" w:sz="4" w:space="0" w:color="auto"/>
              <w:right w:val="single" w:sz="4" w:space="0" w:color="auto"/>
            </w:tcBorders>
            <w:hideMark/>
          </w:tcPr>
          <w:p w14:paraId="4DC1FB03" w14:textId="77777777" w:rsidR="001D69F0" w:rsidRPr="007F0981" w:rsidRDefault="001D69F0" w:rsidP="00683E1A">
            <w:pPr>
              <w:spacing w:after="0" w:line="240" w:lineRule="auto"/>
              <w:rPr>
                <w:rFonts w:cs="Times New Roman"/>
                <w:b/>
                <w:bCs/>
                <w:color w:val="000000"/>
                <w:sz w:val="24"/>
                <w:szCs w:val="24"/>
              </w:rPr>
            </w:pPr>
            <w:r w:rsidRPr="007F0981">
              <w:rPr>
                <w:rFonts w:cs="Times New Roman"/>
                <w:b/>
                <w:bCs/>
                <w:color w:val="000000"/>
                <w:sz w:val="24"/>
                <w:szCs w:val="24"/>
              </w:rPr>
              <w:t>Output</w:t>
            </w:r>
          </w:p>
        </w:tc>
        <w:tc>
          <w:tcPr>
            <w:tcW w:w="1609" w:type="pct"/>
            <w:gridSpan w:val="2"/>
            <w:tcBorders>
              <w:top w:val="single" w:sz="4" w:space="0" w:color="auto"/>
              <w:left w:val="nil"/>
              <w:bottom w:val="single" w:sz="4" w:space="0" w:color="auto"/>
              <w:right w:val="nil"/>
            </w:tcBorders>
          </w:tcPr>
          <w:p w14:paraId="25C783B9" w14:textId="77777777" w:rsidR="001D69F0" w:rsidRPr="007F0981" w:rsidRDefault="001D69F0" w:rsidP="00683E1A">
            <w:pPr>
              <w:spacing w:after="0" w:line="240" w:lineRule="auto"/>
              <w:rPr>
                <w:rFonts w:cs="Times New Roman"/>
                <w:b/>
                <w:bCs/>
                <w:color w:val="000000"/>
                <w:sz w:val="24"/>
                <w:szCs w:val="24"/>
              </w:rPr>
            </w:pPr>
            <w:r w:rsidRPr="007F0981">
              <w:rPr>
                <w:rFonts w:cs="Times New Roman"/>
                <w:b/>
                <w:bCs/>
                <w:color w:val="000000"/>
                <w:sz w:val="24"/>
                <w:szCs w:val="24"/>
              </w:rPr>
              <w:t>Output Indicators</w:t>
            </w:r>
          </w:p>
        </w:tc>
        <w:tc>
          <w:tcPr>
            <w:tcW w:w="569" w:type="pct"/>
            <w:tcBorders>
              <w:top w:val="single" w:sz="4" w:space="0" w:color="auto"/>
              <w:left w:val="nil"/>
              <w:bottom w:val="single" w:sz="4" w:space="0" w:color="auto"/>
              <w:right w:val="single" w:sz="4" w:space="0" w:color="auto"/>
            </w:tcBorders>
            <w:hideMark/>
          </w:tcPr>
          <w:p w14:paraId="72151DAE" w14:textId="77777777" w:rsidR="001D69F0" w:rsidRPr="007F0981" w:rsidRDefault="001D69F0" w:rsidP="00683E1A">
            <w:pPr>
              <w:spacing w:after="0" w:line="240" w:lineRule="auto"/>
              <w:rPr>
                <w:rFonts w:cs="Times New Roman"/>
                <w:b/>
                <w:bCs/>
                <w:color w:val="000000"/>
                <w:sz w:val="24"/>
                <w:szCs w:val="24"/>
              </w:rPr>
            </w:pPr>
            <w:r w:rsidRPr="007F0981">
              <w:rPr>
                <w:rFonts w:cs="Times New Roman"/>
                <w:b/>
                <w:bCs/>
                <w:color w:val="000000"/>
                <w:sz w:val="24"/>
                <w:szCs w:val="24"/>
              </w:rPr>
              <w:t>Source of data</w:t>
            </w:r>
          </w:p>
        </w:tc>
        <w:tc>
          <w:tcPr>
            <w:tcW w:w="748" w:type="pct"/>
            <w:tcBorders>
              <w:top w:val="single" w:sz="4" w:space="0" w:color="auto"/>
              <w:left w:val="nil"/>
              <w:bottom w:val="single" w:sz="4" w:space="0" w:color="auto"/>
              <w:right w:val="single" w:sz="4" w:space="0" w:color="auto"/>
            </w:tcBorders>
          </w:tcPr>
          <w:p w14:paraId="2F20955F" w14:textId="77777777" w:rsidR="001D69F0" w:rsidRPr="007F0981" w:rsidRDefault="001D69F0" w:rsidP="00683E1A">
            <w:pPr>
              <w:spacing w:after="0" w:line="240" w:lineRule="auto"/>
              <w:rPr>
                <w:rFonts w:cs="Times New Roman"/>
                <w:b/>
                <w:bCs/>
                <w:color w:val="000000"/>
                <w:sz w:val="24"/>
                <w:szCs w:val="24"/>
              </w:rPr>
            </w:pPr>
            <w:r w:rsidRPr="007F0981">
              <w:rPr>
                <w:rFonts w:cs="Times New Roman"/>
                <w:b/>
                <w:bCs/>
                <w:color w:val="000000"/>
                <w:sz w:val="24"/>
                <w:szCs w:val="24"/>
              </w:rPr>
              <w:t>Responsible Body</w:t>
            </w:r>
          </w:p>
        </w:tc>
      </w:tr>
      <w:tr w:rsidR="001D69F0" w:rsidRPr="007F0981" w14:paraId="20EBC5BF" w14:textId="77777777" w:rsidTr="001B00CD">
        <w:trPr>
          <w:trHeight w:val="77"/>
          <w:jc w:val="center"/>
        </w:trPr>
        <w:tc>
          <w:tcPr>
            <w:tcW w:w="651" w:type="pct"/>
            <w:vMerge w:val="restart"/>
            <w:tcBorders>
              <w:top w:val="single" w:sz="4" w:space="0" w:color="auto"/>
              <w:left w:val="single" w:sz="4" w:space="0" w:color="auto"/>
              <w:right w:val="single" w:sz="4" w:space="0" w:color="auto"/>
            </w:tcBorders>
            <w:hideMark/>
          </w:tcPr>
          <w:p w14:paraId="31279C40" w14:textId="77777777" w:rsidR="001D69F0" w:rsidRPr="007F0981" w:rsidRDefault="001D69F0" w:rsidP="00683E1A">
            <w:pPr>
              <w:spacing w:after="0" w:line="240" w:lineRule="auto"/>
              <w:rPr>
                <w:rFonts w:cs="Times New Roman"/>
                <w:b/>
                <w:bCs/>
                <w:i/>
                <w:color w:val="000000"/>
                <w:sz w:val="24"/>
                <w:szCs w:val="24"/>
              </w:rPr>
            </w:pPr>
            <w:r w:rsidRPr="007F0981">
              <w:rPr>
                <w:rFonts w:cs="Times New Roman"/>
                <w:b/>
                <w:bCs/>
                <w:i/>
                <w:color w:val="000000"/>
                <w:sz w:val="24"/>
                <w:szCs w:val="24"/>
              </w:rPr>
              <w:t>5.1 Strengthen decentralisation of planning, management monitoring and learning to school level</w:t>
            </w:r>
          </w:p>
        </w:tc>
        <w:tc>
          <w:tcPr>
            <w:tcW w:w="1420" w:type="pct"/>
            <w:gridSpan w:val="3"/>
            <w:tcBorders>
              <w:top w:val="single" w:sz="4" w:space="0" w:color="auto"/>
              <w:left w:val="nil"/>
              <w:bottom w:val="single" w:sz="4" w:space="0" w:color="auto"/>
              <w:right w:val="single" w:sz="4" w:space="0" w:color="auto"/>
            </w:tcBorders>
            <w:hideMark/>
          </w:tcPr>
          <w:p w14:paraId="57A21080" w14:textId="2FE207FA"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Review of decentrali</w:t>
            </w:r>
            <w:r w:rsidR="00F10959">
              <w:rPr>
                <w:rFonts w:cs="Times New Roman"/>
                <w:color w:val="000000"/>
                <w:sz w:val="24"/>
                <w:szCs w:val="24"/>
              </w:rPr>
              <w:t>s</w:t>
            </w:r>
            <w:r w:rsidRPr="007F0981">
              <w:rPr>
                <w:rFonts w:cs="Times New Roman"/>
                <w:color w:val="000000"/>
                <w:sz w:val="24"/>
                <w:szCs w:val="24"/>
              </w:rPr>
              <w:t>ed structure, roles, responsibilities, and resources conducted to streamline policy implementation and support school-based management</w:t>
            </w:r>
          </w:p>
        </w:tc>
        <w:tc>
          <w:tcPr>
            <w:tcW w:w="1609" w:type="pct"/>
            <w:gridSpan w:val="2"/>
            <w:tcBorders>
              <w:top w:val="single" w:sz="4" w:space="0" w:color="auto"/>
              <w:left w:val="nil"/>
              <w:bottom w:val="single" w:sz="4" w:space="0" w:color="auto"/>
              <w:right w:val="single" w:sz="4" w:space="0" w:color="auto"/>
            </w:tcBorders>
          </w:tcPr>
          <w:p w14:paraId="7F5FE2C0" w14:textId="22A26E95"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Number of REBs that review the organi</w:t>
            </w:r>
            <w:r w:rsidR="00F10959">
              <w:rPr>
                <w:rFonts w:cs="Times New Roman"/>
                <w:color w:val="000000"/>
                <w:sz w:val="24"/>
                <w:szCs w:val="24"/>
              </w:rPr>
              <w:t>s</w:t>
            </w:r>
            <w:r w:rsidRPr="007F0981">
              <w:rPr>
                <w:rFonts w:cs="Times New Roman"/>
                <w:color w:val="000000"/>
                <w:sz w:val="24"/>
                <w:szCs w:val="24"/>
              </w:rPr>
              <w:t xml:space="preserve">ational structure, roles, responsibilities and resources to streamline policy implementation and support school-based management </w:t>
            </w:r>
          </w:p>
          <w:p w14:paraId="1C8AE14E" w14:textId="77777777" w:rsidR="001D69F0" w:rsidRPr="007F0981" w:rsidRDefault="001D69F0" w:rsidP="00683E1A">
            <w:pPr>
              <w:spacing w:after="0" w:line="240" w:lineRule="auto"/>
              <w:rPr>
                <w:rFonts w:cs="Times New Roman"/>
                <w:color w:val="000000"/>
                <w:sz w:val="24"/>
                <w:szCs w:val="24"/>
              </w:rPr>
            </w:pPr>
          </w:p>
        </w:tc>
        <w:tc>
          <w:tcPr>
            <w:tcW w:w="569" w:type="pct"/>
            <w:tcBorders>
              <w:top w:val="single" w:sz="4" w:space="0" w:color="auto"/>
              <w:left w:val="single" w:sz="4" w:space="0" w:color="auto"/>
              <w:bottom w:val="single" w:sz="4" w:space="0" w:color="auto"/>
              <w:right w:val="single" w:sz="4" w:space="0" w:color="auto"/>
            </w:tcBorders>
            <w:hideMark/>
          </w:tcPr>
          <w:p w14:paraId="16F22310"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 xml:space="preserve">REBs’ and  </w:t>
            </w:r>
          </w:p>
          <w:p w14:paraId="6237D95A"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Inspection reports</w:t>
            </w:r>
          </w:p>
        </w:tc>
        <w:tc>
          <w:tcPr>
            <w:tcW w:w="748" w:type="pct"/>
            <w:tcBorders>
              <w:top w:val="single" w:sz="4" w:space="0" w:color="auto"/>
              <w:left w:val="single" w:sz="4" w:space="0" w:color="auto"/>
              <w:bottom w:val="single" w:sz="4" w:space="0" w:color="auto"/>
              <w:right w:val="single" w:sz="4" w:space="0" w:color="auto"/>
            </w:tcBorders>
          </w:tcPr>
          <w:p w14:paraId="139A48E9"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 xml:space="preserve">  SA </w:t>
            </w:r>
          </w:p>
        </w:tc>
      </w:tr>
      <w:tr w:rsidR="001D69F0" w:rsidRPr="007F0981" w14:paraId="1076CBA4" w14:textId="77777777" w:rsidTr="001B00CD">
        <w:trPr>
          <w:trHeight w:val="134"/>
          <w:jc w:val="center"/>
        </w:trPr>
        <w:tc>
          <w:tcPr>
            <w:tcW w:w="651" w:type="pct"/>
            <w:vMerge/>
            <w:tcBorders>
              <w:left w:val="single" w:sz="4" w:space="0" w:color="auto"/>
              <w:right w:val="single" w:sz="4" w:space="0" w:color="auto"/>
            </w:tcBorders>
          </w:tcPr>
          <w:p w14:paraId="100E0595" w14:textId="77777777" w:rsidR="001D69F0" w:rsidRPr="007F0981" w:rsidRDefault="001D69F0" w:rsidP="00683E1A">
            <w:pPr>
              <w:spacing w:after="0" w:line="240" w:lineRule="auto"/>
              <w:rPr>
                <w:rFonts w:cs="Times New Roman"/>
                <w:b/>
                <w:bCs/>
                <w:i/>
                <w:color w:val="000000"/>
                <w:sz w:val="24"/>
                <w:szCs w:val="24"/>
              </w:rPr>
            </w:pPr>
          </w:p>
        </w:tc>
        <w:tc>
          <w:tcPr>
            <w:tcW w:w="1420" w:type="pct"/>
            <w:gridSpan w:val="3"/>
            <w:tcBorders>
              <w:top w:val="single" w:sz="4" w:space="0" w:color="auto"/>
              <w:left w:val="nil"/>
              <w:right w:val="single" w:sz="4" w:space="0" w:color="auto"/>
            </w:tcBorders>
          </w:tcPr>
          <w:p w14:paraId="04F8ECC4"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Leadership training provided for school principals and education leaders, especially woreda level managers, to exercise the defined roles and responsibilities</w:t>
            </w:r>
          </w:p>
        </w:tc>
        <w:tc>
          <w:tcPr>
            <w:tcW w:w="1609" w:type="pct"/>
            <w:gridSpan w:val="2"/>
            <w:tcBorders>
              <w:top w:val="single" w:sz="4" w:space="0" w:color="auto"/>
              <w:left w:val="nil"/>
              <w:bottom w:val="single" w:sz="4" w:space="0" w:color="auto"/>
              <w:right w:val="single" w:sz="4" w:space="0" w:color="auto"/>
            </w:tcBorders>
          </w:tcPr>
          <w:p w14:paraId="5C9FC131"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Number of school principals and education leaders trained to exercise their defined roles and responsibilities,</w:t>
            </w:r>
          </w:p>
          <w:p w14:paraId="77C35229" w14:textId="77777777" w:rsidR="001D69F0" w:rsidRPr="007F0981" w:rsidRDefault="001D69F0" w:rsidP="00683E1A">
            <w:pPr>
              <w:spacing w:after="0" w:line="240" w:lineRule="auto"/>
              <w:rPr>
                <w:rFonts w:cs="Times New Roman"/>
                <w:color w:val="000000"/>
                <w:sz w:val="24"/>
                <w:szCs w:val="24"/>
              </w:rPr>
            </w:pPr>
          </w:p>
        </w:tc>
        <w:tc>
          <w:tcPr>
            <w:tcW w:w="569" w:type="pct"/>
            <w:tcBorders>
              <w:top w:val="single" w:sz="4" w:space="0" w:color="auto"/>
              <w:left w:val="single" w:sz="4" w:space="0" w:color="auto"/>
              <w:bottom w:val="single" w:sz="4" w:space="0" w:color="auto"/>
              <w:right w:val="single" w:sz="4" w:space="0" w:color="auto"/>
            </w:tcBorders>
          </w:tcPr>
          <w:p w14:paraId="1B33D52D"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MoE’s and REBs Reports</w:t>
            </w:r>
          </w:p>
          <w:p w14:paraId="2E85D094" w14:textId="77777777" w:rsidR="001D69F0" w:rsidRPr="007F0981" w:rsidRDefault="001D69F0" w:rsidP="00683E1A">
            <w:pPr>
              <w:spacing w:after="0" w:line="240" w:lineRule="auto"/>
              <w:rPr>
                <w:rFonts w:cs="Times New Roman"/>
                <w:color w:val="000000"/>
                <w:sz w:val="24"/>
                <w:szCs w:val="24"/>
              </w:rPr>
            </w:pPr>
          </w:p>
        </w:tc>
        <w:tc>
          <w:tcPr>
            <w:tcW w:w="748" w:type="pct"/>
            <w:tcBorders>
              <w:top w:val="single" w:sz="4" w:space="0" w:color="auto"/>
              <w:left w:val="single" w:sz="4" w:space="0" w:color="auto"/>
              <w:bottom w:val="single" w:sz="4" w:space="0" w:color="auto"/>
              <w:right w:val="single" w:sz="4" w:space="0" w:color="auto"/>
            </w:tcBorders>
          </w:tcPr>
          <w:p w14:paraId="5E9F7E34"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 xml:space="preserve"> TELD, </w:t>
            </w:r>
          </w:p>
          <w:p w14:paraId="27B972D3"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REBs</w:t>
            </w:r>
          </w:p>
        </w:tc>
      </w:tr>
      <w:tr w:rsidR="001D69F0" w:rsidRPr="007F0981" w14:paraId="4F329771" w14:textId="77777777" w:rsidTr="001B00CD">
        <w:trPr>
          <w:trHeight w:val="129"/>
          <w:jc w:val="center"/>
        </w:trPr>
        <w:tc>
          <w:tcPr>
            <w:tcW w:w="651" w:type="pct"/>
            <w:tcBorders>
              <w:top w:val="single" w:sz="4" w:space="0" w:color="auto"/>
              <w:left w:val="single" w:sz="4" w:space="0" w:color="auto"/>
              <w:right w:val="single" w:sz="4" w:space="0" w:color="auto"/>
            </w:tcBorders>
            <w:vAlign w:val="center"/>
          </w:tcPr>
          <w:p w14:paraId="386F14E4" w14:textId="77777777" w:rsidR="001D69F0" w:rsidRPr="007F0981" w:rsidRDefault="001D69F0" w:rsidP="00683E1A">
            <w:pPr>
              <w:spacing w:after="0" w:line="240" w:lineRule="auto"/>
              <w:rPr>
                <w:rFonts w:cs="Times New Roman"/>
                <w:b/>
                <w:bCs/>
                <w:i/>
                <w:color w:val="000000"/>
                <w:sz w:val="24"/>
                <w:szCs w:val="24"/>
              </w:rPr>
            </w:pPr>
            <w:r w:rsidRPr="007F0981">
              <w:rPr>
                <w:rFonts w:cs="Times New Roman"/>
                <w:b/>
                <w:bCs/>
                <w:i/>
                <w:color w:val="000000"/>
                <w:sz w:val="24"/>
                <w:szCs w:val="24"/>
              </w:rPr>
              <w:t xml:space="preserve">5.2. Updating  and implementing the National Gender </w:t>
            </w:r>
            <w:r w:rsidRPr="007F0981">
              <w:rPr>
                <w:rFonts w:cs="Times New Roman"/>
                <w:b/>
                <w:bCs/>
                <w:i/>
                <w:color w:val="000000"/>
                <w:sz w:val="24"/>
                <w:szCs w:val="24"/>
              </w:rPr>
              <w:lastRenderedPageBreak/>
              <w:t>Strategy across the education sector</w:t>
            </w:r>
          </w:p>
        </w:tc>
        <w:tc>
          <w:tcPr>
            <w:tcW w:w="1420" w:type="pct"/>
            <w:gridSpan w:val="3"/>
            <w:tcBorders>
              <w:top w:val="single" w:sz="4" w:space="0" w:color="auto"/>
              <w:left w:val="nil"/>
              <w:bottom w:val="single" w:sz="4" w:space="0" w:color="auto"/>
              <w:right w:val="single" w:sz="4" w:space="0" w:color="auto"/>
            </w:tcBorders>
          </w:tcPr>
          <w:p w14:paraId="18813F27"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lastRenderedPageBreak/>
              <w:t>The National Gender Strategy for the education sector reviewed, updated and disseminated for implementation at all levels</w:t>
            </w:r>
          </w:p>
        </w:tc>
        <w:tc>
          <w:tcPr>
            <w:tcW w:w="1609" w:type="pct"/>
            <w:gridSpan w:val="2"/>
            <w:tcBorders>
              <w:top w:val="single" w:sz="4" w:space="0" w:color="auto"/>
              <w:left w:val="nil"/>
              <w:bottom w:val="single" w:sz="4" w:space="0" w:color="auto"/>
              <w:right w:val="single" w:sz="4" w:space="0" w:color="auto"/>
            </w:tcBorders>
          </w:tcPr>
          <w:p w14:paraId="31608A38"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 xml:space="preserve">Availability of a revised and approved  Gender Strategy for the education sector for implementation  </w:t>
            </w:r>
          </w:p>
        </w:tc>
        <w:tc>
          <w:tcPr>
            <w:tcW w:w="569" w:type="pct"/>
            <w:tcBorders>
              <w:top w:val="single" w:sz="4" w:space="0" w:color="auto"/>
              <w:left w:val="single" w:sz="4" w:space="0" w:color="auto"/>
              <w:bottom w:val="single" w:sz="4" w:space="0" w:color="auto"/>
              <w:right w:val="single" w:sz="4" w:space="0" w:color="auto"/>
            </w:tcBorders>
          </w:tcPr>
          <w:p w14:paraId="5FA35205"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MoE’s report</w:t>
            </w:r>
          </w:p>
        </w:tc>
        <w:tc>
          <w:tcPr>
            <w:tcW w:w="748" w:type="pct"/>
            <w:tcBorders>
              <w:top w:val="single" w:sz="4" w:space="0" w:color="auto"/>
              <w:left w:val="single" w:sz="4" w:space="0" w:color="auto"/>
              <w:bottom w:val="single" w:sz="4" w:space="0" w:color="auto"/>
              <w:right w:val="single" w:sz="4" w:space="0" w:color="auto"/>
            </w:tcBorders>
          </w:tcPr>
          <w:p w14:paraId="178E7531" w14:textId="77777777" w:rsidR="001D69F0" w:rsidRPr="007F0981" w:rsidRDefault="001D69F0" w:rsidP="00683E1A">
            <w:pPr>
              <w:spacing w:after="0" w:line="240" w:lineRule="auto"/>
              <w:rPr>
                <w:rFonts w:cs="Times New Roman"/>
                <w:color w:val="000000"/>
                <w:sz w:val="24"/>
                <w:szCs w:val="24"/>
              </w:rPr>
            </w:pPr>
            <w:r w:rsidRPr="007F0981">
              <w:rPr>
                <w:rFonts w:cs="Times New Roman"/>
                <w:sz w:val="24"/>
                <w:szCs w:val="24"/>
              </w:rPr>
              <w:t>WSAM &amp; I</w:t>
            </w:r>
          </w:p>
        </w:tc>
      </w:tr>
      <w:tr w:rsidR="001D69F0" w:rsidRPr="007F0981" w14:paraId="11B34232" w14:textId="77777777" w:rsidTr="001B00CD">
        <w:trPr>
          <w:trHeight w:val="129"/>
          <w:jc w:val="center"/>
        </w:trPr>
        <w:tc>
          <w:tcPr>
            <w:tcW w:w="651" w:type="pct"/>
            <w:vMerge w:val="restart"/>
            <w:tcBorders>
              <w:top w:val="single" w:sz="4" w:space="0" w:color="auto"/>
              <w:left w:val="single" w:sz="4" w:space="0" w:color="auto"/>
              <w:right w:val="single" w:sz="4" w:space="0" w:color="auto"/>
            </w:tcBorders>
            <w:vAlign w:val="center"/>
          </w:tcPr>
          <w:p w14:paraId="62E89E32" w14:textId="77777777" w:rsidR="001D69F0" w:rsidRPr="007F0981" w:rsidRDefault="001D69F0" w:rsidP="00683E1A">
            <w:pPr>
              <w:spacing w:after="0" w:line="240" w:lineRule="auto"/>
              <w:rPr>
                <w:rFonts w:cs="Times New Roman"/>
                <w:b/>
                <w:bCs/>
                <w:i/>
                <w:color w:val="000000"/>
                <w:sz w:val="24"/>
                <w:szCs w:val="24"/>
              </w:rPr>
            </w:pPr>
            <w:r w:rsidRPr="007F0981">
              <w:rPr>
                <w:rFonts w:cs="Times New Roman"/>
                <w:b/>
                <w:bCs/>
                <w:i/>
                <w:color w:val="000000"/>
                <w:sz w:val="24"/>
                <w:szCs w:val="24"/>
              </w:rPr>
              <w:t>5.3. Strengthening pastoral education</w:t>
            </w:r>
          </w:p>
        </w:tc>
        <w:tc>
          <w:tcPr>
            <w:tcW w:w="1420" w:type="pct"/>
            <w:gridSpan w:val="3"/>
            <w:tcBorders>
              <w:top w:val="single" w:sz="4" w:space="0" w:color="auto"/>
              <w:left w:val="nil"/>
              <w:bottom w:val="single" w:sz="4" w:space="0" w:color="auto"/>
              <w:right w:val="single" w:sz="4" w:space="0" w:color="auto"/>
            </w:tcBorders>
          </w:tcPr>
          <w:p w14:paraId="1109BD55" w14:textId="58B45455"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The draft pastoral education strategy and its implementation guidelines revised and finali</w:t>
            </w:r>
            <w:r w:rsidR="00F10959">
              <w:rPr>
                <w:rFonts w:cs="Times New Roman"/>
                <w:iCs/>
                <w:color w:val="000000"/>
                <w:sz w:val="24"/>
                <w:szCs w:val="24"/>
              </w:rPr>
              <w:t>s</w:t>
            </w:r>
            <w:r w:rsidRPr="007F0981">
              <w:rPr>
                <w:rFonts w:cs="Times New Roman"/>
                <w:iCs/>
                <w:color w:val="000000"/>
                <w:sz w:val="24"/>
                <w:szCs w:val="24"/>
              </w:rPr>
              <w:t>ed</w:t>
            </w:r>
          </w:p>
        </w:tc>
        <w:tc>
          <w:tcPr>
            <w:tcW w:w="1609" w:type="pct"/>
            <w:gridSpan w:val="2"/>
            <w:tcBorders>
              <w:top w:val="single" w:sz="4" w:space="0" w:color="auto"/>
              <w:left w:val="nil"/>
              <w:bottom w:val="single" w:sz="4" w:space="0" w:color="auto"/>
              <w:right w:val="single" w:sz="4" w:space="0" w:color="auto"/>
            </w:tcBorders>
          </w:tcPr>
          <w:p w14:paraId="3DB11F33"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 xml:space="preserve">Availaibility of a revised and updated pastoralist education strategy and guidelines for implementation </w:t>
            </w:r>
          </w:p>
        </w:tc>
        <w:tc>
          <w:tcPr>
            <w:tcW w:w="569" w:type="pct"/>
            <w:tcBorders>
              <w:top w:val="single" w:sz="4" w:space="0" w:color="auto"/>
              <w:left w:val="single" w:sz="4" w:space="0" w:color="auto"/>
              <w:bottom w:val="single" w:sz="4" w:space="0" w:color="auto"/>
              <w:right w:val="single" w:sz="4" w:space="0" w:color="auto"/>
            </w:tcBorders>
          </w:tcPr>
          <w:p w14:paraId="4F06BFA4"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MoE’s report</w:t>
            </w:r>
          </w:p>
        </w:tc>
        <w:tc>
          <w:tcPr>
            <w:tcW w:w="748" w:type="pct"/>
            <w:tcBorders>
              <w:top w:val="single" w:sz="4" w:space="0" w:color="auto"/>
              <w:left w:val="single" w:sz="4" w:space="0" w:color="auto"/>
              <w:bottom w:val="single" w:sz="4" w:space="0" w:color="auto"/>
              <w:right w:val="single" w:sz="4" w:space="0" w:color="auto"/>
            </w:tcBorders>
          </w:tcPr>
          <w:p w14:paraId="50F2E7CB"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EPQI</w:t>
            </w:r>
          </w:p>
        </w:tc>
      </w:tr>
      <w:tr w:rsidR="001D69F0" w:rsidRPr="007F0981" w14:paraId="2E0D7515" w14:textId="77777777" w:rsidTr="001B00CD">
        <w:trPr>
          <w:trHeight w:val="129"/>
          <w:jc w:val="center"/>
        </w:trPr>
        <w:tc>
          <w:tcPr>
            <w:tcW w:w="651" w:type="pct"/>
            <w:vMerge/>
            <w:tcBorders>
              <w:left w:val="single" w:sz="4" w:space="0" w:color="auto"/>
              <w:right w:val="single" w:sz="4" w:space="0" w:color="auto"/>
            </w:tcBorders>
            <w:vAlign w:val="center"/>
          </w:tcPr>
          <w:p w14:paraId="24FF3DC6" w14:textId="77777777" w:rsidR="001D69F0" w:rsidRPr="007F0981" w:rsidRDefault="001D69F0" w:rsidP="00683E1A">
            <w:pPr>
              <w:spacing w:after="0" w:line="240" w:lineRule="auto"/>
              <w:rPr>
                <w:rFonts w:cs="Times New Roman"/>
                <w:b/>
                <w:bCs/>
                <w:i/>
                <w:color w:val="000000"/>
                <w:sz w:val="24"/>
                <w:szCs w:val="24"/>
              </w:rPr>
            </w:pPr>
          </w:p>
        </w:tc>
        <w:tc>
          <w:tcPr>
            <w:tcW w:w="1420" w:type="pct"/>
            <w:gridSpan w:val="3"/>
            <w:tcBorders>
              <w:top w:val="single" w:sz="4" w:space="0" w:color="auto"/>
              <w:left w:val="nil"/>
              <w:bottom w:val="single" w:sz="4" w:space="0" w:color="auto"/>
              <w:right w:val="single" w:sz="4" w:space="0" w:color="auto"/>
            </w:tcBorders>
          </w:tcPr>
          <w:p w14:paraId="6EF1A4F3"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Technical assistants with required logistics  deployed to Afar, Somali, Gambela, and Benishangul Gumuz</w:t>
            </w:r>
          </w:p>
        </w:tc>
        <w:tc>
          <w:tcPr>
            <w:tcW w:w="1609" w:type="pct"/>
            <w:gridSpan w:val="2"/>
            <w:tcBorders>
              <w:top w:val="single" w:sz="4" w:space="0" w:color="auto"/>
              <w:left w:val="nil"/>
              <w:bottom w:val="single" w:sz="4" w:space="0" w:color="auto"/>
              <w:right w:val="single" w:sz="4" w:space="0" w:color="auto"/>
            </w:tcBorders>
          </w:tcPr>
          <w:p w14:paraId="4751FE2E"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 xml:space="preserve">Assigned technical assistants in the four regions </w:t>
            </w:r>
          </w:p>
        </w:tc>
        <w:tc>
          <w:tcPr>
            <w:tcW w:w="569" w:type="pct"/>
            <w:tcBorders>
              <w:top w:val="single" w:sz="4" w:space="0" w:color="auto"/>
              <w:left w:val="single" w:sz="4" w:space="0" w:color="auto"/>
              <w:bottom w:val="single" w:sz="4" w:space="0" w:color="auto"/>
              <w:right w:val="single" w:sz="4" w:space="0" w:color="auto"/>
            </w:tcBorders>
          </w:tcPr>
          <w:p w14:paraId="2F9106F3"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MoE’s and REBs Reports</w:t>
            </w:r>
          </w:p>
        </w:tc>
        <w:tc>
          <w:tcPr>
            <w:tcW w:w="748" w:type="pct"/>
            <w:tcBorders>
              <w:top w:val="single" w:sz="4" w:space="0" w:color="auto"/>
              <w:left w:val="single" w:sz="4" w:space="0" w:color="auto"/>
              <w:bottom w:val="single" w:sz="4" w:space="0" w:color="auto"/>
              <w:right w:val="single" w:sz="4" w:space="0" w:color="auto"/>
            </w:tcBorders>
          </w:tcPr>
          <w:p w14:paraId="69C462C1"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EPQI</w:t>
            </w:r>
          </w:p>
        </w:tc>
      </w:tr>
      <w:tr w:rsidR="001D69F0" w:rsidRPr="007F0981" w14:paraId="7EE9D4BC" w14:textId="77777777" w:rsidTr="001B00CD">
        <w:trPr>
          <w:trHeight w:val="305"/>
          <w:jc w:val="center"/>
        </w:trPr>
        <w:tc>
          <w:tcPr>
            <w:tcW w:w="651" w:type="pct"/>
            <w:vMerge/>
            <w:tcBorders>
              <w:left w:val="single" w:sz="4" w:space="0" w:color="auto"/>
              <w:right w:val="single" w:sz="4" w:space="0" w:color="auto"/>
            </w:tcBorders>
            <w:vAlign w:val="center"/>
          </w:tcPr>
          <w:p w14:paraId="555180D7" w14:textId="77777777" w:rsidR="001D69F0" w:rsidRPr="007F0981" w:rsidRDefault="001D69F0" w:rsidP="00683E1A">
            <w:pPr>
              <w:spacing w:after="0" w:line="240" w:lineRule="auto"/>
              <w:rPr>
                <w:rFonts w:cs="Times New Roman"/>
                <w:b/>
                <w:bCs/>
                <w:i/>
                <w:color w:val="000000"/>
                <w:sz w:val="24"/>
                <w:szCs w:val="24"/>
              </w:rPr>
            </w:pPr>
          </w:p>
        </w:tc>
        <w:tc>
          <w:tcPr>
            <w:tcW w:w="1420" w:type="pct"/>
            <w:gridSpan w:val="3"/>
            <w:tcBorders>
              <w:top w:val="single" w:sz="4" w:space="0" w:color="auto"/>
              <w:left w:val="nil"/>
              <w:bottom w:val="single" w:sz="4" w:space="0" w:color="auto"/>
              <w:right w:val="single" w:sz="4" w:space="0" w:color="auto"/>
            </w:tcBorders>
          </w:tcPr>
          <w:p w14:paraId="32C8AC9F"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Best practices and experiences documented and replicated</w:t>
            </w:r>
          </w:p>
        </w:tc>
        <w:tc>
          <w:tcPr>
            <w:tcW w:w="1609" w:type="pct"/>
            <w:gridSpan w:val="2"/>
            <w:tcBorders>
              <w:top w:val="single" w:sz="4" w:space="0" w:color="auto"/>
              <w:left w:val="nil"/>
              <w:bottom w:val="single" w:sz="4" w:space="0" w:color="auto"/>
              <w:right w:val="single" w:sz="4" w:space="0" w:color="auto"/>
            </w:tcBorders>
          </w:tcPr>
          <w:p w14:paraId="5793148B"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Documented and replicated best practices and experiences</w:t>
            </w:r>
          </w:p>
        </w:tc>
        <w:tc>
          <w:tcPr>
            <w:tcW w:w="569" w:type="pct"/>
            <w:tcBorders>
              <w:top w:val="single" w:sz="4" w:space="0" w:color="auto"/>
              <w:left w:val="single" w:sz="4" w:space="0" w:color="auto"/>
              <w:bottom w:val="single" w:sz="4" w:space="0" w:color="auto"/>
              <w:right w:val="single" w:sz="4" w:space="0" w:color="auto"/>
            </w:tcBorders>
          </w:tcPr>
          <w:p w14:paraId="40880EF5"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MoE’s and REBs Reports</w:t>
            </w:r>
          </w:p>
        </w:tc>
        <w:tc>
          <w:tcPr>
            <w:tcW w:w="748" w:type="pct"/>
            <w:tcBorders>
              <w:top w:val="single" w:sz="4" w:space="0" w:color="auto"/>
              <w:left w:val="single" w:sz="4" w:space="0" w:color="auto"/>
              <w:bottom w:val="single" w:sz="4" w:space="0" w:color="auto"/>
              <w:right w:val="single" w:sz="4" w:space="0" w:color="auto"/>
            </w:tcBorders>
          </w:tcPr>
          <w:p w14:paraId="3EB2AD83"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EPQI,</w:t>
            </w:r>
          </w:p>
          <w:p w14:paraId="67B752A1"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REBs</w:t>
            </w:r>
          </w:p>
        </w:tc>
      </w:tr>
      <w:tr w:rsidR="001D69F0" w:rsidRPr="007F0981" w14:paraId="0A261C9B" w14:textId="77777777" w:rsidTr="001B00CD">
        <w:trPr>
          <w:trHeight w:val="129"/>
          <w:jc w:val="center"/>
        </w:trPr>
        <w:tc>
          <w:tcPr>
            <w:tcW w:w="651" w:type="pct"/>
            <w:vMerge/>
            <w:tcBorders>
              <w:left w:val="single" w:sz="4" w:space="0" w:color="auto"/>
              <w:right w:val="single" w:sz="4" w:space="0" w:color="auto"/>
            </w:tcBorders>
            <w:vAlign w:val="center"/>
          </w:tcPr>
          <w:p w14:paraId="6B931FDD" w14:textId="77777777" w:rsidR="001D69F0" w:rsidRPr="007F0981" w:rsidRDefault="001D69F0" w:rsidP="00683E1A">
            <w:pPr>
              <w:spacing w:after="0" w:line="240" w:lineRule="auto"/>
              <w:rPr>
                <w:rFonts w:cs="Times New Roman"/>
                <w:b/>
                <w:bCs/>
                <w:i/>
                <w:color w:val="000000"/>
                <w:sz w:val="24"/>
                <w:szCs w:val="24"/>
              </w:rPr>
            </w:pPr>
          </w:p>
        </w:tc>
        <w:tc>
          <w:tcPr>
            <w:tcW w:w="1420" w:type="pct"/>
            <w:gridSpan w:val="3"/>
            <w:tcBorders>
              <w:top w:val="single" w:sz="4" w:space="0" w:color="auto"/>
              <w:left w:val="nil"/>
              <w:bottom w:val="single" w:sz="4" w:space="0" w:color="auto"/>
              <w:right w:val="single" w:sz="4" w:space="0" w:color="auto"/>
            </w:tcBorders>
          </w:tcPr>
          <w:p w14:paraId="063A4CF6"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Capacity building training provided for teachers/ facilitators, school leaders, educational experts, and community leaders.</w:t>
            </w:r>
          </w:p>
        </w:tc>
        <w:tc>
          <w:tcPr>
            <w:tcW w:w="1609" w:type="pct"/>
            <w:gridSpan w:val="2"/>
            <w:tcBorders>
              <w:top w:val="single" w:sz="4" w:space="0" w:color="auto"/>
              <w:left w:val="nil"/>
              <w:bottom w:val="single" w:sz="4" w:space="0" w:color="auto"/>
              <w:right w:val="single" w:sz="4" w:space="0" w:color="auto"/>
            </w:tcBorders>
          </w:tcPr>
          <w:p w14:paraId="05A72D99"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Number of experts, principals, teachers and community leaders participated in the capacity building workshops</w:t>
            </w:r>
          </w:p>
        </w:tc>
        <w:tc>
          <w:tcPr>
            <w:tcW w:w="569" w:type="pct"/>
            <w:tcBorders>
              <w:top w:val="single" w:sz="4" w:space="0" w:color="auto"/>
              <w:left w:val="single" w:sz="4" w:space="0" w:color="auto"/>
              <w:bottom w:val="single" w:sz="4" w:space="0" w:color="auto"/>
              <w:right w:val="single" w:sz="4" w:space="0" w:color="auto"/>
            </w:tcBorders>
          </w:tcPr>
          <w:p w14:paraId="798CEAD8"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MoE’s and REBs Reports</w:t>
            </w:r>
          </w:p>
        </w:tc>
        <w:tc>
          <w:tcPr>
            <w:tcW w:w="748" w:type="pct"/>
            <w:tcBorders>
              <w:top w:val="single" w:sz="4" w:space="0" w:color="auto"/>
              <w:left w:val="single" w:sz="4" w:space="0" w:color="auto"/>
              <w:bottom w:val="single" w:sz="4" w:space="0" w:color="auto"/>
              <w:right w:val="single" w:sz="4" w:space="0" w:color="auto"/>
            </w:tcBorders>
          </w:tcPr>
          <w:p w14:paraId="2E1A5D60"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EPQI,</w:t>
            </w:r>
          </w:p>
          <w:p w14:paraId="447CFDEC"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REBs</w:t>
            </w:r>
          </w:p>
        </w:tc>
      </w:tr>
      <w:tr w:rsidR="001D69F0" w:rsidRPr="007F0981" w14:paraId="3D5F698A" w14:textId="77777777" w:rsidTr="001B00CD">
        <w:trPr>
          <w:trHeight w:val="129"/>
          <w:jc w:val="center"/>
        </w:trPr>
        <w:tc>
          <w:tcPr>
            <w:tcW w:w="651" w:type="pct"/>
            <w:vMerge w:val="restart"/>
            <w:tcBorders>
              <w:top w:val="single" w:sz="4" w:space="0" w:color="auto"/>
              <w:left w:val="single" w:sz="4" w:space="0" w:color="auto"/>
              <w:right w:val="single" w:sz="4" w:space="0" w:color="auto"/>
            </w:tcBorders>
            <w:vAlign w:val="center"/>
            <w:hideMark/>
          </w:tcPr>
          <w:p w14:paraId="73241FED" w14:textId="77777777" w:rsidR="001D69F0" w:rsidRPr="007F0981" w:rsidRDefault="001D69F0" w:rsidP="00683E1A">
            <w:pPr>
              <w:spacing w:after="0" w:line="240" w:lineRule="auto"/>
              <w:rPr>
                <w:rFonts w:cs="Times New Roman"/>
                <w:b/>
                <w:bCs/>
                <w:i/>
                <w:color w:val="000000"/>
                <w:sz w:val="24"/>
                <w:szCs w:val="24"/>
              </w:rPr>
            </w:pPr>
            <w:r w:rsidRPr="007F0981">
              <w:rPr>
                <w:rFonts w:cs="Times New Roman"/>
                <w:b/>
                <w:bCs/>
                <w:i/>
                <w:color w:val="000000"/>
                <w:sz w:val="24"/>
                <w:szCs w:val="24"/>
              </w:rPr>
              <w:t>5.4 Review school grant modalities</w:t>
            </w:r>
          </w:p>
        </w:tc>
        <w:tc>
          <w:tcPr>
            <w:tcW w:w="1420" w:type="pct"/>
            <w:gridSpan w:val="3"/>
            <w:tcBorders>
              <w:top w:val="single" w:sz="4" w:space="0" w:color="auto"/>
              <w:left w:val="nil"/>
              <w:bottom w:val="single" w:sz="4" w:space="0" w:color="auto"/>
              <w:right w:val="single" w:sz="4" w:space="0" w:color="auto"/>
            </w:tcBorders>
            <w:hideMark/>
          </w:tcPr>
          <w:p w14:paraId="4BE9BB16"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School grant financing policy and strategy revisited to improve equitability</w:t>
            </w:r>
          </w:p>
        </w:tc>
        <w:tc>
          <w:tcPr>
            <w:tcW w:w="1609" w:type="pct"/>
            <w:gridSpan w:val="2"/>
            <w:tcBorders>
              <w:top w:val="single" w:sz="4" w:space="0" w:color="auto"/>
              <w:left w:val="nil"/>
              <w:bottom w:val="single" w:sz="4" w:space="0" w:color="auto"/>
              <w:right w:val="single" w:sz="4" w:space="0" w:color="auto"/>
            </w:tcBorders>
          </w:tcPr>
          <w:p w14:paraId="60BB1BB9"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Revised school grant financing policy and strategy put in place</w:t>
            </w:r>
          </w:p>
        </w:tc>
        <w:tc>
          <w:tcPr>
            <w:tcW w:w="569" w:type="pct"/>
            <w:tcBorders>
              <w:top w:val="single" w:sz="4" w:space="0" w:color="auto"/>
              <w:left w:val="single" w:sz="4" w:space="0" w:color="auto"/>
              <w:bottom w:val="single" w:sz="4" w:space="0" w:color="auto"/>
              <w:right w:val="single" w:sz="4" w:space="0" w:color="auto"/>
            </w:tcBorders>
            <w:hideMark/>
          </w:tcPr>
          <w:p w14:paraId="05237528"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 xml:space="preserve">MoE’s and REBs’ reports </w:t>
            </w:r>
          </w:p>
        </w:tc>
        <w:tc>
          <w:tcPr>
            <w:tcW w:w="748" w:type="pct"/>
            <w:tcBorders>
              <w:top w:val="single" w:sz="4" w:space="0" w:color="auto"/>
              <w:left w:val="single" w:sz="4" w:space="0" w:color="auto"/>
              <w:bottom w:val="single" w:sz="4" w:space="0" w:color="auto"/>
              <w:right w:val="single" w:sz="4" w:space="0" w:color="auto"/>
            </w:tcBorders>
          </w:tcPr>
          <w:p w14:paraId="3C52370E" w14:textId="77777777" w:rsidR="001D69F0" w:rsidRPr="007F0981" w:rsidRDefault="001D69F0" w:rsidP="00683E1A">
            <w:pPr>
              <w:spacing w:after="0" w:line="240" w:lineRule="auto"/>
              <w:rPr>
                <w:rFonts w:cs="Times New Roman"/>
                <w:color w:val="000000"/>
                <w:sz w:val="24"/>
                <w:szCs w:val="24"/>
              </w:rPr>
            </w:pPr>
            <w:r w:rsidRPr="007F0981">
              <w:rPr>
                <w:rFonts w:cs="Times New Roman"/>
                <w:color w:val="000000"/>
                <w:sz w:val="24"/>
                <w:szCs w:val="24"/>
              </w:rPr>
              <w:t xml:space="preserve"> SA</w:t>
            </w:r>
          </w:p>
          <w:p w14:paraId="3916DE6A" w14:textId="77777777" w:rsidR="001D69F0" w:rsidRPr="007F0981" w:rsidRDefault="001D69F0" w:rsidP="00683E1A">
            <w:pPr>
              <w:spacing w:after="0" w:line="240" w:lineRule="auto"/>
              <w:rPr>
                <w:rFonts w:cs="Times New Roman"/>
                <w:iCs/>
                <w:color w:val="000000"/>
                <w:sz w:val="24"/>
                <w:szCs w:val="24"/>
              </w:rPr>
            </w:pPr>
            <w:r w:rsidRPr="007F0981">
              <w:rPr>
                <w:rFonts w:cs="Times New Roman"/>
                <w:color w:val="000000"/>
                <w:sz w:val="24"/>
                <w:szCs w:val="24"/>
              </w:rPr>
              <w:t>EPQI</w:t>
            </w:r>
          </w:p>
        </w:tc>
      </w:tr>
      <w:tr w:rsidR="001D69F0" w:rsidRPr="007F0981" w14:paraId="657D8E53" w14:textId="77777777" w:rsidTr="001B00CD">
        <w:trPr>
          <w:trHeight w:val="129"/>
          <w:jc w:val="center"/>
        </w:trPr>
        <w:tc>
          <w:tcPr>
            <w:tcW w:w="651" w:type="pct"/>
            <w:vMerge/>
            <w:tcBorders>
              <w:left w:val="single" w:sz="4" w:space="0" w:color="auto"/>
              <w:right w:val="single" w:sz="4" w:space="0" w:color="auto"/>
            </w:tcBorders>
            <w:vAlign w:val="center"/>
          </w:tcPr>
          <w:p w14:paraId="1060B598" w14:textId="77777777" w:rsidR="001D69F0" w:rsidRPr="007F0981" w:rsidRDefault="001D69F0" w:rsidP="00683E1A">
            <w:pPr>
              <w:spacing w:after="0" w:line="240" w:lineRule="auto"/>
              <w:rPr>
                <w:rFonts w:cs="Times New Roman"/>
                <w:b/>
                <w:bCs/>
                <w:i/>
                <w:color w:val="000000"/>
                <w:sz w:val="24"/>
                <w:szCs w:val="24"/>
              </w:rPr>
            </w:pPr>
          </w:p>
        </w:tc>
        <w:tc>
          <w:tcPr>
            <w:tcW w:w="1420" w:type="pct"/>
            <w:gridSpan w:val="3"/>
            <w:tcBorders>
              <w:top w:val="single" w:sz="4" w:space="0" w:color="auto"/>
              <w:left w:val="nil"/>
              <w:bottom w:val="single" w:sz="4" w:space="0" w:color="auto"/>
              <w:right w:val="single" w:sz="4" w:space="0" w:color="auto"/>
            </w:tcBorders>
          </w:tcPr>
          <w:p w14:paraId="69232F41"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Awareness-raising, audits and inspections undertaken to ensure the implementation of the new modalities</w:t>
            </w:r>
          </w:p>
        </w:tc>
        <w:tc>
          <w:tcPr>
            <w:tcW w:w="1609" w:type="pct"/>
            <w:gridSpan w:val="2"/>
            <w:tcBorders>
              <w:top w:val="single" w:sz="4" w:space="0" w:color="auto"/>
              <w:left w:val="nil"/>
              <w:bottom w:val="single" w:sz="4" w:space="0" w:color="auto"/>
              <w:right w:val="single" w:sz="4" w:space="0" w:color="auto"/>
            </w:tcBorders>
          </w:tcPr>
          <w:p w14:paraId="05D8C2CF" w14:textId="3B7F3608" w:rsidR="001D69F0" w:rsidRPr="007F0981" w:rsidRDefault="001D69F0" w:rsidP="00683E1A">
            <w:pPr>
              <w:spacing w:after="0" w:line="240" w:lineRule="auto"/>
              <w:rPr>
                <w:rFonts w:cs="Times New Roman"/>
                <w:iCs/>
                <w:color w:val="000000"/>
                <w:sz w:val="24"/>
                <w:szCs w:val="24"/>
              </w:rPr>
            </w:pPr>
            <w:r w:rsidRPr="007F0981">
              <w:rPr>
                <w:rFonts w:cs="Times New Roman"/>
                <w:color w:val="000000"/>
                <w:sz w:val="24"/>
                <w:szCs w:val="24"/>
              </w:rPr>
              <w:t xml:space="preserve">Number of regional reports on the awareness </w:t>
            </w:r>
            <w:r w:rsidR="00DB098D" w:rsidRPr="007F0981">
              <w:rPr>
                <w:rFonts w:cs="Times New Roman"/>
                <w:color w:val="000000"/>
                <w:sz w:val="24"/>
                <w:szCs w:val="24"/>
              </w:rPr>
              <w:t>programme</w:t>
            </w:r>
            <w:r w:rsidRPr="007F0981">
              <w:rPr>
                <w:rFonts w:cs="Times New Roman"/>
                <w:color w:val="000000"/>
                <w:sz w:val="24"/>
                <w:szCs w:val="24"/>
              </w:rPr>
              <w:t>, audits, and inspections of the</w:t>
            </w:r>
            <w:r w:rsidRPr="007F0981">
              <w:rPr>
                <w:rFonts w:cs="Times New Roman"/>
                <w:iCs/>
                <w:color w:val="000000"/>
                <w:sz w:val="24"/>
                <w:szCs w:val="24"/>
              </w:rPr>
              <w:t xml:space="preserve"> new modalities</w:t>
            </w:r>
          </w:p>
        </w:tc>
        <w:tc>
          <w:tcPr>
            <w:tcW w:w="569" w:type="pct"/>
            <w:tcBorders>
              <w:top w:val="single" w:sz="4" w:space="0" w:color="auto"/>
              <w:left w:val="single" w:sz="4" w:space="0" w:color="auto"/>
              <w:bottom w:val="single" w:sz="4" w:space="0" w:color="auto"/>
              <w:right w:val="single" w:sz="4" w:space="0" w:color="auto"/>
            </w:tcBorders>
          </w:tcPr>
          <w:p w14:paraId="67B62BC8"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 xml:space="preserve">REBs’ reports </w:t>
            </w:r>
          </w:p>
        </w:tc>
        <w:tc>
          <w:tcPr>
            <w:tcW w:w="748" w:type="pct"/>
            <w:tcBorders>
              <w:top w:val="single" w:sz="4" w:space="0" w:color="auto"/>
              <w:left w:val="single" w:sz="4" w:space="0" w:color="auto"/>
              <w:bottom w:val="single" w:sz="4" w:space="0" w:color="auto"/>
              <w:right w:val="single" w:sz="4" w:space="0" w:color="auto"/>
            </w:tcBorders>
          </w:tcPr>
          <w:p w14:paraId="52BA746B"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 xml:space="preserve">  SA,</w:t>
            </w:r>
          </w:p>
          <w:p w14:paraId="561101C4"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REBs</w:t>
            </w:r>
          </w:p>
        </w:tc>
      </w:tr>
      <w:tr w:rsidR="001D69F0" w:rsidRPr="007F0981" w14:paraId="6A11F42A" w14:textId="77777777" w:rsidTr="001B00CD">
        <w:trPr>
          <w:trHeight w:val="125"/>
          <w:jc w:val="center"/>
        </w:trPr>
        <w:tc>
          <w:tcPr>
            <w:tcW w:w="651" w:type="pct"/>
            <w:vMerge w:val="restart"/>
            <w:tcBorders>
              <w:top w:val="single" w:sz="4" w:space="0" w:color="auto"/>
              <w:left w:val="single" w:sz="4" w:space="0" w:color="auto"/>
              <w:right w:val="single" w:sz="4" w:space="0" w:color="auto"/>
            </w:tcBorders>
            <w:hideMark/>
          </w:tcPr>
          <w:p w14:paraId="1CC9E2FE" w14:textId="77777777" w:rsidR="001D69F0" w:rsidRPr="007F0981" w:rsidRDefault="001D69F0" w:rsidP="00683E1A">
            <w:pPr>
              <w:spacing w:after="0" w:line="240" w:lineRule="auto"/>
              <w:rPr>
                <w:rFonts w:cs="Times New Roman"/>
                <w:b/>
                <w:bCs/>
                <w:i/>
                <w:color w:val="000000"/>
                <w:sz w:val="24"/>
                <w:szCs w:val="24"/>
              </w:rPr>
            </w:pPr>
            <w:r w:rsidRPr="007F0981">
              <w:rPr>
                <w:rFonts w:cs="Times New Roman"/>
                <w:b/>
                <w:bCs/>
                <w:i/>
                <w:color w:val="000000"/>
                <w:sz w:val="24"/>
                <w:szCs w:val="24"/>
              </w:rPr>
              <w:t xml:space="preserve">5.5 Strengthen EMIS </w:t>
            </w:r>
          </w:p>
        </w:tc>
        <w:tc>
          <w:tcPr>
            <w:tcW w:w="1420" w:type="pct"/>
            <w:gridSpan w:val="3"/>
            <w:tcBorders>
              <w:top w:val="single" w:sz="4" w:space="0" w:color="auto"/>
              <w:left w:val="nil"/>
              <w:bottom w:val="single" w:sz="4" w:space="0" w:color="auto"/>
              <w:right w:val="single" w:sz="4" w:space="0" w:color="auto"/>
            </w:tcBorders>
            <w:hideMark/>
          </w:tcPr>
          <w:p w14:paraId="0815DFC7" w14:textId="35E9D8A4"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EMIS is fully digiti</w:t>
            </w:r>
            <w:r w:rsidR="00F10959">
              <w:rPr>
                <w:rFonts w:cs="Times New Roman"/>
                <w:iCs/>
                <w:color w:val="000000"/>
                <w:sz w:val="24"/>
                <w:szCs w:val="24"/>
              </w:rPr>
              <w:t>s</w:t>
            </w:r>
            <w:r w:rsidRPr="007F0981">
              <w:rPr>
                <w:rFonts w:cs="Times New Roman"/>
                <w:iCs/>
                <w:color w:val="000000"/>
                <w:sz w:val="24"/>
                <w:szCs w:val="24"/>
              </w:rPr>
              <w:t>ed with a hybrid data collection system involving online and offline digital tools.</w:t>
            </w:r>
          </w:p>
        </w:tc>
        <w:tc>
          <w:tcPr>
            <w:tcW w:w="1609" w:type="pct"/>
            <w:gridSpan w:val="2"/>
            <w:tcBorders>
              <w:top w:val="single" w:sz="4" w:space="0" w:color="auto"/>
              <w:left w:val="single" w:sz="4" w:space="0" w:color="auto"/>
              <w:bottom w:val="single" w:sz="4" w:space="0" w:color="auto"/>
              <w:right w:val="single" w:sz="4" w:space="0" w:color="auto"/>
            </w:tcBorders>
          </w:tcPr>
          <w:p w14:paraId="4A367CEE" w14:textId="27F5E009"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Hybrid digiti</w:t>
            </w:r>
            <w:r w:rsidR="00F10959">
              <w:rPr>
                <w:rFonts w:cs="Times New Roman"/>
                <w:iCs/>
                <w:color w:val="000000"/>
                <w:sz w:val="24"/>
                <w:szCs w:val="24"/>
              </w:rPr>
              <w:t>s</w:t>
            </w:r>
            <w:r w:rsidRPr="007F0981">
              <w:rPr>
                <w:rFonts w:cs="Times New Roman"/>
                <w:iCs/>
                <w:color w:val="000000"/>
                <w:sz w:val="24"/>
                <w:szCs w:val="24"/>
              </w:rPr>
              <w:t>ed system of data collection operational</w:t>
            </w:r>
          </w:p>
        </w:tc>
        <w:tc>
          <w:tcPr>
            <w:tcW w:w="569" w:type="pct"/>
            <w:tcBorders>
              <w:top w:val="single" w:sz="4" w:space="0" w:color="auto"/>
              <w:left w:val="single" w:sz="4" w:space="0" w:color="auto"/>
              <w:bottom w:val="single" w:sz="4" w:space="0" w:color="auto"/>
              <w:right w:val="single" w:sz="4" w:space="0" w:color="auto"/>
            </w:tcBorders>
            <w:hideMark/>
          </w:tcPr>
          <w:p w14:paraId="276393AC"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 xml:space="preserve">MoE’s report </w:t>
            </w:r>
          </w:p>
          <w:p w14:paraId="322505D3" w14:textId="77777777" w:rsidR="001D69F0" w:rsidRPr="007F0981" w:rsidRDefault="001D69F0" w:rsidP="00683E1A">
            <w:pPr>
              <w:spacing w:after="0" w:line="240" w:lineRule="auto"/>
              <w:rPr>
                <w:rFonts w:cs="Times New Roman"/>
                <w:iCs/>
                <w:color w:val="000000"/>
                <w:sz w:val="24"/>
                <w:szCs w:val="24"/>
              </w:rPr>
            </w:pPr>
          </w:p>
          <w:p w14:paraId="515D4F69" w14:textId="77777777" w:rsidR="001D69F0" w:rsidRPr="007F0981" w:rsidRDefault="001D69F0" w:rsidP="00683E1A">
            <w:pPr>
              <w:spacing w:after="0" w:line="240" w:lineRule="auto"/>
              <w:rPr>
                <w:rFonts w:cs="Times New Roman"/>
                <w:iCs/>
                <w:color w:val="000000"/>
                <w:sz w:val="24"/>
                <w:szCs w:val="24"/>
              </w:rPr>
            </w:pPr>
          </w:p>
        </w:tc>
        <w:tc>
          <w:tcPr>
            <w:tcW w:w="748" w:type="pct"/>
            <w:tcBorders>
              <w:top w:val="single" w:sz="4" w:space="0" w:color="auto"/>
              <w:left w:val="single" w:sz="4" w:space="0" w:color="auto"/>
              <w:bottom w:val="single" w:sz="4" w:space="0" w:color="auto"/>
              <w:right w:val="single" w:sz="4" w:space="0" w:color="auto"/>
            </w:tcBorders>
          </w:tcPr>
          <w:p w14:paraId="03BC4E3C" w14:textId="77777777" w:rsidR="001D69F0" w:rsidRPr="007F0981" w:rsidRDefault="001D69F0" w:rsidP="00683E1A">
            <w:pPr>
              <w:spacing w:after="0" w:line="240" w:lineRule="auto"/>
              <w:rPr>
                <w:rFonts w:cs="Times New Roman"/>
                <w:iCs/>
                <w:color w:val="000000"/>
                <w:sz w:val="24"/>
                <w:szCs w:val="24"/>
              </w:rPr>
            </w:pPr>
            <w:r w:rsidRPr="007F0981">
              <w:t>ICT &amp; DE</w:t>
            </w:r>
          </w:p>
        </w:tc>
      </w:tr>
      <w:tr w:rsidR="001D69F0" w:rsidRPr="007F0981" w14:paraId="0497EAE5" w14:textId="77777777" w:rsidTr="001B00CD">
        <w:trPr>
          <w:trHeight w:val="1151"/>
          <w:jc w:val="center"/>
        </w:trPr>
        <w:tc>
          <w:tcPr>
            <w:tcW w:w="651" w:type="pct"/>
            <w:vMerge/>
            <w:tcBorders>
              <w:left w:val="single" w:sz="4" w:space="0" w:color="auto"/>
              <w:right w:val="single" w:sz="4" w:space="0" w:color="auto"/>
            </w:tcBorders>
          </w:tcPr>
          <w:p w14:paraId="4DD0DB14" w14:textId="77777777" w:rsidR="001D69F0" w:rsidRPr="007F0981" w:rsidRDefault="001D69F0" w:rsidP="00683E1A">
            <w:pPr>
              <w:spacing w:after="0" w:line="240" w:lineRule="auto"/>
              <w:rPr>
                <w:rFonts w:cs="Times New Roman"/>
                <w:b/>
                <w:bCs/>
                <w:i/>
                <w:color w:val="000000"/>
                <w:sz w:val="24"/>
                <w:szCs w:val="24"/>
              </w:rPr>
            </w:pPr>
          </w:p>
        </w:tc>
        <w:tc>
          <w:tcPr>
            <w:tcW w:w="1420" w:type="pct"/>
            <w:gridSpan w:val="3"/>
            <w:tcBorders>
              <w:top w:val="single" w:sz="4" w:space="0" w:color="auto"/>
              <w:left w:val="nil"/>
              <w:bottom w:val="single" w:sz="4" w:space="0" w:color="auto"/>
              <w:right w:val="single" w:sz="4" w:space="0" w:color="auto"/>
            </w:tcBorders>
          </w:tcPr>
          <w:p w14:paraId="607176B7"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ICT infrastructure strengthened to enable EMIS to provide timely data collection and analysis</w:t>
            </w:r>
          </w:p>
        </w:tc>
        <w:tc>
          <w:tcPr>
            <w:tcW w:w="1609" w:type="pct"/>
            <w:gridSpan w:val="2"/>
            <w:tcBorders>
              <w:top w:val="single" w:sz="4" w:space="0" w:color="auto"/>
              <w:left w:val="single" w:sz="4" w:space="0" w:color="auto"/>
              <w:bottom w:val="single" w:sz="4" w:space="0" w:color="auto"/>
              <w:right w:val="single" w:sz="4" w:space="0" w:color="auto"/>
            </w:tcBorders>
          </w:tcPr>
          <w:p w14:paraId="7BE42C42"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Number of schools, woreda education offices and  REBs whose ICT infrastructure is strengthened for timely data collection and analysis</w:t>
            </w:r>
          </w:p>
        </w:tc>
        <w:tc>
          <w:tcPr>
            <w:tcW w:w="569" w:type="pct"/>
            <w:tcBorders>
              <w:top w:val="single" w:sz="4" w:space="0" w:color="auto"/>
              <w:left w:val="single" w:sz="4" w:space="0" w:color="auto"/>
              <w:bottom w:val="single" w:sz="4" w:space="0" w:color="auto"/>
              <w:right w:val="single" w:sz="4" w:space="0" w:color="auto"/>
            </w:tcBorders>
          </w:tcPr>
          <w:p w14:paraId="7B82E1C0"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 xml:space="preserve">MoE’s and REBs’ reports </w:t>
            </w:r>
          </w:p>
          <w:p w14:paraId="671B73AA" w14:textId="77777777" w:rsidR="001D69F0" w:rsidRPr="007F0981" w:rsidRDefault="001D69F0" w:rsidP="00683E1A">
            <w:pPr>
              <w:spacing w:after="0" w:line="240" w:lineRule="auto"/>
              <w:rPr>
                <w:rFonts w:cs="Times New Roman"/>
                <w:iCs/>
                <w:color w:val="000000"/>
                <w:sz w:val="24"/>
                <w:szCs w:val="24"/>
              </w:rPr>
            </w:pPr>
          </w:p>
        </w:tc>
        <w:tc>
          <w:tcPr>
            <w:tcW w:w="748" w:type="pct"/>
            <w:tcBorders>
              <w:top w:val="single" w:sz="4" w:space="0" w:color="auto"/>
              <w:left w:val="single" w:sz="4" w:space="0" w:color="auto"/>
              <w:bottom w:val="single" w:sz="4" w:space="0" w:color="auto"/>
              <w:right w:val="single" w:sz="4" w:space="0" w:color="auto"/>
            </w:tcBorders>
          </w:tcPr>
          <w:p w14:paraId="233136C6" w14:textId="77777777" w:rsidR="001D69F0" w:rsidRPr="007F0981" w:rsidRDefault="001D69F0" w:rsidP="00683E1A">
            <w:pPr>
              <w:spacing w:after="0" w:line="240" w:lineRule="auto"/>
            </w:pPr>
            <w:r w:rsidRPr="007F0981">
              <w:t>ICT &amp; DE,</w:t>
            </w:r>
          </w:p>
          <w:p w14:paraId="320F00A1" w14:textId="77777777" w:rsidR="001D69F0" w:rsidRPr="007F0981" w:rsidRDefault="001D69F0" w:rsidP="00683E1A">
            <w:pPr>
              <w:spacing w:after="0" w:line="240" w:lineRule="auto"/>
              <w:rPr>
                <w:rFonts w:cs="Times New Roman"/>
                <w:iCs/>
                <w:color w:val="000000"/>
                <w:sz w:val="24"/>
                <w:szCs w:val="24"/>
              </w:rPr>
            </w:pPr>
            <w:r w:rsidRPr="007F0981">
              <w:rPr>
                <w:iCs/>
              </w:rPr>
              <w:t>REBs</w:t>
            </w:r>
          </w:p>
        </w:tc>
      </w:tr>
      <w:tr w:rsidR="001D69F0" w:rsidRPr="007F0981" w14:paraId="0D001AA2" w14:textId="77777777" w:rsidTr="001B00CD">
        <w:trPr>
          <w:trHeight w:val="62"/>
          <w:jc w:val="center"/>
        </w:trPr>
        <w:tc>
          <w:tcPr>
            <w:tcW w:w="651" w:type="pct"/>
            <w:vMerge/>
            <w:tcBorders>
              <w:left w:val="single" w:sz="4" w:space="0" w:color="auto"/>
              <w:right w:val="single" w:sz="4" w:space="0" w:color="auto"/>
            </w:tcBorders>
          </w:tcPr>
          <w:p w14:paraId="531B14D4" w14:textId="77777777" w:rsidR="001D69F0" w:rsidRPr="007F0981" w:rsidRDefault="001D69F0" w:rsidP="00683E1A">
            <w:pPr>
              <w:spacing w:after="0" w:line="240" w:lineRule="auto"/>
              <w:rPr>
                <w:rFonts w:cs="Times New Roman"/>
                <w:b/>
                <w:bCs/>
                <w:i/>
                <w:color w:val="000000"/>
                <w:sz w:val="24"/>
                <w:szCs w:val="24"/>
              </w:rPr>
            </w:pPr>
          </w:p>
        </w:tc>
        <w:tc>
          <w:tcPr>
            <w:tcW w:w="1420" w:type="pct"/>
            <w:gridSpan w:val="3"/>
            <w:tcBorders>
              <w:top w:val="single" w:sz="4" w:space="0" w:color="auto"/>
              <w:left w:val="nil"/>
              <w:bottom w:val="single" w:sz="4" w:space="0" w:color="auto"/>
              <w:right w:val="single" w:sz="4" w:space="0" w:color="auto"/>
            </w:tcBorders>
          </w:tcPr>
          <w:p w14:paraId="50FAE75A"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ICT experts trained to maintain the new EMIS infrastructure</w:t>
            </w:r>
          </w:p>
        </w:tc>
        <w:tc>
          <w:tcPr>
            <w:tcW w:w="1609" w:type="pct"/>
            <w:gridSpan w:val="2"/>
            <w:tcBorders>
              <w:top w:val="single" w:sz="4" w:space="0" w:color="auto"/>
              <w:left w:val="single" w:sz="4" w:space="0" w:color="auto"/>
              <w:bottom w:val="single" w:sz="4" w:space="0" w:color="auto"/>
              <w:right w:val="single" w:sz="4" w:space="0" w:color="auto"/>
            </w:tcBorders>
          </w:tcPr>
          <w:p w14:paraId="448A3579"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Number of ICT experts trained to maintain the new EMIS infrastructure</w:t>
            </w:r>
          </w:p>
        </w:tc>
        <w:tc>
          <w:tcPr>
            <w:tcW w:w="569" w:type="pct"/>
            <w:tcBorders>
              <w:top w:val="single" w:sz="4" w:space="0" w:color="auto"/>
              <w:left w:val="single" w:sz="4" w:space="0" w:color="auto"/>
              <w:bottom w:val="single" w:sz="4" w:space="0" w:color="auto"/>
              <w:right w:val="single" w:sz="4" w:space="0" w:color="auto"/>
            </w:tcBorders>
          </w:tcPr>
          <w:p w14:paraId="05322B44" w14:textId="77777777" w:rsidR="001D69F0" w:rsidRPr="007F0981" w:rsidRDefault="001D69F0" w:rsidP="00683E1A">
            <w:pPr>
              <w:spacing w:after="0" w:line="240" w:lineRule="auto"/>
              <w:rPr>
                <w:rFonts w:cs="Times New Roman"/>
                <w:iCs/>
                <w:color w:val="000000"/>
                <w:sz w:val="24"/>
                <w:szCs w:val="24"/>
              </w:rPr>
            </w:pPr>
            <w:r w:rsidRPr="007F0981">
              <w:t xml:space="preserve">MoE’s and REBs’ reports </w:t>
            </w:r>
          </w:p>
        </w:tc>
        <w:tc>
          <w:tcPr>
            <w:tcW w:w="748" w:type="pct"/>
            <w:tcBorders>
              <w:top w:val="single" w:sz="4" w:space="0" w:color="auto"/>
              <w:left w:val="single" w:sz="4" w:space="0" w:color="auto"/>
              <w:bottom w:val="single" w:sz="4" w:space="0" w:color="auto"/>
              <w:right w:val="single" w:sz="4" w:space="0" w:color="auto"/>
            </w:tcBorders>
          </w:tcPr>
          <w:p w14:paraId="70B28E0A" w14:textId="77777777" w:rsidR="001D69F0" w:rsidRPr="007F0981" w:rsidRDefault="001D69F0" w:rsidP="00683E1A">
            <w:pPr>
              <w:spacing w:after="0" w:line="240" w:lineRule="auto"/>
              <w:rPr>
                <w:rFonts w:cs="Times New Roman"/>
                <w:iCs/>
                <w:color w:val="000000"/>
                <w:sz w:val="24"/>
                <w:szCs w:val="24"/>
              </w:rPr>
            </w:pPr>
            <w:r w:rsidRPr="007F0981">
              <w:t>ICT &amp; DE</w:t>
            </w:r>
          </w:p>
        </w:tc>
      </w:tr>
      <w:tr w:rsidR="001D69F0" w:rsidRPr="007F0981" w14:paraId="61AEFD31" w14:textId="77777777" w:rsidTr="001B00CD">
        <w:trPr>
          <w:trHeight w:val="61"/>
          <w:jc w:val="center"/>
        </w:trPr>
        <w:tc>
          <w:tcPr>
            <w:tcW w:w="651" w:type="pct"/>
            <w:vMerge/>
            <w:tcBorders>
              <w:left w:val="single" w:sz="4" w:space="0" w:color="auto"/>
              <w:right w:val="single" w:sz="4" w:space="0" w:color="auto"/>
            </w:tcBorders>
          </w:tcPr>
          <w:p w14:paraId="580A7C36" w14:textId="77777777" w:rsidR="001D69F0" w:rsidRPr="007F0981" w:rsidRDefault="001D69F0" w:rsidP="00683E1A">
            <w:pPr>
              <w:spacing w:after="0" w:line="240" w:lineRule="auto"/>
              <w:rPr>
                <w:rFonts w:cs="Times New Roman"/>
                <w:b/>
                <w:bCs/>
                <w:i/>
                <w:color w:val="000000"/>
                <w:sz w:val="24"/>
                <w:szCs w:val="24"/>
              </w:rPr>
            </w:pPr>
          </w:p>
        </w:tc>
        <w:tc>
          <w:tcPr>
            <w:tcW w:w="1420" w:type="pct"/>
            <w:gridSpan w:val="3"/>
            <w:tcBorders>
              <w:top w:val="single" w:sz="4" w:space="0" w:color="auto"/>
              <w:left w:val="nil"/>
              <w:bottom w:val="single" w:sz="4" w:space="0" w:color="auto"/>
              <w:right w:val="single" w:sz="4" w:space="0" w:color="auto"/>
            </w:tcBorders>
          </w:tcPr>
          <w:p w14:paraId="254C08C6" w14:textId="77777777" w:rsidR="001D69F0" w:rsidRPr="007F0981" w:rsidRDefault="001D69F0" w:rsidP="00683E1A">
            <w:pPr>
              <w:spacing w:after="0" w:line="240" w:lineRule="auto"/>
              <w:rPr>
                <w:rFonts w:cs="Times New Roman"/>
                <w:iCs/>
                <w:color w:val="000000"/>
                <w:sz w:val="24"/>
                <w:szCs w:val="24"/>
              </w:rPr>
            </w:pPr>
            <w:r w:rsidRPr="007F0981">
              <w:rPr>
                <w:rFonts w:cs="Times New Roman"/>
                <w:color w:val="000000"/>
                <w:sz w:val="24"/>
                <w:szCs w:val="24"/>
              </w:rPr>
              <w:t>Data experts and managers at all levels trained on data collection and analysis using EMIS tools</w:t>
            </w:r>
          </w:p>
        </w:tc>
        <w:tc>
          <w:tcPr>
            <w:tcW w:w="1609" w:type="pct"/>
            <w:gridSpan w:val="2"/>
            <w:tcBorders>
              <w:top w:val="single" w:sz="4" w:space="0" w:color="auto"/>
              <w:left w:val="single" w:sz="4" w:space="0" w:color="auto"/>
              <w:bottom w:val="single" w:sz="4" w:space="0" w:color="auto"/>
              <w:right w:val="single" w:sz="4" w:space="0" w:color="auto"/>
            </w:tcBorders>
          </w:tcPr>
          <w:p w14:paraId="70F94FA5" w14:textId="77777777" w:rsidR="001D69F0" w:rsidRPr="007F0981" w:rsidRDefault="001D69F0" w:rsidP="00683E1A">
            <w:pPr>
              <w:spacing w:after="0" w:line="240" w:lineRule="auto"/>
              <w:rPr>
                <w:rFonts w:cs="Times New Roman"/>
                <w:iCs/>
                <w:color w:val="000000"/>
                <w:sz w:val="24"/>
                <w:szCs w:val="24"/>
              </w:rPr>
            </w:pPr>
            <w:r w:rsidRPr="007F0981">
              <w:rPr>
                <w:rFonts w:cs="Times New Roman"/>
                <w:color w:val="000000"/>
                <w:sz w:val="24"/>
                <w:szCs w:val="24"/>
              </w:rPr>
              <w:t>Number of data experts and managers at all levels trained on data collection and analysis using EMIS tools</w:t>
            </w:r>
          </w:p>
        </w:tc>
        <w:tc>
          <w:tcPr>
            <w:tcW w:w="569" w:type="pct"/>
            <w:tcBorders>
              <w:top w:val="single" w:sz="4" w:space="0" w:color="auto"/>
              <w:left w:val="single" w:sz="4" w:space="0" w:color="auto"/>
              <w:bottom w:val="single" w:sz="4" w:space="0" w:color="auto"/>
              <w:right w:val="single" w:sz="4" w:space="0" w:color="auto"/>
            </w:tcBorders>
          </w:tcPr>
          <w:p w14:paraId="2771643B" w14:textId="77777777" w:rsidR="001D69F0" w:rsidRPr="007F0981" w:rsidRDefault="001D69F0" w:rsidP="00683E1A">
            <w:pPr>
              <w:spacing w:after="0" w:line="240" w:lineRule="auto"/>
              <w:rPr>
                <w:rFonts w:cs="Times New Roman"/>
                <w:iCs/>
                <w:color w:val="000000"/>
                <w:sz w:val="24"/>
                <w:szCs w:val="24"/>
              </w:rPr>
            </w:pPr>
            <w:r w:rsidRPr="007F0981">
              <w:t xml:space="preserve">MoE’s and REBs’ reports </w:t>
            </w:r>
          </w:p>
        </w:tc>
        <w:tc>
          <w:tcPr>
            <w:tcW w:w="748" w:type="pct"/>
            <w:tcBorders>
              <w:top w:val="single" w:sz="4" w:space="0" w:color="auto"/>
              <w:left w:val="single" w:sz="4" w:space="0" w:color="auto"/>
              <w:bottom w:val="single" w:sz="4" w:space="0" w:color="auto"/>
              <w:right w:val="single" w:sz="4" w:space="0" w:color="auto"/>
            </w:tcBorders>
          </w:tcPr>
          <w:p w14:paraId="441EE581" w14:textId="77777777" w:rsidR="001D69F0" w:rsidRPr="007F0981" w:rsidRDefault="001D69F0" w:rsidP="00683E1A">
            <w:pPr>
              <w:spacing w:after="0" w:line="240" w:lineRule="auto"/>
            </w:pPr>
            <w:r w:rsidRPr="007F0981">
              <w:t>ICT &amp; DE,</w:t>
            </w:r>
          </w:p>
          <w:p w14:paraId="705756EF" w14:textId="77777777" w:rsidR="001D69F0" w:rsidRPr="007F0981" w:rsidRDefault="001D69F0" w:rsidP="00683E1A">
            <w:pPr>
              <w:spacing w:after="0" w:line="240" w:lineRule="auto"/>
              <w:rPr>
                <w:rFonts w:cs="Times New Roman"/>
                <w:iCs/>
                <w:color w:val="000000"/>
                <w:sz w:val="24"/>
                <w:szCs w:val="24"/>
              </w:rPr>
            </w:pPr>
            <w:r w:rsidRPr="007F0981">
              <w:rPr>
                <w:iCs/>
              </w:rPr>
              <w:t>REBs</w:t>
            </w:r>
          </w:p>
        </w:tc>
      </w:tr>
      <w:tr w:rsidR="001D69F0" w:rsidRPr="007F0981" w14:paraId="2FDFCE13" w14:textId="77777777" w:rsidTr="001B00CD">
        <w:trPr>
          <w:trHeight w:val="129"/>
          <w:jc w:val="center"/>
        </w:trPr>
        <w:tc>
          <w:tcPr>
            <w:tcW w:w="651" w:type="pct"/>
            <w:vMerge w:val="restart"/>
            <w:tcBorders>
              <w:top w:val="single" w:sz="4" w:space="0" w:color="auto"/>
              <w:left w:val="single" w:sz="4" w:space="0" w:color="auto"/>
              <w:right w:val="single" w:sz="4" w:space="0" w:color="auto"/>
            </w:tcBorders>
          </w:tcPr>
          <w:p w14:paraId="11343013" w14:textId="77777777" w:rsidR="001D69F0" w:rsidRPr="007F0981" w:rsidRDefault="001D69F0" w:rsidP="00683E1A">
            <w:pPr>
              <w:spacing w:after="0" w:line="240" w:lineRule="auto"/>
              <w:rPr>
                <w:rFonts w:cs="Times New Roman"/>
                <w:b/>
                <w:bCs/>
                <w:i/>
                <w:color w:val="000000"/>
                <w:sz w:val="24"/>
                <w:szCs w:val="24"/>
              </w:rPr>
            </w:pPr>
            <w:r w:rsidRPr="007F0981">
              <w:rPr>
                <w:rFonts w:cs="Times New Roman"/>
                <w:b/>
                <w:bCs/>
                <w:i/>
                <w:color w:val="000000"/>
                <w:sz w:val="24"/>
                <w:szCs w:val="24"/>
              </w:rPr>
              <w:lastRenderedPageBreak/>
              <w:t>5.6. System development for effective textbook tracking</w:t>
            </w:r>
          </w:p>
        </w:tc>
        <w:tc>
          <w:tcPr>
            <w:tcW w:w="1420" w:type="pct"/>
            <w:gridSpan w:val="3"/>
            <w:tcBorders>
              <w:top w:val="single" w:sz="4" w:space="0" w:color="auto"/>
              <w:left w:val="nil"/>
              <w:bottom w:val="single" w:sz="4" w:space="0" w:color="auto"/>
              <w:right w:val="single" w:sz="4" w:space="0" w:color="auto"/>
            </w:tcBorders>
          </w:tcPr>
          <w:p w14:paraId="1A24F244"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Textbook tracker system developed and integrated into the EMIS system</w:t>
            </w:r>
          </w:p>
        </w:tc>
        <w:tc>
          <w:tcPr>
            <w:tcW w:w="1609" w:type="pct"/>
            <w:gridSpan w:val="2"/>
            <w:tcBorders>
              <w:top w:val="single" w:sz="4" w:space="0" w:color="auto"/>
              <w:left w:val="single" w:sz="4" w:space="0" w:color="auto"/>
              <w:bottom w:val="single" w:sz="4" w:space="0" w:color="auto"/>
              <w:right w:val="single" w:sz="4" w:space="0" w:color="auto"/>
            </w:tcBorders>
          </w:tcPr>
          <w:p w14:paraId="166ED85F"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Number of responses to EMIS tracking data found in a survey of education managers</w:t>
            </w:r>
          </w:p>
        </w:tc>
        <w:tc>
          <w:tcPr>
            <w:tcW w:w="569" w:type="pct"/>
            <w:tcBorders>
              <w:top w:val="single" w:sz="4" w:space="0" w:color="auto"/>
              <w:left w:val="single" w:sz="4" w:space="0" w:color="auto"/>
              <w:bottom w:val="single" w:sz="4" w:space="0" w:color="auto"/>
              <w:right w:val="single" w:sz="4" w:space="0" w:color="auto"/>
            </w:tcBorders>
          </w:tcPr>
          <w:p w14:paraId="356F7ACC"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MoE’s and REBs’ reports</w:t>
            </w:r>
          </w:p>
        </w:tc>
        <w:tc>
          <w:tcPr>
            <w:tcW w:w="748" w:type="pct"/>
            <w:tcBorders>
              <w:top w:val="single" w:sz="4" w:space="0" w:color="auto"/>
              <w:left w:val="single" w:sz="4" w:space="0" w:color="auto"/>
              <w:bottom w:val="single" w:sz="4" w:space="0" w:color="auto"/>
              <w:right w:val="single" w:sz="4" w:space="0" w:color="auto"/>
            </w:tcBorders>
          </w:tcPr>
          <w:p w14:paraId="10C6A620"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 xml:space="preserve"> CD/</w:t>
            </w:r>
            <w:r w:rsidRPr="007F0981">
              <w:t xml:space="preserve"> </w:t>
            </w:r>
            <w:r w:rsidRPr="007F0981">
              <w:rPr>
                <w:rFonts w:cs="Times New Roman"/>
                <w:iCs/>
                <w:color w:val="000000"/>
                <w:sz w:val="24"/>
                <w:szCs w:val="24"/>
              </w:rPr>
              <w:t>ICT &amp; DE</w:t>
            </w:r>
          </w:p>
        </w:tc>
      </w:tr>
      <w:tr w:rsidR="001D69F0" w:rsidRPr="007F0981" w14:paraId="35E2F1CB" w14:textId="77777777" w:rsidTr="001B00CD">
        <w:trPr>
          <w:trHeight w:val="129"/>
          <w:jc w:val="center"/>
        </w:trPr>
        <w:tc>
          <w:tcPr>
            <w:tcW w:w="651" w:type="pct"/>
            <w:vMerge/>
            <w:tcBorders>
              <w:left w:val="single" w:sz="4" w:space="0" w:color="auto"/>
              <w:bottom w:val="single" w:sz="4" w:space="0" w:color="auto"/>
              <w:right w:val="single" w:sz="4" w:space="0" w:color="auto"/>
            </w:tcBorders>
          </w:tcPr>
          <w:p w14:paraId="37F18E70" w14:textId="77777777" w:rsidR="001D69F0" w:rsidRPr="007F0981" w:rsidRDefault="001D69F0" w:rsidP="00683E1A">
            <w:pPr>
              <w:spacing w:after="0" w:line="240" w:lineRule="auto"/>
              <w:rPr>
                <w:rFonts w:cs="Times New Roman"/>
                <w:b/>
                <w:bCs/>
                <w:i/>
                <w:color w:val="000000"/>
                <w:sz w:val="24"/>
                <w:szCs w:val="24"/>
              </w:rPr>
            </w:pPr>
          </w:p>
        </w:tc>
        <w:tc>
          <w:tcPr>
            <w:tcW w:w="1420" w:type="pct"/>
            <w:gridSpan w:val="3"/>
            <w:tcBorders>
              <w:top w:val="single" w:sz="4" w:space="0" w:color="auto"/>
              <w:left w:val="nil"/>
              <w:bottom w:val="single" w:sz="4" w:space="0" w:color="auto"/>
              <w:right w:val="single" w:sz="4" w:space="0" w:color="auto"/>
            </w:tcBorders>
          </w:tcPr>
          <w:p w14:paraId="48F228DE"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Relevant experts trained in using and maintaining the textbook tracker system</w:t>
            </w:r>
          </w:p>
        </w:tc>
        <w:tc>
          <w:tcPr>
            <w:tcW w:w="1609" w:type="pct"/>
            <w:gridSpan w:val="2"/>
            <w:tcBorders>
              <w:top w:val="single" w:sz="4" w:space="0" w:color="auto"/>
              <w:left w:val="single" w:sz="4" w:space="0" w:color="auto"/>
              <w:bottom w:val="single" w:sz="4" w:space="0" w:color="auto"/>
              <w:right w:val="single" w:sz="4" w:space="0" w:color="auto"/>
            </w:tcBorders>
          </w:tcPr>
          <w:p w14:paraId="0D169FBF"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Number of experts trained in using and maintaining the textbook tracker system</w:t>
            </w:r>
          </w:p>
        </w:tc>
        <w:tc>
          <w:tcPr>
            <w:tcW w:w="569" w:type="pct"/>
            <w:tcBorders>
              <w:top w:val="single" w:sz="4" w:space="0" w:color="auto"/>
              <w:left w:val="single" w:sz="4" w:space="0" w:color="auto"/>
              <w:bottom w:val="single" w:sz="4" w:space="0" w:color="auto"/>
              <w:right w:val="single" w:sz="4" w:space="0" w:color="auto"/>
            </w:tcBorders>
          </w:tcPr>
          <w:p w14:paraId="37FB26B9"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MoE’s and REBs’ reports</w:t>
            </w:r>
          </w:p>
        </w:tc>
        <w:tc>
          <w:tcPr>
            <w:tcW w:w="748" w:type="pct"/>
            <w:tcBorders>
              <w:top w:val="single" w:sz="4" w:space="0" w:color="auto"/>
              <w:left w:val="single" w:sz="4" w:space="0" w:color="auto"/>
              <w:bottom w:val="single" w:sz="4" w:space="0" w:color="auto"/>
              <w:right w:val="single" w:sz="4" w:space="0" w:color="auto"/>
            </w:tcBorders>
          </w:tcPr>
          <w:p w14:paraId="390953DC"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CD/</w:t>
            </w:r>
            <w:r w:rsidRPr="007F0981">
              <w:t xml:space="preserve"> </w:t>
            </w:r>
            <w:r w:rsidRPr="007F0981">
              <w:rPr>
                <w:rFonts w:cs="Times New Roman"/>
                <w:iCs/>
                <w:color w:val="000000"/>
                <w:sz w:val="24"/>
                <w:szCs w:val="24"/>
              </w:rPr>
              <w:t>ICT &amp; DE</w:t>
            </w:r>
          </w:p>
        </w:tc>
      </w:tr>
      <w:tr w:rsidR="001D69F0" w:rsidRPr="007F0981" w14:paraId="43E0F4ED" w14:textId="77777777" w:rsidTr="001B00CD">
        <w:trPr>
          <w:trHeight w:val="246"/>
          <w:jc w:val="center"/>
        </w:trPr>
        <w:tc>
          <w:tcPr>
            <w:tcW w:w="651" w:type="pct"/>
            <w:vMerge w:val="restart"/>
            <w:tcBorders>
              <w:top w:val="single" w:sz="4" w:space="0" w:color="auto"/>
              <w:left w:val="single" w:sz="4" w:space="0" w:color="auto"/>
              <w:right w:val="single" w:sz="4" w:space="0" w:color="auto"/>
            </w:tcBorders>
          </w:tcPr>
          <w:p w14:paraId="5E62CE8A" w14:textId="77777777" w:rsidR="001D69F0" w:rsidRPr="007F0981" w:rsidRDefault="001D69F0" w:rsidP="00683E1A">
            <w:pPr>
              <w:spacing w:after="0" w:line="240" w:lineRule="auto"/>
              <w:rPr>
                <w:rFonts w:cs="Times New Roman"/>
                <w:b/>
                <w:bCs/>
                <w:i/>
                <w:color w:val="000000"/>
                <w:sz w:val="24"/>
                <w:szCs w:val="24"/>
              </w:rPr>
            </w:pPr>
            <w:r w:rsidRPr="007F0981">
              <w:rPr>
                <w:rFonts w:cs="Times New Roman"/>
                <w:b/>
                <w:bCs/>
                <w:i/>
                <w:color w:val="000000"/>
                <w:sz w:val="24"/>
                <w:szCs w:val="24"/>
              </w:rPr>
              <w:t>5.7 National Education Cloud</w:t>
            </w:r>
          </w:p>
        </w:tc>
        <w:tc>
          <w:tcPr>
            <w:tcW w:w="1420" w:type="pct"/>
            <w:gridSpan w:val="3"/>
            <w:tcBorders>
              <w:top w:val="single" w:sz="4" w:space="0" w:color="auto"/>
              <w:left w:val="nil"/>
              <w:bottom w:val="single" w:sz="4" w:space="0" w:color="auto"/>
              <w:right w:val="single" w:sz="4" w:space="0" w:color="auto"/>
            </w:tcBorders>
          </w:tcPr>
          <w:p w14:paraId="0F9A5D27"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Functional National Education Cloud Platform established</w:t>
            </w:r>
          </w:p>
        </w:tc>
        <w:tc>
          <w:tcPr>
            <w:tcW w:w="1609" w:type="pct"/>
            <w:gridSpan w:val="2"/>
            <w:tcBorders>
              <w:top w:val="single" w:sz="4" w:space="0" w:color="auto"/>
              <w:left w:val="single" w:sz="4" w:space="0" w:color="auto"/>
              <w:bottom w:val="single" w:sz="4" w:space="0" w:color="auto"/>
              <w:right w:val="single" w:sz="4" w:space="0" w:color="auto"/>
            </w:tcBorders>
          </w:tcPr>
          <w:p w14:paraId="2FF44C8E"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National education cloud and associated digital learning and pedagogical resources in place</w:t>
            </w:r>
          </w:p>
        </w:tc>
        <w:tc>
          <w:tcPr>
            <w:tcW w:w="569" w:type="pct"/>
            <w:tcBorders>
              <w:top w:val="single" w:sz="4" w:space="0" w:color="auto"/>
              <w:left w:val="single" w:sz="4" w:space="0" w:color="auto"/>
              <w:bottom w:val="single" w:sz="4" w:space="0" w:color="auto"/>
              <w:right w:val="single" w:sz="4" w:space="0" w:color="auto"/>
            </w:tcBorders>
          </w:tcPr>
          <w:p w14:paraId="4A299D95"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MoE’s and REBs’ reports</w:t>
            </w:r>
          </w:p>
        </w:tc>
        <w:tc>
          <w:tcPr>
            <w:tcW w:w="748" w:type="pct"/>
            <w:tcBorders>
              <w:top w:val="single" w:sz="4" w:space="0" w:color="auto"/>
              <w:left w:val="single" w:sz="4" w:space="0" w:color="auto"/>
              <w:bottom w:val="single" w:sz="4" w:space="0" w:color="auto"/>
              <w:right w:val="single" w:sz="4" w:space="0" w:color="auto"/>
            </w:tcBorders>
          </w:tcPr>
          <w:p w14:paraId="398F273C" w14:textId="77777777" w:rsidR="001D69F0" w:rsidRPr="007F0981" w:rsidRDefault="001D69F0" w:rsidP="00683E1A">
            <w:pPr>
              <w:spacing w:after="0" w:line="240" w:lineRule="auto"/>
              <w:rPr>
                <w:rFonts w:cs="Times New Roman"/>
                <w:iCs/>
                <w:color w:val="000000"/>
                <w:sz w:val="24"/>
                <w:szCs w:val="24"/>
              </w:rPr>
            </w:pPr>
            <w:r w:rsidRPr="007F0981">
              <w:t>ICT &amp; DE</w:t>
            </w:r>
          </w:p>
        </w:tc>
      </w:tr>
      <w:tr w:rsidR="001D69F0" w:rsidRPr="007F0981" w14:paraId="65CA5DE5" w14:textId="77777777" w:rsidTr="001B00CD">
        <w:trPr>
          <w:trHeight w:val="74"/>
          <w:jc w:val="center"/>
        </w:trPr>
        <w:tc>
          <w:tcPr>
            <w:tcW w:w="651" w:type="pct"/>
            <w:vMerge/>
            <w:tcBorders>
              <w:left w:val="single" w:sz="4" w:space="0" w:color="auto"/>
              <w:right w:val="single" w:sz="4" w:space="0" w:color="auto"/>
            </w:tcBorders>
          </w:tcPr>
          <w:p w14:paraId="2820F08E" w14:textId="77777777" w:rsidR="001D69F0" w:rsidRPr="007F0981" w:rsidRDefault="001D69F0" w:rsidP="00683E1A">
            <w:pPr>
              <w:spacing w:after="0" w:line="240" w:lineRule="auto"/>
              <w:rPr>
                <w:rFonts w:cs="Times New Roman"/>
                <w:b/>
                <w:bCs/>
                <w:i/>
                <w:color w:val="000000"/>
                <w:sz w:val="24"/>
                <w:szCs w:val="24"/>
              </w:rPr>
            </w:pPr>
          </w:p>
        </w:tc>
        <w:tc>
          <w:tcPr>
            <w:tcW w:w="1420" w:type="pct"/>
            <w:gridSpan w:val="3"/>
            <w:tcBorders>
              <w:top w:val="single" w:sz="4" w:space="0" w:color="auto"/>
              <w:left w:val="nil"/>
              <w:bottom w:val="single" w:sz="4" w:space="0" w:color="auto"/>
              <w:right w:val="single" w:sz="4" w:space="0" w:color="auto"/>
            </w:tcBorders>
          </w:tcPr>
          <w:p w14:paraId="12B943DE" w14:textId="77777777" w:rsidR="001D69F0" w:rsidRPr="007F0981" w:rsidRDefault="001D69F0" w:rsidP="00683E1A">
            <w:pPr>
              <w:spacing w:after="0" w:line="240" w:lineRule="auto"/>
              <w:rPr>
                <w:rFonts w:cs="Times New Roman"/>
                <w:iCs/>
                <w:color w:val="000000"/>
                <w:sz w:val="24"/>
                <w:szCs w:val="24"/>
              </w:rPr>
            </w:pPr>
            <w:r w:rsidRPr="007F0981">
              <w:rPr>
                <w:rFonts w:cs="Times New Roman"/>
                <w:color w:val="000000"/>
                <w:sz w:val="24"/>
                <w:szCs w:val="24"/>
              </w:rPr>
              <w:t>Digital learning and pedagogical resources developed</w:t>
            </w:r>
          </w:p>
        </w:tc>
        <w:tc>
          <w:tcPr>
            <w:tcW w:w="1609" w:type="pct"/>
            <w:gridSpan w:val="2"/>
            <w:tcBorders>
              <w:top w:val="single" w:sz="4" w:space="0" w:color="auto"/>
              <w:left w:val="single" w:sz="4" w:space="0" w:color="auto"/>
              <w:bottom w:val="single" w:sz="4" w:space="0" w:color="auto"/>
              <w:right w:val="single" w:sz="4" w:space="0" w:color="auto"/>
            </w:tcBorders>
          </w:tcPr>
          <w:p w14:paraId="686D4BAD"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Number of d</w:t>
            </w:r>
            <w:r w:rsidRPr="007F0981">
              <w:rPr>
                <w:rFonts w:cs="Times New Roman"/>
                <w:color w:val="000000"/>
                <w:sz w:val="24"/>
                <w:szCs w:val="24"/>
              </w:rPr>
              <w:t>igital learning and pedagogical resources developed</w:t>
            </w:r>
          </w:p>
        </w:tc>
        <w:tc>
          <w:tcPr>
            <w:tcW w:w="569" w:type="pct"/>
            <w:tcBorders>
              <w:top w:val="single" w:sz="4" w:space="0" w:color="auto"/>
              <w:left w:val="single" w:sz="4" w:space="0" w:color="auto"/>
              <w:bottom w:val="single" w:sz="4" w:space="0" w:color="auto"/>
              <w:right w:val="single" w:sz="4" w:space="0" w:color="auto"/>
            </w:tcBorders>
          </w:tcPr>
          <w:p w14:paraId="43FD163F"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MoE’s and REBs’ reports</w:t>
            </w:r>
          </w:p>
        </w:tc>
        <w:tc>
          <w:tcPr>
            <w:tcW w:w="748" w:type="pct"/>
            <w:tcBorders>
              <w:top w:val="single" w:sz="4" w:space="0" w:color="auto"/>
              <w:left w:val="single" w:sz="4" w:space="0" w:color="auto"/>
              <w:bottom w:val="single" w:sz="4" w:space="0" w:color="auto"/>
              <w:right w:val="single" w:sz="4" w:space="0" w:color="auto"/>
            </w:tcBorders>
          </w:tcPr>
          <w:p w14:paraId="5F4B4607" w14:textId="77777777" w:rsidR="001D69F0" w:rsidRPr="007F0981" w:rsidRDefault="001D69F0" w:rsidP="00683E1A">
            <w:pPr>
              <w:spacing w:after="0" w:line="240" w:lineRule="auto"/>
              <w:rPr>
                <w:rFonts w:cs="Times New Roman"/>
                <w:iCs/>
                <w:color w:val="000000"/>
                <w:sz w:val="24"/>
                <w:szCs w:val="24"/>
              </w:rPr>
            </w:pPr>
            <w:r w:rsidRPr="007F0981">
              <w:t>ICT &amp; DE</w:t>
            </w:r>
          </w:p>
        </w:tc>
      </w:tr>
      <w:tr w:rsidR="001D69F0" w:rsidRPr="007F0981" w14:paraId="7F5A396E" w14:textId="77777777" w:rsidTr="001B00CD">
        <w:trPr>
          <w:trHeight w:val="62"/>
          <w:jc w:val="center"/>
        </w:trPr>
        <w:tc>
          <w:tcPr>
            <w:tcW w:w="651" w:type="pct"/>
            <w:vMerge/>
            <w:tcBorders>
              <w:left w:val="single" w:sz="4" w:space="0" w:color="auto"/>
              <w:right w:val="single" w:sz="4" w:space="0" w:color="auto"/>
            </w:tcBorders>
          </w:tcPr>
          <w:p w14:paraId="1F8114DA" w14:textId="77777777" w:rsidR="001D69F0" w:rsidRPr="007F0981" w:rsidRDefault="001D69F0" w:rsidP="00683E1A">
            <w:pPr>
              <w:spacing w:after="0" w:line="240" w:lineRule="auto"/>
              <w:rPr>
                <w:rFonts w:cs="Times New Roman"/>
                <w:b/>
                <w:bCs/>
                <w:i/>
                <w:color w:val="000000"/>
                <w:sz w:val="24"/>
                <w:szCs w:val="24"/>
              </w:rPr>
            </w:pPr>
          </w:p>
        </w:tc>
        <w:tc>
          <w:tcPr>
            <w:tcW w:w="1420" w:type="pct"/>
            <w:gridSpan w:val="3"/>
            <w:tcBorders>
              <w:top w:val="single" w:sz="4" w:space="0" w:color="auto"/>
              <w:left w:val="nil"/>
              <w:bottom w:val="single" w:sz="4" w:space="0" w:color="auto"/>
              <w:right w:val="single" w:sz="4" w:space="0" w:color="auto"/>
            </w:tcBorders>
          </w:tcPr>
          <w:p w14:paraId="3609AFEF"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Cloud service providers trained to maintain the Cloud services</w:t>
            </w:r>
          </w:p>
        </w:tc>
        <w:tc>
          <w:tcPr>
            <w:tcW w:w="1609" w:type="pct"/>
            <w:gridSpan w:val="2"/>
            <w:tcBorders>
              <w:top w:val="single" w:sz="4" w:space="0" w:color="auto"/>
              <w:left w:val="single" w:sz="4" w:space="0" w:color="auto"/>
              <w:bottom w:val="single" w:sz="4" w:space="0" w:color="auto"/>
              <w:right w:val="single" w:sz="4" w:space="0" w:color="auto"/>
            </w:tcBorders>
          </w:tcPr>
          <w:p w14:paraId="2CAF3B44" w14:textId="70105B76"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 xml:space="preserve">Training </w:t>
            </w:r>
            <w:r w:rsidR="00DB098D" w:rsidRPr="007F0981">
              <w:rPr>
                <w:rFonts w:cs="Times New Roman"/>
                <w:iCs/>
                <w:color w:val="000000"/>
                <w:sz w:val="24"/>
                <w:szCs w:val="24"/>
              </w:rPr>
              <w:t>programme</w:t>
            </w:r>
            <w:r w:rsidRPr="007F0981">
              <w:rPr>
                <w:rFonts w:cs="Times New Roman"/>
                <w:iCs/>
                <w:color w:val="000000"/>
                <w:sz w:val="24"/>
                <w:szCs w:val="24"/>
              </w:rPr>
              <w:t xml:space="preserve"> undertaken for maintaining the Cloud services</w:t>
            </w:r>
          </w:p>
        </w:tc>
        <w:tc>
          <w:tcPr>
            <w:tcW w:w="569" w:type="pct"/>
            <w:tcBorders>
              <w:top w:val="single" w:sz="4" w:space="0" w:color="auto"/>
              <w:left w:val="single" w:sz="4" w:space="0" w:color="auto"/>
              <w:bottom w:val="single" w:sz="4" w:space="0" w:color="auto"/>
              <w:right w:val="single" w:sz="4" w:space="0" w:color="auto"/>
            </w:tcBorders>
          </w:tcPr>
          <w:p w14:paraId="59817891"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MoE’s and REBs’ reports</w:t>
            </w:r>
          </w:p>
        </w:tc>
        <w:tc>
          <w:tcPr>
            <w:tcW w:w="748" w:type="pct"/>
            <w:tcBorders>
              <w:top w:val="single" w:sz="4" w:space="0" w:color="auto"/>
              <w:left w:val="single" w:sz="4" w:space="0" w:color="auto"/>
              <w:bottom w:val="single" w:sz="4" w:space="0" w:color="auto"/>
              <w:right w:val="single" w:sz="4" w:space="0" w:color="auto"/>
            </w:tcBorders>
          </w:tcPr>
          <w:p w14:paraId="56FB3CD9"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 xml:space="preserve"> ICT &amp; DE</w:t>
            </w:r>
          </w:p>
        </w:tc>
      </w:tr>
      <w:tr w:rsidR="001D69F0" w:rsidRPr="007F0981" w14:paraId="33CE7C9F" w14:textId="77777777" w:rsidTr="001B00CD">
        <w:trPr>
          <w:trHeight w:val="61"/>
          <w:jc w:val="center"/>
        </w:trPr>
        <w:tc>
          <w:tcPr>
            <w:tcW w:w="651" w:type="pct"/>
            <w:vMerge/>
            <w:tcBorders>
              <w:left w:val="single" w:sz="4" w:space="0" w:color="auto"/>
              <w:bottom w:val="single" w:sz="4" w:space="0" w:color="auto"/>
              <w:right w:val="single" w:sz="4" w:space="0" w:color="auto"/>
            </w:tcBorders>
          </w:tcPr>
          <w:p w14:paraId="435A20AE" w14:textId="77777777" w:rsidR="001D69F0" w:rsidRPr="007F0981" w:rsidRDefault="001D69F0" w:rsidP="00683E1A">
            <w:pPr>
              <w:spacing w:after="0" w:line="240" w:lineRule="auto"/>
              <w:rPr>
                <w:rFonts w:cs="Times New Roman"/>
                <w:b/>
                <w:bCs/>
                <w:i/>
                <w:color w:val="000000"/>
                <w:sz w:val="24"/>
                <w:szCs w:val="24"/>
              </w:rPr>
            </w:pPr>
          </w:p>
        </w:tc>
        <w:tc>
          <w:tcPr>
            <w:tcW w:w="1420" w:type="pct"/>
            <w:gridSpan w:val="3"/>
            <w:tcBorders>
              <w:top w:val="single" w:sz="4" w:space="0" w:color="auto"/>
              <w:left w:val="nil"/>
              <w:bottom w:val="single" w:sz="4" w:space="0" w:color="auto"/>
              <w:right w:val="single" w:sz="4" w:space="0" w:color="auto"/>
            </w:tcBorders>
          </w:tcPr>
          <w:p w14:paraId="73A48674"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Service users trained to exploit the platform</w:t>
            </w:r>
          </w:p>
        </w:tc>
        <w:tc>
          <w:tcPr>
            <w:tcW w:w="1609" w:type="pct"/>
            <w:gridSpan w:val="2"/>
            <w:tcBorders>
              <w:top w:val="single" w:sz="4" w:space="0" w:color="auto"/>
              <w:left w:val="single" w:sz="4" w:space="0" w:color="auto"/>
              <w:bottom w:val="single" w:sz="4" w:space="0" w:color="auto"/>
              <w:right w:val="single" w:sz="4" w:space="0" w:color="auto"/>
            </w:tcBorders>
          </w:tcPr>
          <w:p w14:paraId="09C708C7"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 xml:space="preserve">Number of training sessions undertaken to train service users to exploit the platform </w:t>
            </w:r>
          </w:p>
        </w:tc>
        <w:tc>
          <w:tcPr>
            <w:tcW w:w="569" w:type="pct"/>
            <w:tcBorders>
              <w:top w:val="single" w:sz="4" w:space="0" w:color="auto"/>
              <w:left w:val="single" w:sz="4" w:space="0" w:color="auto"/>
              <w:bottom w:val="single" w:sz="4" w:space="0" w:color="auto"/>
              <w:right w:val="single" w:sz="4" w:space="0" w:color="auto"/>
            </w:tcBorders>
          </w:tcPr>
          <w:p w14:paraId="33A87EDA"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MoE’s and REBs’ reports</w:t>
            </w:r>
          </w:p>
        </w:tc>
        <w:tc>
          <w:tcPr>
            <w:tcW w:w="748" w:type="pct"/>
            <w:tcBorders>
              <w:top w:val="single" w:sz="4" w:space="0" w:color="auto"/>
              <w:left w:val="single" w:sz="4" w:space="0" w:color="auto"/>
              <w:bottom w:val="single" w:sz="4" w:space="0" w:color="auto"/>
              <w:right w:val="single" w:sz="4" w:space="0" w:color="auto"/>
            </w:tcBorders>
          </w:tcPr>
          <w:p w14:paraId="621752C0" w14:textId="77777777" w:rsidR="001D69F0" w:rsidRPr="007F0981" w:rsidRDefault="001D69F0" w:rsidP="00683E1A">
            <w:pPr>
              <w:spacing w:after="0" w:line="240" w:lineRule="auto"/>
              <w:rPr>
                <w:rFonts w:cs="Times New Roman"/>
                <w:iCs/>
                <w:color w:val="000000"/>
                <w:sz w:val="24"/>
                <w:szCs w:val="24"/>
              </w:rPr>
            </w:pPr>
            <w:r w:rsidRPr="007F0981">
              <w:t>ICT &amp; DE</w:t>
            </w:r>
          </w:p>
        </w:tc>
      </w:tr>
      <w:tr w:rsidR="001D69F0" w:rsidRPr="007F0981" w14:paraId="3ED28F18" w14:textId="77777777" w:rsidTr="001B00CD">
        <w:trPr>
          <w:trHeight w:val="66"/>
          <w:jc w:val="center"/>
        </w:trPr>
        <w:tc>
          <w:tcPr>
            <w:tcW w:w="651" w:type="pct"/>
            <w:vMerge w:val="restart"/>
            <w:tcBorders>
              <w:top w:val="single" w:sz="4" w:space="0" w:color="auto"/>
              <w:left w:val="single" w:sz="4" w:space="0" w:color="auto"/>
              <w:right w:val="single" w:sz="4" w:space="0" w:color="auto"/>
            </w:tcBorders>
          </w:tcPr>
          <w:p w14:paraId="138FB6AE" w14:textId="77777777" w:rsidR="001D69F0" w:rsidRPr="007F0981" w:rsidRDefault="001D69F0" w:rsidP="00683E1A">
            <w:pPr>
              <w:spacing w:after="0" w:line="240" w:lineRule="auto"/>
              <w:rPr>
                <w:rFonts w:cs="Times New Roman"/>
                <w:b/>
                <w:bCs/>
                <w:i/>
                <w:color w:val="000000"/>
                <w:sz w:val="24"/>
                <w:szCs w:val="24"/>
              </w:rPr>
            </w:pPr>
            <w:r w:rsidRPr="007F0981">
              <w:rPr>
                <w:rFonts w:cs="Times New Roman"/>
                <w:b/>
                <w:bCs/>
                <w:i/>
                <w:color w:val="000000"/>
                <w:sz w:val="24"/>
                <w:szCs w:val="24"/>
              </w:rPr>
              <w:t>5.8. Coordination of actions towards learning outcomes</w:t>
            </w:r>
          </w:p>
        </w:tc>
        <w:tc>
          <w:tcPr>
            <w:tcW w:w="1420" w:type="pct"/>
            <w:gridSpan w:val="3"/>
            <w:tcBorders>
              <w:top w:val="single" w:sz="4" w:space="0" w:color="auto"/>
              <w:left w:val="nil"/>
              <w:bottom w:val="single" w:sz="4" w:space="0" w:color="auto"/>
              <w:right w:val="single" w:sz="4" w:space="0" w:color="auto"/>
            </w:tcBorders>
          </w:tcPr>
          <w:p w14:paraId="0B5FFFAA"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Information management strategy developed to support information sharing</w:t>
            </w:r>
          </w:p>
        </w:tc>
        <w:tc>
          <w:tcPr>
            <w:tcW w:w="1609" w:type="pct"/>
            <w:gridSpan w:val="2"/>
            <w:tcBorders>
              <w:top w:val="single" w:sz="4" w:space="0" w:color="auto"/>
              <w:left w:val="single" w:sz="4" w:space="0" w:color="auto"/>
              <w:bottom w:val="single" w:sz="4" w:space="0" w:color="auto"/>
              <w:right w:val="single" w:sz="4" w:space="0" w:color="auto"/>
            </w:tcBorders>
          </w:tcPr>
          <w:p w14:paraId="7CDFD70C"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The information management strategy document approved and implemented</w:t>
            </w:r>
          </w:p>
        </w:tc>
        <w:tc>
          <w:tcPr>
            <w:tcW w:w="569" w:type="pct"/>
            <w:tcBorders>
              <w:top w:val="single" w:sz="4" w:space="0" w:color="auto"/>
              <w:left w:val="single" w:sz="4" w:space="0" w:color="auto"/>
              <w:bottom w:val="single" w:sz="4" w:space="0" w:color="auto"/>
              <w:right w:val="single" w:sz="4" w:space="0" w:color="auto"/>
            </w:tcBorders>
          </w:tcPr>
          <w:p w14:paraId="3249F3B4"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MoE’s and REBs’ reports</w:t>
            </w:r>
          </w:p>
        </w:tc>
        <w:tc>
          <w:tcPr>
            <w:tcW w:w="748" w:type="pct"/>
            <w:tcBorders>
              <w:top w:val="single" w:sz="4" w:space="0" w:color="auto"/>
              <w:left w:val="single" w:sz="4" w:space="0" w:color="auto"/>
              <w:bottom w:val="single" w:sz="4" w:space="0" w:color="auto"/>
              <w:right w:val="single" w:sz="4" w:space="0" w:color="auto"/>
            </w:tcBorders>
          </w:tcPr>
          <w:p w14:paraId="5A16FC1B" w14:textId="77777777" w:rsidR="001D69F0" w:rsidRPr="007F0981" w:rsidRDefault="001D69F0" w:rsidP="00683E1A">
            <w:pPr>
              <w:spacing w:after="0" w:line="240" w:lineRule="auto"/>
              <w:rPr>
                <w:rFonts w:cs="Times New Roman"/>
                <w:iCs/>
                <w:color w:val="000000"/>
                <w:sz w:val="24"/>
                <w:szCs w:val="24"/>
              </w:rPr>
            </w:pPr>
            <w:r w:rsidRPr="007F0981">
              <w:t>ICT &amp; DE</w:t>
            </w:r>
          </w:p>
        </w:tc>
      </w:tr>
      <w:tr w:rsidR="001D69F0" w:rsidRPr="007F0981" w14:paraId="165630CE" w14:textId="77777777" w:rsidTr="001B00CD">
        <w:trPr>
          <w:trHeight w:val="65"/>
          <w:jc w:val="center"/>
        </w:trPr>
        <w:tc>
          <w:tcPr>
            <w:tcW w:w="651" w:type="pct"/>
            <w:vMerge/>
            <w:tcBorders>
              <w:left w:val="single" w:sz="4" w:space="0" w:color="auto"/>
              <w:right w:val="single" w:sz="4" w:space="0" w:color="auto"/>
            </w:tcBorders>
          </w:tcPr>
          <w:p w14:paraId="2EC86C27" w14:textId="77777777" w:rsidR="001D69F0" w:rsidRPr="007F0981" w:rsidRDefault="001D69F0" w:rsidP="00683E1A">
            <w:pPr>
              <w:spacing w:after="0" w:line="240" w:lineRule="auto"/>
              <w:rPr>
                <w:rFonts w:cs="Times New Roman"/>
                <w:b/>
                <w:bCs/>
                <w:i/>
                <w:color w:val="000000"/>
                <w:sz w:val="24"/>
                <w:szCs w:val="24"/>
              </w:rPr>
            </w:pPr>
          </w:p>
        </w:tc>
        <w:tc>
          <w:tcPr>
            <w:tcW w:w="1420" w:type="pct"/>
            <w:gridSpan w:val="3"/>
            <w:tcBorders>
              <w:top w:val="single" w:sz="4" w:space="0" w:color="auto"/>
              <w:left w:val="nil"/>
              <w:bottom w:val="single" w:sz="4" w:space="0" w:color="auto"/>
              <w:right w:val="single" w:sz="4" w:space="0" w:color="auto"/>
            </w:tcBorders>
          </w:tcPr>
          <w:p w14:paraId="59E9E53D"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Stakeholder coordination mechanisms strengthened</w:t>
            </w:r>
          </w:p>
        </w:tc>
        <w:tc>
          <w:tcPr>
            <w:tcW w:w="1609" w:type="pct"/>
            <w:gridSpan w:val="2"/>
            <w:tcBorders>
              <w:top w:val="single" w:sz="4" w:space="0" w:color="auto"/>
              <w:left w:val="single" w:sz="4" w:space="0" w:color="auto"/>
              <w:bottom w:val="single" w:sz="4" w:space="0" w:color="auto"/>
              <w:right w:val="single" w:sz="4" w:space="0" w:color="auto"/>
            </w:tcBorders>
          </w:tcPr>
          <w:p w14:paraId="7D0C4387"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Established coordination mechanism and reports on the meetings and forums show that they are held regularly, on schedule and with appropriate planning</w:t>
            </w:r>
          </w:p>
        </w:tc>
        <w:tc>
          <w:tcPr>
            <w:tcW w:w="569" w:type="pct"/>
            <w:tcBorders>
              <w:top w:val="single" w:sz="4" w:space="0" w:color="auto"/>
              <w:left w:val="single" w:sz="4" w:space="0" w:color="auto"/>
              <w:bottom w:val="single" w:sz="4" w:space="0" w:color="auto"/>
              <w:right w:val="single" w:sz="4" w:space="0" w:color="auto"/>
            </w:tcBorders>
          </w:tcPr>
          <w:p w14:paraId="5A87813C"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MoE’s, REBs’ reports</w:t>
            </w:r>
          </w:p>
        </w:tc>
        <w:tc>
          <w:tcPr>
            <w:tcW w:w="748" w:type="pct"/>
            <w:tcBorders>
              <w:top w:val="single" w:sz="4" w:space="0" w:color="auto"/>
              <w:left w:val="single" w:sz="4" w:space="0" w:color="auto"/>
              <w:bottom w:val="single" w:sz="4" w:space="0" w:color="auto"/>
              <w:right w:val="single" w:sz="4" w:space="0" w:color="auto"/>
            </w:tcBorders>
          </w:tcPr>
          <w:p w14:paraId="1B75C9EB"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 xml:space="preserve">  SA,</w:t>
            </w:r>
          </w:p>
          <w:p w14:paraId="10CFFE29"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REBs</w:t>
            </w:r>
          </w:p>
        </w:tc>
      </w:tr>
      <w:tr w:rsidR="001D69F0" w:rsidRPr="007F0981" w14:paraId="2A61872D" w14:textId="77777777" w:rsidTr="001B00CD">
        <w:trPr>
          <w:trHeight w:val="245"/>
          <w:jc w:val="center"/>
        </w:trPr>
        <w:tc>
          <w:tcPr>
            <w:tcW w:w="651" w:type="pct"/>
            <w:vMerge/>
            <w:tcBorders>
              <w:left w:val="single" w:sz="4" w:space="0" w:color="auto"/>
              <w:bottom w:val="single" w:sz="4" w:space="0" w:color="auto"/>
              <w:right w:val="single" w:sz="4" w:space="0" w:color="auto"/>
            </w:tcBorders>
          </w:tcPr>
          <w:p w14:paraId="039B1460" w14:textId="77777777" w:rsidR="001D69F0" w:rsidRPr="007F0981" w:rsidRDefault="001D69F0" w:rsidP="00683E1A">
            <w:pPr>
              <w:spacing w:after="0" w:line="240" w:lineRule="auto"/>
              <w:rPr>
                <w:rFonts w:cs="Times New Roman"/>
                <w:b/>
                <w:bCs/>
                <w:i/>
                <w:color w:val="000000"/>
                <w:sz w:val="24"/>
                <w:szCs w:val="24"/>
              </w:rPr>
            </w:pPr>
          </w:p>
        </w:tc>
        <w:tc>
          <w:tcPr>
            <w:tcW w:w="1420" w:type="pct"/>
            <w:gridSpan w:val="3"/>
            <w:tcBorders>
              <w:top w:val="single" w:sz="4" w:space="0" w:color="auto"/>
              <w:left w:val="nil"/>
              <w:bottom w:val="single" w:sz="4" w:space="0" w:color="auto"/>
              <w:right w:val="single" w:sz="4" w:space="0" w:color="auto"/>
            </w:tcBorders>
          </w:tcPr>
          <w:p w14:paraId="6F694990"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Capacity building training provided for education managers, experts and school principals  to integrate a coordinated, Results-Based Management (RBM) approach into the daily operations of the education system</w:t>
            </w:r>
          </w:p>
        </w:tc>
        <w:tc>
          <w:tcPr>
            <w:tcW w:w="1609" w:type="pct"/>
            <w:gridSpan w:val="2"/>
            <w:tcBorders>
              <w:top w:val="single" w:sz="4" w:space="0" w:color="auto"/>
              <w:left w:val="single" w:sz="4" w:space="0" w:color="auto"/>
              <w:bottom w:val="single" w:sz="4" w:space="0" w:color="auto"/>
              <w:right w:val="single" w:sz="4" w:space="0" w:color="auto"/>
            </w:tcBorders>
          </w:tcPr>
          <w:p w14:paraId="35381D56"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Capacity building report on integrating an RBM approach into the daily operations of the education system</w:t>
            </w:r>
          </w:p>
        </w:tc>
        <w:tc>
          <w:tcPr>
            <w:tcW w:w="569" w:type="pct"/>
            <w:tcBorders>
              <w:top w:val="single" w:sz="4" w:space="0" w:color="auto"/>
              <w:left w:val="single" w:sz="4" w:space="0" w:color="auto"/>
              <w:bottom w:val="single" w:sz="4" w:space="0" w:color="auto"/>
              <w:right w:val="single" w:sz="4" w:space="0" w:color="auto"/>
            </w:tcBorders>
          </w:tcPr>
          <w:p w14:paraId="44CA482E"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 xml:space="preserve">MoE’s </w:t>
            </w:r>
          </w:p>
          <w:p w14:paraId="1F3FE1AF"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REBs’report</w:t>
            </w:r>
          </w:p>
        </w:tc>
        <w:tc>
          <w:tcPr>
            <w:tcW w:w="748" w:type="pct"/>
            <w:tcBorders>
              <w:top w:val="single" w:sz="4" w:space="0" w:color="auto"/>
              <w:left w:val="single" w:sz="4" w:space="0" w:color="auto"/>
              <w:bottom w:val="single" w:sz="4" w:space="0" w:color="auto"/>
              <w:right w:val="single" w:sz="4" w:space="0" w:color="auto"/>
            </w:tcBorders>
          </w:tcPr>
          <w:p w14:paraId="70C1A94C"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 xml:space="preserve">  SA,</w:t>
            </w:r>
          </w:p>
          <w:p w14:paraId="5088C7B0" w14:textId="77777777" w:rsidR="001D69F0" w:rsidRPr="007F0981" w:rsidRDefault="001D69F0" w:rsidP="00683E1A">
            <w:pPr>
              <w:spacing w:after="0" w:line="240" w:lineRule="auto"/>
              <w:rPr>
                <w:rFonts w:cs="Times New Roman"/>
                <w:iCs/>
                <w:color w:val="000000"/>
                <w:sz w:val="24"/>
                <w:szCs w:val="24"/>
              </w:rPr>
            </w:pPr>
            <w:r w:rsidRPr="007F0981">
              <w:rPr>
                <w:rFonts w:cs="Times New Roman"/>
                <w:iCs/>
                <w:color w:val="000000"/>
                <w:sz w:val="24"/>
                <w:szCs w:val="24"/>
              </w:rPr>
              <w:t>REBs</w:t>
            </w:r>
          </w:p>
        </w:tc>
      </w:tr>
    </w:tbl>
    <w:p w14:paraId="13007ACE" w14:textId="77777777" w:rsidR="00933706" w:rsidRPr="007F0981" w:rsidRDefault="00933706" w:rsidP="007F0981">
      <w:pPr>
        <w:jc w:val="both"/>
      </w:pPr>
    </w:p>
    <w:p w14:paraId="2C4EA366" w14:textId="36F5080C" w:rsidR="00871D50" w:rsidRPr="007F0981" w:rsidRDefault="00871D50" w:rsidP="007F0981">
      <w:pPr>
        <w:jc w:val="both"/>
        <w:sectPr w:rsidR="00871D50" w:rsidRPr="007F0981" w:rsidSect="00811B30">
          <w:pgSz w:w="15840" w:h="12240" w:orient="landscape"/>
          <w:pgMar w:top="720" w:right="720" w:bottom="720" w:left="720" w:header="709" w:footer="709" w:gutter="0"/>
          <w:cols w:space="708"/>
          <w:docGrid w:linePitch="360"/>
        </w:sectPr>
      </w:pPr>
    </w:p>
    <w:p w14:paraId="04FAB95C" w14:textId="3E2FE499" w:rsidR="00640DF5" w:rsidRPr="007F0981" w:rsidRDefault="00C63A1E" w:rsidP="007F0981">
      <w:pPr>
        <w:pStyle w:val="Heading2"/>
        <w:jc w:val="both"/>
      </w:pPr>
      <w:bookmarkStart w:id="478" w:name="_Toc143240853"/>
      <w:bookmarkStart w:id="479" w:name="_Toc143277561"/>
      <w:r w:rsidRPr="007F0981">
        <w:lastRenderedPageBreak/>
        <w:t>ANNEX 3:ESTIMATED COST FOR COMPONENTS AND SUBCOMPONENTS-FOR FOUR YEARS</w:t>
      </w:r>
      <w:bookmarkEnd w:id="478"/>
      <w:bookmarkEnd w:id="479"/>
    </w:p>
    <w:p w14:paraId="4552CB24" w14:textId="77777777" w:rsidR="00D12D1C" w:rsidRDefault="00640DF5" w:rsidP="007F0981">
      <w:pPr>
        <w:pStyle w:val="Heading2"/>
        <w:jc w:val="both"/>
      </w:pPr>
      <w:r w:rsidRPr="007F0981">
        <w:t xml:space="preserve"> </w:t>
      </w:r>
    </w:p>
    <w:tbl>
      <w:tblPr>
        <w:tblW w:w="10530" w:type="dxa"/>
        <w:tblInd w:w="-545"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520"/>
        <w:gridCol w:w="6120"/>
        <w:gridCol w:w="1890"/>
      </w:tblGrid>
      <w:tr w:rsidR="00D12D1C" w:rsidRPr="00D12D1C" w14:paraId="0E37A9F0" w14:textId="77777777" w:rsidTr="001C6883">
        <w:trPr>
          <w:trHeight w:val="953"/>
          <w:tblHeader/>
        </w:trPr>
        <w:tc>
          <w:tcPr>
            <w:tcW w:w="2520" w:type="dxa"/>
            <w:tcBorders>
              <w:top w:val="single" w:sz="4" w:space="0" w:color="auto"/>
              <w:left w:val="single" w:sz="4" w:space="0" w:color="auto"/>
              <w:bottom w:val="single" w:sz="4" w:space="0" w:color="auto"/>
              <w:right w:val="single" w:sz="4" w:space="0" w:color="auto"/>
            </w:tcBorders>
            <w:shd w:val="clear" w:color="auto" w:fill="EEECE1"/>
            <w:vAlign w:val="center"/>
          </w:tcPr>
          <w:p w14:paraId="1447F168" w14:textId="77777777" w:rsidR="00D12D1C" w:rsidRPr="00D12D1C" w:rsidRDefault="00D12D1C" w:rsidP="00D12D1C">
            <w:pPr>
              <w:spacing w:before="120" w:after="0"/>
              <w:jc w:val="center"/>
              <w:rPr>
                <w:rFonts w:ascii="Calibri" w:eastAsia="Times New Roman" w:hAnsi="Calibri" w:cs="Calibri"/>
                <w:b/>
                <w:sz w:val="24"/>
                <w:szCs w:val="24"/>
              </w:rPr>
            </w:pPr>
            <w:r w:rsidRPr="00D12D1C">
              <w:rPr>
                <w:rFonts w:ascii="Calibri" w:eastAsia="Times New Roman" w:hAnsi="Calibri" w:cs="Calibri"/>
                <w:b/>
                <w:sz w:val="24"/>
                <w:szCs w:val="24"/>
              </w:rPr>
              <w:t>Components</w:t>
            </w:r>
          </w:p>
        </w:tc>
        <w:tc>
          <w:tcPr>
            <w:tcW w:w="6120" w:type="dxa"/>
            <w:tcBorders>
              <w:top w:val="single" w:sz="4" w:space="0" w:color="auto"/>
              <w:left w:val="single" w:sz="4" w:space="0" w:color="auto"/>
              <w:bottom w:val="single" w:sz="4" w:space="0" w:color="auto"/>
              <w:right w:val="single" w:sz="4" w:space="0" w:color="auto"/>
            </w:tcBorders>
            <w:shd w:val="clear" w:color="auto" w:fill="EEECE1"/>
          </w:tcPr>
          <w:p w14:paraId="2704E7A4" w14:textId="77777777" w:rsidR="00D12D1C" w:rsidRPr="00D12D1C" w:rsidRDefault="00D12D1C" w:rsidP="00D12D1C">
            <w:pPr>
              <w:spacing w:before="120" w:after="0"/>
              <w:jc w:val="center"/>
              <w:rPr>
                <w:rFonts w:ascii="Calibri" w:eastAsia="Times New Roman" w:hAnsi="Calibri" w:cs="Calibri"/>
                <w:b/>
                <w:sz w:val="24"/>
                <w:szCs w:val="24"/>
              </w:rPr>
            </w:pPr>
          </w:p>
          <w:p w14:paraId="023755A6" w14:textId="77777777" w:rsidR="00D12D1C" w:rsidRPr="00D12D1C" w:rsidRDefault="00D12D1C" w:rsidP="00D12D1C">
            <w:pPr>
              <w:spacing w:before="120" w:after="0"/>
              <w:jc w:val="center"/>
              <w:rPr>
                <w:rFonts w:ascii="Calibri" w:eastAsia="Times New Roman" w:hAnsi="Calibri" w:cs="Calibri"/>
                <w:b/>
                <w:sz w:val="24"/>
                <w:szCs w:val="24"/>
              </w:rPr>
            </w:pPr>
            <w:r w:rsidRPr="00D12D1C">
              <w:rPr>
                <w:rFonts w:ascii="Calibri" w:eastAsia="Times New Roman" w:hAnsi="Calibri" w:cs="Calibri"/>
                <w:b/>
                <w:sz w:val="24"/>
                <w:szCs w:val="24"/>
              </w:rPr>
              <w:t>Subcomponents</w:t>
            </w:r>
          </w:p>
        </w:tc>
        <w:tc>
          <w:tcPr>
            <w:tcW w:w="1890" w:type="dxa"/>
            <w:tcBorders>
              <w:top w:val="single" w:sz="4" w:space="0" w:color="auto"/>
              <w:left w:val="single" w:sz="4" w:space="0" w:color="auto"/>
              <w:bottom w:val="single" w:sz="4" w:space="0" w:color="auto"/>
              <w:right w:val="single" w:sz="4" w:space="0" w:color="auto"/>
            </w:tcBorders>
            <w:shd w:val="clear" w:color="auto" w:fill="EEECE1"/>
          </w:tcPr>
          <w:p w14:paraId="1FDD7755" w14:textId="77777777" w:rsidR="00D12D1C" w:rsidRPr="00D12D1C" w:rsidRDefault="00D12D1C" w:rsidP="00D12D1C">
            <w:pPr>
              <w:spacing w:before="120" w:after="0"/>
              <w:jc w:val="center"/>
              <w:rPr>
                <w:rFonts w:ascii="Calibri" w:eastAsia="Times New Roman" w:hAnsi="Calibri" w:cs="Calibri"/>
                <w:b/>
                <w:sz w:val="24"/>
                <w:szCs w:val="24"/>
              </w:rPr>
            </w:pPr>
            <w:r w:rsidRPr="00D12D1C">
              <w:rPr>
                <w:rFonts w:ascii="Calibri" w:eastAsia="Times New Roman" w:hAnsi="Calibri" w:cs="Calibri"/>
                <w:b/>
                <w:sz w:val="24"/>
                <w:szCs w:val="24"/>
              </w:rPr>
              <w:t>Estimated cost in USD (in millions)</w:t>
            </w:r>
          </w:p>
        </w:tc>
      </w:tr>
      <w:tr w:rsidR="00D12D1C" w:rsidRPr="00D12D1C" w14:paraId="392D033B" w14:textId="77777777" w:rsidTr="001C6883">
        <w:trPr>
          <w:trHeight w:val="516"/>
        </w:trPr>
        <w:tc>
          <w:tcPr>
            <w:tcW w:w="2520" w:type="dxa"/>
            <w:vMerge w:val="restart"/>
            <w:tcBorders>
              <w:top w:val="single" w:sz="4" w:space="0" w:color="auto"/>
              <w:left w:val="single" w:sz="4" w:space="0" w:color="auto"/>
              <w:right w:val="single" w:sz="4" w:space="0" w:color="auto"/>
            </w:tcBorders>
            <w:vAlign w:val="center"/>
          </w:tcPr>
          <w:p w14:paraId="087F0D32" w14:textId="77777777" w:rsidR="00D12D1C" w:rsidRPr="00D12D1C" w:rsidRDefault="00D12D1C" w:rsidP="00D12D1C">
            <w:pPr>
              <w:spacing w:after="0" w:line="240" w:lineRule="auto"/>
              <w:jc w:val="center"/>
              <w:rPr>
                <w:rFonts w:eastAsia="Times New Roman" w:cs="Calibri"/>
                <w:sz w:val="24"/>
                <w:szCs w:val="24"/>
              </w:rPr>
            </w:pPr>
            <w:r w:rsidRPr="00D12D1C">
              <w:rPr>
                <w:rFonts w:eastAsia="Times New Roman" w:cs="Calibri"/>
                <w:sz w:val="24"/>
                <w:szCs w:val="24"/>
              </w:rPr>
              <w:t>1. Transforming Schools</w:t>
            </w:r>
          </w:p>
        </w:tc>
        <w:tc>
          <w:tcPr>
            <w:tcW w:w="6120" w:type="dxa"/>
            <w:tcBorders>
              <w:top w:val="single" w:sz="4" w:space="0" w:color="auto"/>
              <w:left w:val="single" w:sz="4" w:space="0" w:color="auto"/>
              <w:bottom w:val="single" w:sz="4" w:space="0" w:color="auto"/>
              <w:right w:val="single" w:sz="4" w:space="0" w:color="auto"/>
            </w:tcBorders>
          </w:tcPr>
          <w:p w14:paraId="0D29E2B3" w14:textId="77777777" w:rsidR="00D12D1C" w:rsidRPr="00D12D1C" w:rsidRDefault="00D12D1C" w:rsidP="00D12D1C">
            <w:pPr>
              <w:spacing w:after="0"/>
              <w:rPr>
                <w:rFonts w:eastAsia="Times New Roman" w:cs="Calibri"/>
                <w:color w:val="FF0000"/>
                <w:sz w:val="24"/>
                <w:szCs w:val="24"/>
              </w:rPr>
            </w:pPr>
            <w:r w:rsidRPr="00D12D1C">
              <w:rPr>
                <w:rFonts w:eastAsia="Times New Roman" w:cs="Calibri"/>
                <w:sz w:val="24"/>
                <w:szCs w:val="24"/>
              </w:rPr>
              <w:t xml:space="preserve">1.1 School leadership </w:t>
            </w:r>
          </w:p>
        </w:tc>
        <w:tc>
          <w:tcPr>
            <w:tcW w:w="1890" w:type="dxa"/>
            <w:tcBorders>
              <w:top w:val="single" w:sz="4" w:space="0" w:color="auto"/>
              <w:left w:val="single" w:sz="4" w:space="0" w:color="auto"/>
              <w:right w:val="single" w:sz="4" w:space="0" w:color="auto"/>
            </w:tcBorders>
          </w:tcPr>
          <w:p w14:paraId="1AEAB4F6" w14:textId="77777777" w:rsidR="00D12D1C" w:rsidRPr="00D12D1C" w:rsidRDefault="00D12D1C" w:rsidP="00D12D1C">
            <w:pPr>
              <w:spacing w:after="0" w:line="240" w:lineRule="auto"/>
              <w:jc w:val="right"/>
              <w:rPr>
                <w:rFonts w:eastAsia="Times New Roman" w:cs="Calibri"/>
                <w:color w:val="FF0000"/>
                <w:sz w:val="24"/>
                <w:szCs w:val="24"/>
              </w:rPr>
            </w:pPr>
            <w:r w:rsidRPr="00D12D1C">
              <w:rPr>
                <w:rFonts w:eastAsia="Times New Roman" w:cs="Calibri"/>
                <w:sz w:val="24"/>
                <w:szCs w:val="24"/>
              </w:rPr>
              <w:t>7.074</w:t>
            </w:r>
          </w:p>
        </w:tc>
      </w:tr>
      <w:tr w:rsidR="00D12D1C" w:rsidRPr="00D12D1C" w14:paraId="242CA1E4" w14:textId="77777777" w:rsidTr="001C6883">
        <w:trPr>
          <w:trHeight w:val="413"/>
        </w:trPr>
        <w:tc>
          <w:tcPr>
            <w:tcW w:w="2520" w:type="dxa"/>
            <w:vMerge/>
            <w:tcBorders>
              <w:left w:val="single" w:sz="4" w:space="0" w:color="auto"/>
              <w:right w:val="single" w:sz="4" w:space="0" w:color="auto"/>
            </w:tcBorders>
            <w:vAlign w:val="center"/>
          </w:tcPr>
          <w:p w14:paraId="0EE1BB50" w14:textId="77777777" w:rsidR="00D12D1C" w:rsidRPr="00D12D1C" w:rsidRDefault="00D12D1C" w:rsidP="00D12D1C">
            <w:pPr>
              <w:spacing w:after="0" w:line="240" w:lineRule="auto"/>
              <w:jc w:val="center"/>
              <w:rPr>
                <w:rFonts w:eastAsia="Times New Roman" w:cs="Calibri"/>
                <w:sz w:val="24"/>
                <w:szCs w:val="24"/>
              </w:rPr>
            </w:pPr>
          </w:p>
        </w:tc>
        <w:tc>
          <w:tcPr>
            <w:tcW w:w="6120" w:type="dxa"/>
            <w:tcBorders>
              <w:top w:val="single" w:sz="4" w:space="0" w:color="auto"/>
              <w:left w:val="single" w:sz="4" w:space="0" w:color="auto"/>
              <w:bottom w:val="single" w:sz="4" w:space="0" w:color="auto"/>
              <w:right w:val="single" w:sz="4" w:space="0" w:color="auto"/>
            </w:tcBorders>
          </w:tcPr>
          <w:p w14:paraId="04DBAD7B" w14:textId="77777777" w:rsidR="00D12D1C" w:rsidRPr="00D12D1C" w:rsidRDefault="00D12D1C" w:rsidP="00D12D1C">
            <w:pPr>
              <w:spacing w:after="0"/>
              <w:rPr>
                <w:rFonts w:eastAsia="Times New Roman" w:cs="Calibri"/>
                <w:sz w:val="24"/>
                <w:szCs w:val="24"/>
              </w:rPr>
            </w:pPr>
            <w:r w:rsidRPr="00D12D1C">
              <w:rPr>
                <w:rFonts w:eastAsia="Times New Roman" w:cs="Calibri"/>
                <w:sz w:val="24"/>
                <w:szCs w:val="24"/>
              </w:rPr>
              <w:t>1.2. School-based continuous professional development (CPD)</w:t>
            </w:r>
          </w:p>
        </w:tc>
        <w:tc>
          <w:tcPr>
            <w:tcW w:w="1890" w:type="dxa"/>
            <w:tcBorders>
              <w:top w:val="single" w:sz="4" w:space="0" w:color="auto"/>
              <w:left w:val="single" w:sz="4" w:space="0" w:color="auto"/>
              <w:right w:val="single" w:sz="4" w:space="0" w:color="auto"/>
            </w:tcBorders>
          </w:tcPr>
          <w:p w14:paraId="7A9AEABF" w14:textId="77777777" w:rsidR="00D12D1C" w:rsidRPr="00D12D1C" w:rsidRDefault="00D12D1C" w:rsidP="00D12D1C">
            <w:pPr>
              <w:spacing w:after="0" w:line="240" w:lineRule="auto"/>
              <w:jc w:val="right"/>
              <w:rPr>
                <w:rFonts w:eastAsia="Times New Roman" w:cs="Calibri"/>
                <w:sz w:val="24"/>
                <w:szCs w:val="24"/>
              </w:rPr>
            </w:pPr>
            <w:r w:rsidRPr="00D12D1C">
              <w:rPr>
                <w:rFonts w:eastAsia="Times New Roman" w:cs="Calibri"/>
                <w:sz w:val="24"/>
                <w:szCs w:val="24"/>
              </w:rPr>
              <w:t>9.7474</w:t>
            </w:r>
          </w:p>
        </w:tc>
      </w:tr>
      <w:tr w:rsidR="00D12D1C" w:rsidRPr="00D12D1C" w14:paraId="61F7A9BA" w14:textId="77777777" w:rsidTr="001C6883">
        <w:trPr>
          <w:trHeight w:val="431"/>
        </w:trPr>
        <w:tc>
          <w:tcPr>
            <w:tcW w:w="2520" w:type="dxa"/>
            <w:vMerge/>
            <w:tcBorders>
              <w:left w:val="single" w:sz="4" w:space="0" w:color="auto"/>
              <w:right w:val="single" w:sz="4" w:space="0" w:color="auto"/>
            </w:tcBorders>
            <w:vAlign w:val="center"/>
          </w:tcPr>
          <w:p w14:paraId="5F4B6F15" w14:textId="77777777" w:rsidR="00D12D1C" w:rsidRPr="00D12D1C" w:rsidRDefault="00D12D1C" w:rsidP="00D12D1C">
            <w:pPr>
              <w:spacing w:after="0" w:line="240" w:lineRule="auto"/>
              <w:jc w:val="center"/>
              <w:rPr>
                <w:rFonts w:eastAsia="Times New Roman" w:cs="Calibri"/>
                <w:sz w:val="24"/>
                <w:szCs w:val="24"/>
              </w:rPr>
            </w:pPr>
          </w:p>
        </w:tc>
        <w:tc>
          <w:tcPr>
            <w:tcW w:w="6120" w:type="dxa"/>
            <w:tcBorders>
              <w:top w:val="single" w:sz="4" w:space="0" w:color="auto"/>
              <w:left w:val="single" w:sz="4" w:space="0" w:color="auto"/>
              <w:bottom w:val="single" w:sz="4" w:space="0" w:color="auto"/>
              <w:right w:val="single" w:sz="4" w:space="0" w:color="auto"/>
            </w:tcBorders>
          </w:tcPr>
          <w:p w14:paraId="6BF16EDD" w14:textId="77777777" w:rsidR="00D12D1C" w:rsidRPr="00D12D1C" w:rsidRDefault="00D12D1C" w:rsidP="00D12D1C">
            <w:pPr>
              <w:spacing w:after="0"/>
              <w:rPr>
                <w:rFonts w:eastAsia="Times New Roman" w:cs="Calibri"/>
                <w:sz w:val="24"/>
                <w:szCs w:val="24"/>
              </w:rPr>
            </w:pPr>
            <w:r w:rsidRPr="00D12D1C">
              <w:rPr>
                <w:rFonts w:eastAsia="Times New Roman" w:cs="Calibri"/>
                <w:sz w:val="24"/>
                <w:szCs w:val="24"/>
              </w:rPr>
              <w:t xml:space="preserve">1.3. Access to and utilisation of new curriculum textbooks </w:t>
            </w:r>
          </w:p>
        </w:tc>
        <w:tc>
          <w:tcPr>
            <w:tcW w:w="1890" w:type="dxa"/>
            <w:tcBorders>
              <w:top w:val="single" w:sz="4" w:space="0" w:color="auto"/>
              <w:left w:val="single" w:sz="4" w:space="0" w:color="auto"/>
              <w:right w:val="single" w:sz="4" w:space="0" w:color="auto"/>
            </w:tcBorders>
          </w:tcPr>
          <w:p w14:paraId="28370641" w14:textId="77777777" w:rsidR="00D12D1C" w:rsidRPr="00D12D1C" w:rsidRDefault="00D12D1C" w:rsidP="00D12D1C">
            <w:pPr>
              <w:spacing w:after="0" w:line="240" w:lineRule="auto"/>
              <w:jc w:val="right"/>
              <w:rPr>
                <w:rFonts w:eastAsia="Times New Roman" w:cs="Calibri"/>
                <w:sz w:val="24"/>
                <w:szCs w:val="24"/>
              </w:rPr>
            </w:pPr>
            <w:r w:rsidRPr="00D12D1C">
              <w:rPr>
                <w:rFonts w:eastAsia="Times New Roman" w:cs="Calibri"/>
                <w:sz w:val="24"/>
                <w:szCs w:val="24"/>
              </w:rPr>
              <w:t xml:space="preserve"> 279.446</w:t>
            </w:r>
          </w:p>
        </w:tc>
      </w:tr>
      <w:tr w:rsidR="00D12D1C" w:rsidRPr="00D12D1C" w14:paraId="0019C7BF" w14:textId="77777777" w:rsidTr="001C6883">
        <w:trPr>
          <w:trHeight w:val="359"/>
        </w:trPr>
        <w:tc>
          <w:tcPr>
            <w:tcW w:w="2520" w:type="dxa"/>
            <w:vMerge/>
            <w:tcBorders>
              <w:left w:val="single" w:sz="4" w:space="0" w:color="auto"/>
              <w:right w:val="single" w:sz="4" w:space="0" w:color="auto"/>
            </w:tcBorders>
            <w:vAlign w:val="center"/>
          </w:tcPr>
          <w:p w14:paraId="753734A9" w14:textId="77777777" w:rsidR="00D12D1C" w:rsidRPr="00D12D1C" w:rsidRDefault="00D12D1C" w:rsidP="00D12D1C">
            <w:pPr>
              <w:spacing w:after="0" w:line="240" w:lineRule="auto"/>
              <w:jc w:val="center"/>
              <w:rPr>
                <w:rFonts w:eastAsia="Times New Roman" w:cs="Calibri"/>
                <w:sz w:val="24"/>
                <w:szCs w:val="24"/>
              </w:rPr>
            </w:pPr>
          </w:p>
        </w:tc>
        <w:tc>
          <w:tcPr>
            <w:tcW w:w="6120" w:type="dxa"/>
            <w:tcBorders>
              <w:top w:val="single" w:sz="4" w:space="0" w:color="auto"/>
              <w:left w:val="single" w:sz="4" w:space="0" w:color="auto"/>
              <w:bottom w:val="single" w:sz="4" w:space="0" w:color="auto"/>
              <w:right w:val="single" w:sz="4" w:space="0" w:color="auto"/>
            </w:tcBorders>
          </w:tcPr>
          <w:p w14:paraId="61EC2D68" w14:textId="77777777" w:rsidR="00D12D1C" w:rsidRPr="00D12D1C" w:rsidRDefault="00D12D1C" w:rsidP="00D12D1C">
            <w:pPr>
              <w:spacing w:after="0"/>
              <w:rPr>
                <w:rFonts w:eastAsia="Times New Roman" w:cs="Calibri"/>
                <w:sz w:val="24"/>
                <w:szCs w:val="24"/>
              </w:rPr>
            </w:pPr>
            <w:r w:rsidRPr="00D12D1C">
              <w:rPr>
                <w:rFonts w:eastAsia="Times New Roman" w:cs="Calibri"/>
                <w:sz w:val="24"/>
                <w:szCs w:val="24"/>
              </w:rPr>
              <w:t xml:space="preserve">1.4. School physical standards and facilities </w:t>
            </w:r>
          </w:p>
        </w:tc>
        <w:tc>
          <w:tcPr>
            <w:tcW w:w="1890" w:type="dxa"/>
            <w:tcBorders>
              <w:top w:val="single" w:sz="4" w:space="0" w:color="auto"/>
              <w:left w:val="single" w:sz="4" w:space="0" w:color="auto"/>
              <w:right w:val="single" w:sz="4" w:space="0" w:color="auto"/>
            </w:tcBorders>
          </w:tcPr>
          <w:p w14:paraId="3C96CBEB" w14:textId="77777777" w:rsidR="00D12D1C" w:rsidRPr="00D12D1C" w:rsidRDefault="00D12D1C" w:rsidP="00D12D1C">
            <w:pPr>
              <w:spacing w:after="0" w:line="240" w:lineRule="auto"/>
              <w:jc w:val="right"/>
              <w:rPr>
                <w:rFonts w:eastAsia="Times New Roman" w:cs="Calibri"/>
                <w:sz w:val="24"/>
                <w:szCs w:val="24"/>
              </w:rPr>
            </w:pPr>
            <w:r w:rsidRPr="00D12D1C">
              <w:rPr>
                <w:rFonts w:eastAsia="Times New Roman" w:cs="Calibri"/>
                <w:sz w:val="24"/>
                <w:szCs w:val="24"/>
              </w:rPr>
              <w:t>414.234</w:t>
            </w:r>
          </w:p>
        </w:tc>
      </w:tr>
      <w:tr w:rsidR="00D12D1C" w:rsidRPr="00D12D1C" w14:paraId="5EFEDC4A" w14:textId="77777777" w:rsidTr="001C6883">
        <w:trPr>
          <w:trHeight w:val="253"/>
        </w:trPr>
        <w:tc>
          <w:tcPr>
            <w:tcW w:w="2520" w:type="dxa"/>
            <w:vMerge/>
            <w:tcBorders>
              <w:left w:val="single" w:sz="4" w:space="0" w:color="auto"/>
              <w:right w:val="single" w:sz="4" w:space="0" w:color="auto"/>
            </w:tcBorders>
            <w:vAlign w:val="center"/>
          </w:tcPr>
          <w:p w14:paraId="7810A7E6" w14:textId="77777777" w:rsidR="00D12D1C" w:rsidRPr="00D12D1C" w:rsidRDefault="00D12D1C" w:rsidP="00D12D1C">
            <w:pPr>
              <w:spacing w:after="0" w:line="240" w:lineRule="auto"/>
              <w:jc w:val="center"/>
              <w:rPr>
                <w:rFonts w:eastAsia="Times New Roman" w:cs="Calibri"/>
                <w:sz w:val="24"/>
                <w:szCs w:val="24"/>
              </w:rPr>
            </w:pPr>
          </w:p>
        </w:tc>
        <w:tc>
          <w:tcPr>
            <w:tcW w:w="6120" w:type="dxa"/>
            <w:vMerge w:val="restart"/>
            <w:tcBorders>
              <w:top w:val="single" w:sz="4" w:space="0" w:color="auto"/>
              <w:left w:val="single" w:sz="4" w:space="0" w:color="auto"/>
              <w:right w:val="single" w:sz="4" w:space="0" w:color="auto"/>
            </w:tcBorders>
          </w:tcPr>
          <w:p w14:paraId="320627A1" w14:textId="77777777" w:rsidR="00D12D1C" w:rsidRPr="00D12D1C" w:rsidRDefault="00D12D1C" w:rsidP="00D12D1C">
            <w:pPr>
              <w:spacing w:after="0"/>
              <w:rPr>
                <w:rFonts w:eastAsia="Times New Roman" w:cs="Calibri"/>
                <w:sz w:val="24"/>
                <w:szCs w:val="24"/>
              </w:rPr>
            </w:pPr>
            <w:r w:rsidRPr="00D12D1C">
              <w:rPr>
                <w:rFonts w:eastAsia="Times New Roman" w:cs="Calibri"/>
                <w:sz w:val="24"/>
                <w:szCs w:val="24"/>
              </w:rPr>
              <w:t xml:space="preserve">1.5.  Teaching and enrolment of children with special education needs </w:t>
            </w:r>
          </w:p>
        </w:tc>
        <w:tc>
          <w:tcPr>
            <w:tcW w:w="1890" w:type="dxa"/>
            <w:tcBorders>
              <w:top w:val="single" w:sz="4" w:space="0" w:color="auto"/>
              <w:left w:val="single" w:sz="4" w:space="0" w:color="auto"/>
              <w:right w:val="single" w:sz="4" w:space="0" w:color="auto"/>
            </w:tcBorders>
          </w:tcPr>
          <w:p w14:paraId="312B2388" w14:textId="77777777" w:rsidR="00D12D1C" w:rsidRPr="00D12D1C" w:rsidRDefault="00D12D1C" w:rsidP="00D12D1C">
            <w:pPr>
              <w:spacing w:after="0" w:line="240" w:lineRule="auto"/>
              <w:jc w:val="right"/>
              <w:rPr>
                <w:rFonts w:eastAsia="Times New Roman" w:cs="Calibri"/>
                <w:sz w:val="24"/>
                <w:szCs w:val="24"/>
              </w:rPr>
            </w:pPr>
          </w:p>
        </w:tc>
      </w:tr>
      <w:tr w:rsidR="00D12D1C" w:rsidRPr="00D12D1C" w14:paraId="7B38EE03" w14:textId="77777777" w:rsidTr="001C6883">
        <w:trPr>
          <w:trHeight w:val="253"/>
        </w:trPr>
        <w:tc>
          <w:tcPr>
            <w:tcW w:w="2520" w:type="dxa"/>
            <w:vMerge/>
            <w:tcBorders>
              <w:left w:val="single" w:sz="4" w:space="0" w:color="auto"/>
              <w:right w:val="single" w:sz="4" w:space="0" w:color="auto"/>
            </w:tcBorders>
            <w:vAlign w:val="center"/>
          </w:tcPr>
          <w:p w14:paraId="7255F273" w14:textId="77777777" w:rsidR="00D12D1C" w:rsidRPr="00D12D1C" w:rsidRDefault="00D12D1C" w:rsidP="00D12D1C">
            <w:pPr>
              <w:spacing w:after="0" w:line="240" w:lineRule="auto"/>
              <w:jc w:val="center"/>
              <w:rPr>
                <w:rFonts w:eastAsia="Times New Roman" w:cs="Calibri"/>
                <w:sz w:val="24"/>
                <w:szCs w:val="24"/>
              </w:rPr>
            </w:pPr>
          </w:p>
        </w:tc>
        <w:tc>
          <w:tcPr>
            <w:tcW w:w="6120" w:type="dxa"/>
            <w:vMerge/>
            <w:tcBorders>
              <w:left w:val="single" w:sz="4" w:space="0" w:color="auto"/>
              <w:right w:val="single" w:sz="4" w:space="0" w:color="auto"/>
            </w:tcBorders>
          </w:tcPr>
          <w:p w14:paraId="6643115F" w14:textId="77777777" w:rsidR="00D12D1C" w:rsidRPr="00D12D1C" w:rsidRDefault="00D12D1C" w:rsidP="00D12D1C">
            <w:pPr>
              <w:spacing w:after="0"/>
              <w:rPr>
                <w:rFonts w:eastAsia="Times New Roman" w:cs="Calibri"/>
                <w:sz w:val="24"/>
                <w:szCs w:val="24"/>
              </w:rPr>
            </w:pPr>
          </w:p>
        </w:tc>
        <w:tc>
          <w:tcPr>
            <w:tcW w:w="1890" w:type="dxa"/>
            <w:tcBorders>
              <w:left w:val="single" w:sz="4" w:space="0" w:color="auto"/>
              <w:right w:val="single" w:sz="4" w:space="0" w:color="auto"/>
            </w:tcBorders>
          </w:tcPr>
          <w:p w14:paraId="35FE636C" w14:textId="77777777" w:rsidR="00D12D1C" w:rsidRPr="00D12D1C" w:rsidRDefault="00D12D1C" w:rsidP="00D12D1C">
            <w:pPr>
              <w:spacing w:after="0" w:line="240" w:lineRule="auto"/>
              <w:jc w:val="right"/>
              <w:rPr>
                <w:rFonts w:eastAsia="Times New Roman" w:cs="Calibri"/>
                <w:sz w:val="24"/>
                <w:szCs w:val="24"/>
              </w:rPr>
            </w:pPr>
            <w:r w:rsidRPr="00D12D1C">
              <w:rPr>
                <w:rFonts w:eastAsia="Times New Roman" w:cs="Calibri"/>
                <w:sz w:val="24"/>
                <w:szCs w:val="24"/>
              </w:rPr>
              <w:t>29.452</w:t>
            </w:r>
          </w:p>
        </w:tc>
      </w:tr>
      <w:tr w:rsidR="00D12D1C" w:rsidRPr="00D12D1C" w14:paraId="2DA0AD2C" w14:textId="77777777" w:rsidTr="001C6883">
        <w:trPr>
          <w:trHeight w:val="253"/>
        </w:trPr>
        <w:tc>
          <w:tcPr>
            <w:tcW w:w="2520" w:type="dxa"/>
            <w:vMerge/>
            <w:tcBorders>
              <w:left w:val="single" w:sz="4" w:space="0" w:color="auto"/>
              <w:right w:val="single" w:sz="4" w:space="0" w:color="auto"/>
            </w:tcBorders>
            <w:vAlign w:val="center"/>
          </w:tcPr>
          <w:p w14:paraId="520FE9BE" w14:textId="77777777" w:rsidR="00D12D1C" w:rsidRPr="00D12D1C" w:rsidRDefault="00D12D1C" w:rsidP="00D12D1C">
            <w:pPr>
              <w:spacing w:after="0" w:line="240" w:lineRule="auto"/>
              <w:jc w:val="center"/>
              <w:rPr>
                <w:rFonts w:eastAsia="Times New Roman" w:cs="Calibri"/>
                <w:sz w:val="24"/>
                <w:szCs w:val="24"/>
              </w:rPr>
            </w:pPr>
          </w:p>
        </w:tc>
        <w:tc>
          <w:tcPr>
            <w:tcW w:w="6120" w:type="dxa"/>
            <w:vMerge w:val="restart"/>
            <w:tcBorders>
              <w:top w:val="single" w:sz="4" w:space="0" w:color="auto"/>
              <w:left w:val="single" w:sz="4" w:space="0" w:color="auto"/>
              <w:right w:val="single" w:sz="4" w:space="0" w:color="auto"/>
            </w:tcBorders>
          </w:tcPr>
          <w:p w14:paraId="4786F337" w14:textId="77777777" w:rsidR="00D12D1C" w:rsidRPr="00D12D1C" w:rsidRDefault="00D12D1C" w:rsidP="00D12D1C">
            <w:pPr>
              <w:spacing w:after="0"/>
              <w:rPr>
                <w:rFonts w:eastAsia="Times New Roman" w:cs="Calibri"/>
                <w:sz w:val="24"/>
                <w:szCs w:val="24"/>
              </w:rPr>
            </w:pPr>
            <w:r w:rsidRPr="00D12D1C">
              <w:rPr>
                <w:rFonts w:eastAsia="Times New Roman" w:cs="Calibri"/>
                <w:sz w:val="24"/>
                <w:szCs w:val="24"/>
              </w:rPr>
              <w:t>1.6. Engagement of parents, communities, non-education sectors and CSOs in schools</w:t>
            </w:r>
          </w:p>
        </w:tc>
        <w:tc>
          <w:tcPr>
            <w:tcW w:w="1890" w:type="dxa"/>
            <w:tcBorders>
              <w:top w:val="single" w:sz="4" w:space="0" w:color="auto"/>
              <w:left w:val="single" w:sz="4" w:space="0" w:color="auto"/>
              <w:right w:val="single" w:sz="4" w:space="0" w:color="auto"/>
            </w:tcBorders>
          </w:tcPr>
          <w:p w14:paraId="1F2D72FA" w14:textId="77777777" w:rsidR="00D12D1C" w:rsidRPr="00D12D1C" w:rsidRDefault="00D12D1C" w:rsidP="00D12D1C">
            <w:pPr>
              <w:spacing w:after="0" w:line="240" w:lineRule="auto"/>
              <w:jc w:val="right"/>
              <w:rPr>
                <w:rFonts w:eastAsia="Times New Roman" w:cs="Calibri"/>
                <w:sz w:val="24"/>
                <w:szCs w:val="24"/>
              </w:rPr>
            </w:pPr>
          </w:p>
        </w:tc>
      </w:tr>
      <w:tr w:rsidR="00D12D1C" w:rsidRPr="00D12D1C" w14:paraId="642F4340" w14:textId="77777777" w:rsidTr="001C6883">
        <w:trPr>
          <w:trHeight w:val="253"/>
        </w:trPr>
        <w:tc>
          <w:tcPr>
            <w:tcW w:w="2520" w:type="dxa"/>
            <w:vMerge/>
            <w:tcBorders>
              <w:left w:val="single" w:sz="4" w:space="0" w:color="auto"/>
              <w:right w:val="single" w:sz="4" w:space="0" w:color="auto"/>
            </w:tcBorders>
            <w:vAlign w:val="center"/>
          </w:tcPr>
          <w:p w14:paraId="08204E59" w14:textId="77777777" w:rsidR="00D12D1C" w:rsidRPr="00D12D1C" w:rsidRDefault="00D12D1C" w:rsidP="00D12D1C">
            <w:pPr>
              <w:spacing w:after="0" w:line="240" w:lineRule="auto"/>
              <w:jc w:val="center"/>
              <w:rPr>
                <w:rFonts w:eastAsia="Times New Roman" w:cs="Calibri"/>
                <w:sz w:val="24"/>
                <w:szCs w:val="24"/>
              </w:rPr>
            </w:pPr>
          </w:p>
        </w:tc>
        <w:tc>
          <w:tcPr>
            <w:tcW w:w="6120" w:type="dxa"/>
            <w:vMerge/>
            <w:tcBorders>
              <w:left w:val="single" w:sz="4" w:space="0" w:color="auto"/>
              <w:right w:val="single" w:sz="4" w:space="0" w:color="auto"/>
            </w:tcBorders>
          </w:tcPr>
          <w:p w14:paraId="5A6A6C3F" w14:textId="77777777" w:rsidR="00D12D1C" w:rsidRPr="00D12D1C" w:rsidRDefault="00D12D1C" w:rsidP="00D12D1C">
            <w:pPr>
              <w:spacing w:after="0"/>
              <w:rPr>
                <w:rFonts w:eastAsia="Times New Roman" w:cs="Calibri"/>
                <w:sz w:val="24"/>
                <w:szCs w:val="24"/>
              </w:rPr>
            </w:pPr>
          </w:p>
        </w:tc>
        <w:tc>
          <w:tcPr>
            <w:tcW w:w="1890" w:type="dxa"/>
            <w:tcBorders>
              <w:left w:val="single" w:sz="4" w:space="0" w:color="auto"/>
              <w:right w:val="single" w:sz="4" w:space="0" w:color="auto"/>
            </w:tcBorders>
          </w:tcPr>
          <w:p w14:paraId="3FC78467" w14:textId="77777777" w:rsidR="00D12D1C" w:rsidRPr="00D12D1C" w:rsidRDefault="00D12D1C" w:rsidP="00D12D1C">
            <w:pPr>
              <w:spacing w:after="0" w:line="240" w:lineRule="auto"/>
              <w:jc w:val="right"/>
              <w:rPr>
                <w:rFonts w:eastAsia="Times New Roman" w:cs="Calibri"/>
                <w:sz w:val="24"/>
                <w:szCs w:val="24"/>
              </w:rPr>
            </w:pPr>
            <w:r w:rsidRPr="00D12D1C">
              <w:rPr>
                <w:rFonts w:eastAsia="Times New Roman" w:cs="Calibri"/>
                <w:sz w:val="24"/>
                <w:szCs w:val="24"/>
              </w:rPr>
              <w:t>10.174</w:t>
            </w:r>
          </w:p>
        </w:tc>
      </w:tr>
      <w:tr w:rsidR="00D12D1C" w:rsidRPr="00D12D1C" w14:paraId="780E2D19" w14:textId="77777777" w:rsidTr="001C6883">
        <w:trPr>
          <w:trHeight w:val="386"/>
        </w:trPr>
        <w:tc>
          <w:tcPr>
            <w:tcW w:w="2520" w:type="dxa"/>
            <w:vMerge/>
            <w:tcBorders>
              <w:left w:val="single" w:sz="4" w:space="0" w:color="auto"/>
              <w:bottom w:val="single" w:sz="4" w:space="0" w:color="auto"/>
              <w:right w:val="single" w:sz="4" w:space="0" w:color="auto"/>
            </w:tcBorders>
            <w:vAlign w:val="center"/>
          </w:tcPr>
          <w:p w14:paraId="0433D44E" w14:textId="77777777" w:rsidR="00D12D1C" w:rsidRPr="00D12D1C" w:rsidRDefault="00D12D1C" w:rsidP="00D12D1C">
            <w:pPr>
              <w:spacing w:after="0" w:line="240" w:lineRule="auto"/>
              <w:jc w:val="center"/>
              <w:rPr>
                <w:rFonts w:eastAsia="Times New Roman" w:cs="Calibri"/>
                <w:sz w:val="24"/>
                <w:szCs w:val="24"/>
              </w:rPr>
            </w:pPr>
          </w:p>
        </w:tc>
        <w:tc>
          <w:tcPr>
            <w:tcW w:w="6120" w:type="dxa"/>
            <w:tcBorders>
              <w:top w:val="single" w:sz="4" w:space="0" w:color="auto"/>
              <w:left w:val="single" w:sz="4" w:space="0" w:color="auto"/>
              <w:bottom w:val="single" w:sz="4" w:space="0" w:color="auto"/>
              <w:right w:val="single" w:sz="4" w:space="0" w:color="auto"/>
            </w:tcBorders>
          </w:tcPr>
          <w:p w14:paraId="536476F2" w14:textId="77777777" w:rsidR="00D12D1C" w:rsidRPr="00D12D1C" w:rsidRDefault="00D12D1C" w:rsidP="00D12D1C">
            <w:pPr>
              <w:spacing w:after="0"/>
              <w:jc w:val="right"/>
              <w:rPr>
                <w:rFonts w:eastAsia="Times New Roman" w:cs="Calibri"/>
                <w:b/>
                <w:bCs/>
                <w:sz w:val="24"/>
                <w:szCs w:val="24"/>
              </w:rPr>
            </w:pPr>
            <w:r w:rsidRPr="00D12D1C">
              <w:rPr>
                <w:rFonts w:eastAsia="Times New Roman" w:cs="Calibri"/>
                <w:b/>
                <w:bCs/>
                <w:sz w:val="24"/>
                <w:szCs w:val="24"/>
              </w:rPr>
              <w:t>Total Cost for Component 1</w:t>
            </w:r>
          </w:p>
        </w:tc>
        <w:tc>
          <w:tcPr>
            <w:tcW w:w="1890" w:type="dxa"/>
            <w:tcBorders>
              <w:top w:val="single" w:sz="4" w:space="0" w:color="auto"/>
              <w:left w:val="single" w:sz="4" w:space="0" w:color="auto"/>
              <w:right w:val="single" w:sz="4" w:space="0" w:color="auto"/>
            </w:tcBorders>
          </w:tcPr>
          <w:p w14:paraId="50340E1C" w14:textId="77777777" w:rsidR="00D12D1C" w:rsidRPr="00D12D1C" w:rsidRDefault="00D12D1C" w:rsidP="00D12D1C">
            <w:pPr>
              <w:spacing w:after="0" w:line="240" w:lineRule="auto"/>
              <w:jc w:val="right"/>
              <w:rPr>
                <w:rFonts w:eastAsia="Times New Roman" w:cs="Calibri"/>
                <w:b/>
                <w:bCs/>
                <w:sz w:val="24"/>
                <w:szCs w:val="24"/>
              </w:rPr>
            </w:pPr>
            <w:r w:rsidRPr="00D12D1C">
              <w:rPr>
                <w:rFonts w:eastAsia="Times New Roman" w:cs="Calibri"/>
                <w:b/>
                <w:bCs/>
                <w:sz w:val="24"/>
                <w:szCs w:val="24"/>
              </w:rPr>
              <w:t xml:space="preserve">750.128 </w:t>
            </w:r>
          </w:p>
        </w:tc>
      </w:tr>
      <w:tr w:rsidR="00D12D1C" w:rsidRPr="00D12D1C" w14:paraId="0EF69E8B" w14:textId="77777777" w:rsidTr="001C6883">
        <w:trPr>
          <w:trHeight w:val="386"/>
        </w:trPr>
        <w:tc>
          <w:tcPr>
            <w:tcW w:w="2520" w:type="dxa"/>
            <w:vMerge w:val="restart"/>
            <w:tcBorders>
              <w:top w:val="single" w:sz="4" w:space="0" w:color="auto"/>
              <w:left w:val="single" w:sz="4" w:space="0" w:color="auto"/>
              <w:right w:val="single" w:sz="4" w:space="0" w:color="auto"/>
            </w:tcBorders>
            <w:vAlign w:val="center"/>
          </w:tcPr>
          <w:p w14:paraId="52E50B9F" w14:textId="77777777" w:rsidR="00D12D1C" w:rsidRPr="00D12D1C" w:rsidRDefault="00D12D1C" w:rsidP="00D12D1C">
            <w:pPr>
              <w:spacing w:after="0" w:line="240" w:lineRule="auto"/>
              <w:jc w:val="center"/>
              <w:rPr>
                <w:rFonts w:eastAsia="Times New Roman" w:cs="Calibri"/>
                <w:sz w:val="24"/>
                <w:szCs w:val="24"/>
              </w:rPr>
            </w:pPr>
            <w:r w:rsidRPr="00D12D1C">
              <w:rPr>
                <w:rFonts w:eastAsia="Times New Roman" w:cs="Calibri"/>
                <w:sz w:val="24"/>
                <w:szCs w:val="24"/>
              </w:rPr>
              <w:t>2. Transforming Teaching</w:t>
            </w:r>
          </w:p>
        </w:tc>
        <w:tc>
          <w:tcPr>
            <w:tcW w:w="6120" w:type="dxa"/>
            <w:tcBorders>
              <w:top w:val="single" w:sz="4" w:space="0" w:color="auto"/>
              <w:left w:val="single" w:sz="4" w:space="0" w:color="auto"/>
              <w:bottom w:val="single" w:sz="4" w:space="0" w:color="auto"/>
              <w:right w:val="single" w:sz="4" w:space="0" w:color="auto"/>
            </w:tcBorders>
          </w:tcPr>
          <w:p w14:paraId="37FBB033" w14:textId="77777777" w:rsidR="00D12D1C" w:rsidRPr="00D12D1C" w:rsidRDefault="00D12D1C" w:rsidP="00D12D1C">
            <w:pPr>
              <w:spacing w:after="0"/>
              <w:rPr>
                <w:rFonts w:eastAsia="Times New Roman" w:cs="Calibri"/>
                <w:sz w:val="24"/>
                <w:szCs w:val="24"/>
              </w:rPr>
            </w:pPr>
            <w:r w:rsidRPr="00D12D1C">
              <w:rPr>
                <w:rFonts w:eastAsia="Times New Roman" w:cs="Calibri"/>
                <w:sz w:val="24"/>
                <w:szCs w:val="24"/>
              </w:rPr>
              <w:t>2.1.  Reforming the teacher upgrading system</w:t>
            </w:r>
          </w:p>
        </w:tc>
        <w:tc>
          <w:tcPr>
            <w:tcW w:w="1890" w:type="dxa"/>
            <w:tcBorders>
              <w:top w:val="single" w:sz="4" w:space="0" w:color="auto"/>
              <w:left w:val="single" w:sz="4" w:space="0" w:color="auto"/>
              <w:right w:val="single" w:sz="4" w:space="0" w:color="auto"/>
            </w:tcBorders>
          </w:tcPr>
          <w:p w14:paraId="4DA35B69" w14:textId="77777777" w:rsidR="00D12D1C" w:rsidRPr="00D12D1C" w:rsidRDefault="00D12D1C" w:rsidP="00D12D1C">
            <w:pPr>
              <w:spacing w:after="0" w:line="240" w:lineRule="auto"/>
              <w:jc w:val="right"/>
              <w:rPr>
                <w:rFonts w:eastAsia="Times New Roman" w:cs="Calibri"/>
                <w:sz w:val="24"/>
                <w:szCs w:val="24"/>
              </w:rPr>
            </w:pPr>
            <w:r w:rsidRPr="00D12D1C">
              <w:rPr>
                <w:rFonts w:eastAsia="Times New Roman" w:cs="Calibri"/>
                <w:sz w:val="24"/>
                <w:szCs w:val="24"/>
              </w:rPr>
              <w:t>2.538</w:t>
            </w:r>
          </w:p>
        </w:tc>
      </w:tr>
      <w:tr w:rsidR="00D12D1C" w:rsidRPr="00D12D1C" w14:paraId="178A0AB4" w14:textId="77777777" w:rsidTr="001C6883">
        <w:trPr>
          <w:trHeight w:val="253"/>
        </w:trPr>
        <w:tc>
          <w:tcPr>
            <w:tcW w:w="2520" w:type="dxa"/>
            <w:vMerge/>
            <w:tcBorders>
              <w:left w:val="single" w:sz="4" w:space="0" w:color="auto"/>
              <w:right w:val="single" w:sz="4" w:space="0" w:color="auto"/>
            </w:tcBorders>
            <w:vAlign w:val="center"/>
          </w:tcPr>
          <w:p w14:paraId="262CF458" w14:textId="77777777" w:rsidR="00D12D1C" w:rsidRPr="00D12D1C" w:rsidRDefault="00D12D1C" w:rsidP="00D12D1C">
            <w:pPr>
              <w:spacing w:after="0" w:line="240" w:lineRule="auto"/>
              <w:jc w:val="center"/>
              <w:rPr>
                <w:rFonts w:eastAsia="Times New Roman" w:cs="Calibri"/>
                <w:sz w:val="24"/>
                <w:szCs w:val="24"/>
              </w:rPr>
            </w:pPr>
          </w:p>
        </w:tc>
        <w:tc>
          <w:tcPr>
            <w:tcW w:w="6120" w:type="dxa"/>
            <w:tcBorders>
              <w:top w:val="single" w:sz="4" w:space="0" w:color="auto"/>
              <w:left w:val="single" w:sz="4" w:space="0" w:color="auto"/>
              <w:right w:val="single" w:sz="4" w:space="0" w:color="auto"/>
            </w:tcBorders>
          </w:tcPr>
          <w:p w14:paraId="25A69023" w14:textId="77777777" w:rsidR="00D12D1C" w:rsidRPr="00D12D1C" w:rsidRDefault="00D12D1C" w:rsidP="00D12D1C">
            <w:pPr>
              <w:spacing w:after="0"/>
              <w:rPr>
                <w:rFonts w:eastAsia="Times New Roman" w:cs="Calibri"/>
                <w:sz w:val="24"/>
                <w:szCs w:val="24"/>
              </w:rPr>
            </w:pPr>
            <w:r w:rsidRPr="00D12D1C">
              <w:rPr>
                <w:rFonts w:eastAsia="Times New Roman" w:cs="Calibri"/>
                <w:sz w:val="24"/>
                <w:szCs w:val="24"/>
              </w:rPr>
              <w:t xml:space="preserve">2.2.   Targeting teachers’ in-service training </w:t>
            </w:r>
          </w:p>
        </w:tc>
        <w:tc>
          <w:tcPr>
            <w:tcW w:w="1890" w:type="dxa"/>
            <w:tcBorders>
              <w:top w:val="single" w:sz="4" w:space="0" w:color="auto"/>
              <w:left w:val="single" w:sz="4" w:space="0" w:color="auto"/>
              <w:right w:val="single" w:sz="4" w:space="0" w:color="auto"/>
            </w:tcBorders>
          </w:tcPr>
          <w:p w14:paraId="01F46317" w14:textId="77777777" w:rsidR="00D12D1C" w:rsidRPr="00D12D1C" w:rsidRDefault="00D12D1C" w:rsidP="00D12D1C">
            <w:pPr>
              <w:spacing w:after="0" w:line="240" w:lineRule="auto"/>
              <w:jc w:val="right"/>
              <w:rPr>
                <w:rFonts w:eastAsia="Times New Roman" w:cs="Calibri"/>
                <w:sz w:val="24"/>
                <w:szCs w:val="24"/>
              </w:rPr>
            </w:pPr>
            <w:r w:rsidRPr="00D12D1C">
              <w:rPr>
                <w:rFonts w:eastAsia="Times New Roman" w:cs="Calibri"/>
                <w:sz w:val="24"/>
                <w:szCs w:val="24"/>
              </w:rPr>
              <w:t xml:space="preserve">262.35 </w:t>
            </w:r>
          </w:p>
        </w:tc>
      </w:tr>
      <w:tr w:rsidR="00D12D1C" w:rsidRPr="00D12D1C" w14:paraId="6134F0BA" w14:textId="77777777" w:rsidTr="001C6883">
        <w:trPr>
          <w:trHeight w:val="165"/>
        </w:trPr>
        <w:tc>
          <w:tcPr>
            <w:tcW w:w="2520" w:type="dxa"/>
            <w:vMerge/>
            <w:tcBorders>
              <w:left w:val="single" w:sz="4" w:space="0" w:color="auto"/>
              <w:right w:val="single" w:sz="4" w:space="0" w:color="auto"/>
            </w:tcBorders>
            <w:vAlign w:val="center"/>
          </w:tcPr>
          <w:p w14:paraId="25C9485A" w14:textId="77777777" w:rsidR="00D12D1C" w:rsidRPr="00D12D1C" w:rsidRDefault="00D12D1C" w:rsidP="00D12D1C">
            <w:pPr>
              <w:spacing w:after="0" w:line="240" w:lineRule="auto"/>
              <w:jc w:val="center"/>
              <w:rPr>
                <w:rFonts w:eastAsia="Times New Roman" w:cs="Calibri"/>
                <w:sz w:val="24"/>
                <w:szCs w:val="24"/>
              </w:rPr>
            </w:pPr>
          </w:p>
        </w:tc>
        <w:tc>
          <w:tcPr>
            <w:tcW w:w="6120" w:type="dxa"/>
            <w:tcBorders>
              <w:top w:val="single" w:sz="4" w:space="0" w:color="auto"/>
              <w:left w:val="single" w:sz="4" w:space="0" w:color="auto"/>
              <w:bottom w:val="single" w:sz="4" w:space="0" w:color="auto"/>
              <w:right w:val="single" w:sz="4" w:space="0" w:color="auto"/>
            </w:tcBorders>
          </w:tcPr>
          <w:p w14:paraId="35E96E93" w14:textId="77777777" w:rsidR="00D12D1C" w:rsidRPr="00D12D1C" w:rsidRDefault="00D12D1C" w:rsidP="00D12D1C">
            <w:pPr>
              <w:spacing w:after="0"/>
              <w:rPr>
                <w:rFonts w:eastAsia="Times New Roman" w:cs="Calibri"/>
                <w:sz w:val="24"/>
                <w:szCs w:val="24"/>
              </w:rPr>
            </w:pPr>
            <w:r w:rsidRPr="00D12D1C">
              <w:rPr>
                <w:rFonts w:eastAsia="Times New Roman" w:cs="Calibri"/>
                <w:sz w:val="24"/>
                <w:szCs w:val="24"/>
              </w:rPr>
              <w:t>2.3.  Improving teachers’ use of ICT</w:t>
            </w:r>
          </w:p>
        </w:tc>
        <w:tc>
          <w:tcPr>
            <w:tcW w:w="1890" w:type="dxa"/>
            <w:tcBorders>
              <w:top w:val="single" w:sz="4" w:space="0" w:color="auto"/>
              <w:left w:val="single" w:sz="4" w:space="0" w:color="auto"/>
              <w:bottom w:val="single" w:sz="4" w:space="0" w:color="auto"/>
              <w:right w:val="single" w:sz="4" w:space="0" w:color="auto"/>
            </w:tcBorders>
          </w:tcPr>
          <w:p w14:paraId="5743DAFD" w14:textId="77777777" w:rsidR="00D12D1C" w:rsidRPr="00D12D1C" w:rsidRDefault="00D12D1C" w:rsidP="00D12D1C">
            <w:pPr>
              <w:spacing w:after="0" w:line="240" w:lineRule="auto"/>
              <w:jc w:val="right"/>
              <w:rPr>
                <w:rFonts w:eastAsia="Times New Roman" w:cs="Calibri"/>
                <w:sz w:val="24"/>
                <w:szCs w:val="24"/>
              </w:rPr>
            </w:pPr>
            <w:r w:rsidRPr="00D12D1C">
              <w:rPr>
                <w:rFonts w:eastAsia="Times New Roman" w:cs="Calibri"/>
                <w:sz w:val="24"/>
                <w:szCs w:val="24"/>
              </w:rPr>
              <w:t>6.1</w:t>
            </w:r>
          </w:p>
        </w:tc>
      </w:tr>
      <w:tr w:rsidR="00D12D1C" w:rsidRPr="00D12D1C" w14:paraId="2758D2CD" w14:textId="77777777" w:rsidTr="001C6883">
        <w:trPr>
          <w:trHeight w:val="516"/>
        </w:trPr>
        <w:tc>
          <w:tcPr>
            <w:tcW w:w="2520" w:type="dxa"/>
            <w:vMerge/>
            <w:tcBorders>
              <w:left w:val="single" w:sz="4" w:space="0" w:color="auto"/>
              <w:right w:val="single" w:sz="4" w:space="0" w:color="auto"/>
            </w:tcBorders>
            <w:vAlign w:val="center"/>
          </w:tcPr>
          <w:p w14:paraId="47040116" w14:textId="77777777" w:rsidR="00D12D1C" w:rsidRPr="00D12D1C" w:rsidRDefault="00D12D1C" w:rsidP="00D12D1C">
            <w:pPr>
              <w:spacing w:after="0" w:line="240" w:lineRule="auto"/>
              <w:jc w:val="center"/>
              <w:rPr>
                <w:rFonts w:eastAsia="Times New Roman" w:cs="Calibri"/>
                <w:sz w:val="24"/>
                <w:szCs w:val="24"/>
              </w:rPr>
            </w:pPr>
          </w:p>
        </w:tc>
        <w:tc>
          <w:tcPr>
            <w:tcW w:w="6120" w:type="dxa"/>
            <w:tcBorders>
              <w:top w:val="single" w:sz="4" w:space="0" w:color="auto"/>
              <w:left w:val="single" w:sz="4" w:space="0" w:color="auto"/>
              <w:bottom w:val="single" w:sz="4" w:space="0" w:color="auto"/>
              <w:right w:val="single" w:sz="4" w:space="0" w:color="auto"/>
            </w:tcBorders>
          </w:tcPr>
          <w:p w14:paraId="7FAA89F2" w14:textId="77777777" w:rsidR="00D12D1C" w:rsidRPr="00D12D1C" w:rsidRDefault="00D12D1C" w:rsidP="00D12D1C">
            <w:pPr>
              <w:spacing w:after="0"/>
              <w:rPr>
                <w:rFonts w:eastAsia="Times New Roman" w:cs="Calibri"/>
                <w:sz w:val="24"/>
                <w:szCs w:val="24"/>
              </w:rPr>
            </w:pPr>
            <w:r w:rsidRPr="00D12D1C">
              <w:rPr>
                <w:rFonts w:eastAsia="Times New Roman" w:cs="Calibri"/>
                <w:sz w:val="24"/>
                <w:szCs w:val="24"/>
              </w:rPr>
              <w:t>2.4.  Alignment of teacher training curricula to the school curriculum</w:t>
            </w:r>
          </w:p>
        </w:tc>
        <w:tc>
          <w:tcPr>
            <w:tcW w:w="1890" w:type="dxa"/>
            <w:tcBorders>
              <w:top w:val="single" w:sz="4" w:space="0" w:color="auto"/>
              <w:left w:val="single" w:sz="4" w:space="0" w:color="auto"/>
              <w:right w:val="single" w:sz="4" w:space="0" w:color="auto"/>
            </w:tcBorders>
          </w:tcPr>
          <w:p w14:paraId="4C7B0AC4" w14:textId="77777777" w:rsidR="00D12D1C" w:rsidRPr="00D12D1C" w:rsidRDefault="00D12D1C" w:rsidP="00D12D1C">
            <w:pPr>
              <w:spacing w:after="0" w:line="240" w:lineRule="auto"/>
              <w:jc w:val="right"/>
              <w:rPr>
                <w:rFonts w:eastAsia="Times New Roman" w:cs="Calibri"/>
                <w:sz w:val="24"/>
                <w:szCs w:val="24"/>
              </w:rPr>
            </w:pPr>
            <w:r w:rsidRPr="00D12D1C">
              <w:rPr>
                <w:rFonts w:eastAsia="Times New Roman" w:cs="Calibri"/>
                <w:sz w:val="24"/>
                <w:szCs w:val="24"/>
              </w:rPr>
              <w:t>1.998</w:t>
            </w:r>
          </w:p>
        </w:tc>
      </w:tr>
      <w:tr w:rsidR="00D12D1C" w:rsidRPr="00D12D1C" w14:paraId="15C40517" w14:textId="77777777" w:rsidTr="001C6883">
        <w:trPr>
          <w:trHeight w:val="253"/>
        </w:trPr>
        <w:tc>
          <w:tcPr>
            <w:tcW w:w="2520" w:type="dxa"/>
            <w:vMerge/>
            <w:tcBorders>
              <w:left w:val="single" w:sz="4" w:space="0" w:color="auto"/>
              <w:right w:val="single" w:sz="4" w:space="0" w:color="auto"/>
            </w:tcBorders>
            <w:vAlign w:val="center"/>
          </w:tcPr>
          <w:p w14:paraId="159BD4E6" w14:textId="77777777" w:rsidR="00D12D1C" w:rsidRPr="00D12D1C" w:rsidRDefault="00D12D1C" w:rsidP="00D12D1C">
            <w:pPr>
              <w:spacing w:after="0" w:line="240" w:lineRule="auto"/>
              <w:jc w:val="center"/>
              <w:rPr>
                <w:rFonts w:eastAsia="Times New Roman" w:cs="Calibri"/>
                <w:sz w:val="24"/>
                <w:szCs w:val="24"/>
              </w:rPr>
            </w:pPr>
          </w:p>
        </w:tc>
        <w:tc>
          <w:tcPr>
            <w:tcW w:w="6120" w:type="dxa"/>
            <w:tcBorders>
              <w:top w:val="single" w:sz="4" w:space="0" w:color="auto"/>
              <w:left w:val="single" w:sz="4" w:space="0" w:color="auto"/>
              <w:bottom w:val="single" w:sz="4" w:space="0" w:color="auto"/>
              <w:right w:val="single" w:sz="4" w:space="0" w:color="auto"/>
            </w:tcBorders>
          </w:tcPr>
          <w:p w14:paraId="1643278A" w14:textId="77777777" w:rsidR="00D12D1C" w:rsidRPr="00D12D1C" w:rsidRDefault="00D12D1C" w:rsidP="00D12D1C">
            <w:pPr>
              <w:spacing w:after="0"/>
              <w:rPr>
                <w:rFonts w:eastAsia="Times New Roman" w:cs="Calibri"/>
                <w:sz w:val="24"/>
                <w:szCs w:val="24"/>
              </w:rPr>
            </w:pPr>
            <w:r w:rsidRPr="00D12D1C">
              <w:rPr>
                <w:rFonts w:eastAsia="Times New Roman" w:cs="Calibri"/>
                <w:sz w:val="24"/>
                <w:szCs w:val="24"/>
              </w:rPr>
              <w:t xml:space="preserve">2.5. </w:t>
            </w:r>
            <w:r w:rsidRPr="00D12D1C">
              <w:rPr>
                <w:rFonts w:eastAsia="Times New Roman" w:cs="Times New Roman"/>
                <w:sz w:val="24"/>
                <w:szCs w:val="24"/>
              </w:rPr>
              <w:t xml:space="preserve"> </w:t>
            </w:r>
            <w:r w:rsidRPr="00D12D1C">
              <w:rPr>
                <w:rFonts w:eastAsia="Times New Roman" w:cs="Calibri"/>
                <w:sz w:val="24"/>
                <w:szCs w:val="24"/>
              </w:rPr>
              <w:t xml:space="preserve">Strengthening teachers’ voice, morale and motivation </w:t>
            </w:r>
          </w:p>
        </w:tc>
        <w:tc>
          <w:tcPr>
            <w:tcW w:w="1890" w:type="dxa"/>
            <w:tcBorders>
              <w:top w:val="single" w:sz="4" w:space="0" w:color="auto"/>
              <w:left w:val="single" w:sz="4" w:space="0" w:color="auto"/>
              <w:bottom w:val="single" w:sz="4" w:space="0" w:color="auto"/>
              <w:right w:val="single" w:sz="4" w:space="0" w:color="auto"/>
            </w:tcBorders>
          </w:tcPr>
          <w:p w14:paraId="2950A483" w14:textId="77777777" w:rsidR="00D12D1C" w:rsidRPr="00D12D1C" w:rsidRDefault="00D12D1C" w:rsidP="00D12D1C">
            <w:pPr>
              <w:spacing w:after="0" w:line="240" w:lineRule="auto"/>
              <w:jc w:val="right"/>
              <w:rPr>
                <w:rFonts w:eastAsia="Times New Roman" w:cs="Calibri"/>
                <w:sz w:val="24"/>
                <w:szCs w:val="24"/>
              </w:rPr>
            </w:pPr>
            <w:r w:rsidRPr="00D12D1C">
              <w:rPr>
                <w:rFonts w:eastAsia="Times New Roman" w:cs="Calibri"/>
                <w:sz w:val="24"/>
                <w:szCs w:val="24"/>
              </w:rPr>
              <w:t>0.067</w:t>
            </w:r>
          </w:p>
        </w:tc>
      </w:tr>
      <w:tr w:rsidR="00D12D1C" w:rsidRPr="00D12D1C" w14:paraId="29A61095" w14:textId="77777777" w:rsidTr="001C6883">
        <w:trPr>
          <w:trHeight w:val="253"/>
        </w:trPr>
        <w:tc>
          <w:tcPr>
            <w:tcW w:w="2520" w:type="dxa"/>
            <w:vMerge/>
            <w:tcBorders>
              <w:left w:val="single" w:sz="4" w:space="0" w:color="auto"/>
              <w:bottom w:val="single" w:sz="4" w:space="0" w:color="auto"/>
              <w:right w:val="single" w:sz="4" w:space="0" w:color="auto"/>
            </w:tcBorders>
            <w:vAlign w:val="center"/>
          </w:tcPr>
          <w:p w14:paraId="1C04127B" w14:textId="77777777" w:rsidR="00D12D1C" w:rsidRPr="00D12D1C" w:rsidRDefault="00D12D1C" w:rsidP="00D12D1C">
            <w:pPr>
              <w:spacing w:after="0" w:line="240" w:lineRule="auto"/>
              <w:jc w:val="center"/>
              <w:rPr>
                <w:rFonts w:eastAsia="Times New Roman" w:cs="Calibri"/>
                <w:sz w:val="24"/>
                <w:szCs w:val="24"/>
              </w:rPr>
            </w:pPr>
          </w:p>
        </w:tc>
        <w:tc>
          <w:tcPr>
            <w:tcW w:w="6120" w:type="dxa"/>
            <w:tcBorders>
              <w:top w:val="single" w:sz="4" w:space="0" w:color="auto"/>
              <w:left w:val="single" w:sz="4" w:space="0" w:color="auto"/>
              <w:bottom w:val="single" w:sz="4" w:space="0" w:color="auto"/>
              <w:right w:val="single" w:sz="4" w:space="0" w:color="auto"/>
            </w:tcBorders>
          </w:tcPr>
          <w:p w14:paraId="6345CB54" w14:textId="77777777" w:rsidR="00D12D1C" w:rsidRPr="00D12D1C" w:rsidRDefault="00D12D1C" w:rsidP="00D12D1C">
            <w:pPr>
              <w:spacing w:after="0"/>
              <w:jc w:val="right"/>
              <w:rPr>
                <w:rFonts w:eastAsia="Times New Roman" w:cs="Calibri"/>
                <w:b/>
                <w:bCs/>
                <w:sz w:val="24"/>
                <w:szCs w:val="24"/>
              </w:rPr>
            </w:pPr>
            <w:r w:rsidRPr="00D12D1C">
              <w:rPr>
                <w:rFonts w:eastAsia="Times New Roman" w:cs="Calibri"/>
                <w:b/>
                <w:bCs/>
                <w:sz w:val="24"/>
                <w:szCs w:val="24"/>
              </w:rPr>
              <w:t>Total Cost for Component 2</w:t>
            </w:r>
          </w:p>
        </w:tc>
        <w:tc>
          <w:tcPr>
            <w:tcW w:w="1890" w:type="dxa"/>
            <w:tcBorders>
              <w:top w:val="single" w:sz="4" w:space="0" w:color="auto"/>
              <w:left w:val="single" w:sz="4" w:space="0" w:color="auto"/>
              <w:bottom w:val="single" w:sz="4" w:space="0" w:color="auto"/>
              <w:right w:val="single" w:sz="4" w:space="0" w:color="auto"/>
            </w:tcBorders>
          </w:tcPr>
          <w:p w14:paraId="07963CC5" w14:textId="77777777" w:rsidR="00D12D1C" w:rsidRPr="00D12D1C" w:rsidRDefault="00D12D1C" w:rsidP="00D12D1C">
            <w:pPr>
              <w:spacing w:after="0" w:line="240" w:lineRule="auto"/>
              <w:jc w:val="right"/>
              <w:rPr>
                <w:rFonts w:eastAsia="Times New Roman" w:cs="Calibri"/>
                <w:b/>
                <w:bCs/>
                <w:sz w:val="24"/>
                <w:szCs w:val="24"/>
              </w:rPr>
            </w:pPr>
            <w:r w:rsidRPr="00D12D1C">
              <w:rPr>
                <w:rFonts w:eastAsia="Times New Roman" w:cs="Calibri"/>
                <w:b/>
                <w:bCs/>
                <w:sz w:val="24"/>
                <w:szCs w:val="24"/>
              </w:rPr>
              <w:t>273.053</w:t>
            </w:r>
          </w:p>
        </w:tc>
      </w:tr>
      <w:tr w:rsidR="00D12D1C" w:rsidRPr="00D12D1C" w14:paraId="188768A8" w14:textId="77777777" w:rsidTr="001C6883">
        <w:trPr>
          <w:trHeight w:val="253"/>
        </w:trPr>
        <w:tc>
          <w:tcPr>
            <w:tcW w:w="2520" w:type="dxa"/>
            <w:vMerge w:val="restart"/>
            <w:tcBorders>
              <w:top w:val="single" w:sz="4" w:space="0" w:color="auto"/>
              <w:left w:val="single" w:sz="4" w:space="0" w:color="auto"/>
              <w:right w:val="single" w:sz="4" w:space="0" w:color="auto"/>
            </w:tcBorders>
            <w:vAlign w:val="center"/>
          </w:tcPr>
          <w:p w14:paraId="62D6F4C0" w14:textId="77777777" w:rsidR="00D12D1C" w:rsidRPr="00D12D1C" w:rsidRDefault="00D12D1C" w:rsidP="00D12D1C">
            <w:pPr>
              <w:spacing w:after="0" w:line="240" w:lineRule="auto"/>
              <w:jc w:val="center"/>
              <w:rPr>
                <w:rFonts w:eastAsia="Times New Roman" w:cs="Calibri"/>
                <w:sz w:val="24"/>
                <w:szCs w:val="24"/>
              </w:rPr>
            </w:pPr>
            <w:r w:rsidRPr="00D12D1C">
              <w:rPr>
                <w:rFonts w:eastAsia="Times New Roman" w:cs="Calibri"/>
                <w:sz w:val="24"/>
                <w:szCs w:val="24"/>
              </w:rPr>
              <w:t>3. Transforming Systems of Quality Assurance</w:t>
            </w:r>
          </w:p>
        </w:tc>
        <w:tc>
          <w:tcPr>
            <w:tcW w:w="6120" w:type="dxa"/>
            <w:tcBorders>
              <w:top w:val="single" w:sz="4" w:space="0" w:color="auto"/>
              <w:left w:val="single" w:sz="4" w:space="0" w:color="auto"/>
              <w:bottom w:val="single" w:sz="4" w:space="0" w:color="auto"/>
              <w:right w:val="single" w:sz="4" w:space="0" w:color="auto"/>
            </w:tcBorders>
          </w:tcPr>
          <w:p w14:paraId="6B7854AC" w14:textId="77777777" w:rsidR="00D12D1C" w:rsidRPr="00D12D1C" w:rsidRDefault="00D12D1C" w:rsidP="00D12D1C">
            <w:pPr>
              <w:spacing w:after="0"/>
              <w:rPr>
                <w:rFonts w:eastAsia="Times New Roman" w:cs="Calibri"/>
                <w:sz w:val="24"/>
                <w:szCs w:val="24"/>
              </w:rPr>
            </w:pPr>
            <w:r w:rsidRPr="00D12D1C">
              <w:rPr>
                <w:rFonts w:eastAsia="Times New Roman" w:cs="Calibri"/>
                <w:sz w:val="24"/>
                <w:szCs w:val="24"/>
              </w:rPr>
              <w:t xml:space="preserve">3.1. </w:t>
            </w:r>
            <w:r w:rsidRPr="00D12D1C">
              <w:rPr>
                <w:rFonts w:eastAsia="Times New Roman" w:cs="Times New Roman"/>
                <w:sz w:val="24"/>
                <w:szCs w:val="24"/>
              </w:rPr>
              <w:t xml:space="preserve"> </w:t>
            </w:r>
            <w:r w:rsidRPr="00D12D1C">
              <w:rPr>
                <w:rFonts w:eastAsia="Times New Roman" w:cs="Calibri"/>
                <w:sz w:val="24"/>
                <w:szCs w:val="24"/>
              </w:rPr>
              <w:t>Improving inspectorate monitoring and feedback</w:t>
            </w:r>
          </w:p>
        </w:tc>
        <w:tc>
          <w:tcPr>
            <w:tcW w:w="1890" w:type="dxa"/>
            <w:tcBorders>
              <w:top w:val="single" w:sz="4" w:space="0" w:color="auto"/>
              <w:left w:val="single" w:sz="4" w:space="0" w:color="auto"/>
              <w:bottom w:val="single" w:sz="4" w:space="0" w:color="auto"/>
              <w:right w:val="single" w:sz="4" w:space="0" w:color="auto"/>
            </w:tcBorders>
          </w:tcPr>
          <w:p w14:paraId="02552C0C" w14:textId="77777777" w:rsidR="00D12D1C" w:rsidRPr="00D12D1C" w:rsidRDefault="00D12D1C" w:rsidP="00D12D1C">
            <w:pPr>
              <w:spacing w:after="0" w:line="240" w:lineRule="auto"/>
              <w:jc w:val="right"/>
              <w:rPr>
                <w:rFonts w:eastAsia="Times New Roman" w:cs="Calibri"/>
                <w:sz w:val="24"/>
                <w:szCs w:val="24"/>
              </w:rPr>
            </w:pPr>
            <w:r w:rsidRPr="00D12D1C">
              <w:rPr>
                <w:rFonts w:eastAsia="Times New Roman" w:cs="Calibri"/>
                <w:sz w:val="24"/>
                <w:szCs w:val="24"/>
              </w:rPr>
              <w:t>5.587</w:t>
            </w:r>
          </w:p>
        </w:tc>
      </w:tr>
      <w:tr w:rsidR="00D12D1C" w:rsidRPr="00D12D1C" w14:paraId="3D1D2074" w14:textId="77777777" w:rsidTr="001C6883">
        <w:trPr>
          <w:trHeight w:val="253"/>
        </w:trPr>
        <w:tc>
          <w:tcPr>
            <w:tcW w:w="2520" w:type="dxa"/>
            <w:vMerge/>
            <w:tcBorders>
              <w:left w:val="single" w:sz="4" w:space="0" w:color="auto"/>
              <w:right w:val="single" w:sz="4" w:space="0" w:color="auto"/>
            </w:tcBorders>
            <w:vAlign w:val="center"/>
          </w:tcPr>
          <w:p w14:paraId="1DC6B387" w14:textId="77777777" w:rsidR="00D12D1C" w:rsidRPr="00D12D1C" w:rsidRDefault="00D12D1C" w:rsidP="00D12D1C">
            <w:pPr>
              <w:spacing w:after="0" w:line="240" w:lineRule="auto"/>
              <w:jc w:val="center"/>
              <w:rPr>
                <w:rFonts w:eastAsia="Times New Roman" w:cs="Calibri"/>
                <w:sz w:val="24"/>
                <w:szCs w:val="24"/>
              </w:rPr>
            </w:pPr>
          </w:p>
        </w:tc>
        <w:tc>
          <w:tcPr>
            <w:tcW w:w="6120" w:type="dxa"/>
            <w:tcBorders>
              <w:top w:val="single" w:sz="4" w:space="0" w:color="auto"/>
              <w:left w:val="single" w:sz="4" w:space="0" w:color="auto"/>
              <w:bottom w:val="single" w:sz="4" w:space="0" w:color="auto"/>
              <w:right w:val="single" w:sz="4" w:space="0" w:color="auto"/>
            </w:tcBorders>
          </w:tcPr>
          <w:p w14:paraId="6AE1F8E3" w14:textId="77777777" w:rsidR="00D12D1C" w:rsidRPr="00D12D1C" w:rsidRDefault="00D12D1C" w:rsidP="00D12D1C">
            <w:pPr>
              <w:spacing w:after="0"/>
              <w:rPr>
                <w:rFonts w:eastAsia="Times New Roman" w:cs="Calibri"/>
                <w:sz w:val="24"/>
                <w:szCs w:val="24"/>
              </w:rPr>
            </w:pPr>
            <w:r w:rsidRPr="00D12D1C">
              <w:rPr>
                <w:rFonts w:eastAsia="Times New Roman" w:cs="Calibri"/>
                <w:sz w:val="24"/>
                <w:szCs w:val="24"/>
              </w:rPr>
              <w:t>3.2</w:t>
            </w:r>
            <w:r w:rsidRPr="00D12D1C">
              <w:rPr>
                <w:rFonts w:eastAsia="Times New Roman" w:cs="Times New Roman"/>
                <w:sz w:val="24"/>
                <w:szCs w:val="24"/>
              </w:rPr>
              <w:t xml:space="preserve">. </w:t>
            </w:r>
            <w:r w:rsidRPr="00D12D1C">
              <w:rPr>
                <w:rFonts w:eastAsia="Times New Roman" w:cs="Calibri"/>
                <w:sz w:val="24"/>
                <w:szCs w:val="24"/>
              </w:rPr>
              <w:t xml:space="preserve">School self-assessment </w:t>
            </w:r>
          </w:p>
        </w:tc>
        <w:tc>
          <w:tcPr>
            <w:tcW w:w="1890" w:type="dxa"/>
            <w:tcBorders>
              <w:top w:val="single" w:sz="4" w:space="0" w:color="auto"/>
              <w:left w:val="single" w:sz="4" w:space="0" w:color="auto"/>
              <w:bottom w:val="single" w:sz="4" w:space="0" w:color="auto"/>
              <w:right w:val="single" w:sz="4" w:space="0" w:color="auto"/>
            </w:tcBorders>
          </w:tcPr>
          <w:p w14:paraId="7A161B2A" w14:textId="77777777" w:rsidR="00D12D1C" w:rsidRPr="00D12D1C" w:rsidRDefault="00D12D1C" w:rsidP="00D12D1C">
            <w:pPr>
              <w:spacing w:after="0" w:line="240" w:lineRule="auto"/>
              <w:jc w:val="right"/>
              <w:rPr>
                <w:rFonts w:eastAsia="Times New Roman" w:cs="Calibri"/>
                <w:sz w:val="24"/>
                <w:szCs w:val="24"/>
              </w:rPr>
            </w:pPr>
            <w:r w:rsidRPr="00D12D1C">
              <w:rPr>
                <w:rFonts w:eastAsia="Times New Roman" w:cs="Calibri"/>
                <w:sz w:val="24"/>
                <w:szCs w:val="24"/>
              </w:rPr>
              <w:t>7.346</w:t>
            </w:r>
          </w:p>
        </w:tc>
      </w:tr>
      <w:tr w:rsidR="00D12D1C" w:rsidRPr="00D12D1C" w14:paraId="6A0C00C1" w14:textId="77777777" w:rsidTr="001C6883">
        <w:trPr>
          <w:trHeight w:val="253"/>
        </w:trPr>
        <w:tc>
          <w:tcPr>
            <w:tcW w:w="2520" w:type="dxa"/>
            <w:vMerge/>
            <w:tcBorders>
              <w:left w:val="single" w:sz="4" w:space="0" w:color="auto"/>
              <w:right w:val="single" w:sz="4" w:space="0" w:color="auto"/>
            </w:tcBorders>
            <w:vAlign w:val="center"/>
          </w:tcPr>
          <w:p w14:paraId="2172E845" w14:textId="77777777" w:rsidR="00D12D1C" w:rsidRPr="00D12D1C" w:rsidRDefault="00D12D1C" w:rsidP="00D12D1C">
            <w:pPr>
              <w:spacing w:after="0" w:line="240" w:lineRule="auto"/>
              <w:jc w:val="center"/>
              <w:rPr>
                <w:rFonts w:eastAsia="Times New Roman" w:cs="Calibri"/>
                <w:sz w:val="24"/>
                <w:szCs w:val="24"/>
              </w:rPr>
            </w:pPr>
          </w:p>
        </w:tc>
        <w:tc>
          <w:tcPr>
            <w:tcW w:w="6120" w:type="dxa"/>
            <w:tcBorders>
              <w:top w:val="single" w:sz="4" w:space="0" w:color="auto"/>
              <w:left w:val="single" w:sz="4" w:space="0" w:color="auto"/>
              <w:bottom w:val="single" w:sz="4" w:space="0" w:color="auto"/>
              <w:right w:val="single" w:sz="4" w:space="0" w:color="auto"/>
            </w:tcBorders>
          </w:tcPr>
          <w:p w14:paraId="504568A5" w14:textId="77777777" w:rsidR="00D12D1C" w:rsidRPr="00D12D1C" w:rsidRDefault="00D12D1C" w:rsidP="00D12D1C">
            <w:pPr>
              <w:spacing w:after="0"/>
              <w:rPr>
                <w:rFonts w:eastAsia="Times New Roman" w:cs="Calibri"/>
                <w:sz w:val="24"/>
                <w:szCs w:val="24"/>
              </w:rPr>
            </w:pPr>
            <w:r w:rsidRPr="00D12D1C">
              <w:rPr>
                <w:rFonts w:eastAsia="Times New Roman" w:cs="Calibri"/>
                <w:sz w:val="24"/>
                <w:szCs w:val="24"/>
              </w:rPr>
              <w:t xml:space="preserve">3.3. </w:t>
            </w:r>
            <w:r w:rsidRPr="00D12D1C">
              <w:rPr>
                <w:rFonts w:eastAsia="Times New Roman" w:cs="Times New Roman"/>
                <w:sz w:val="24"/>
                <w:szCs w:val="24"/>
              </w:rPr>
              <w:t xml:space="preserve"> </w:t>
            </w:r>
            <w:r w:rsidRPr="00D12D1C">
              <w:rPr>
                <w:rFonts w:eastAsia="Times New Roman" w:cs="Calibri"/>
                <w:sz w:val="24"/>
                <w:szCs w:val="24"/>
              </w:rPr>
              <w:t xml:space="preserve">Quality-assurance of teachers </w:t>
            </w:r>
          </w:p>
        </w:tc>
        <w:tc>
          <w:tcPr>
            <w:tcW w:w="1890" w:type="dxa"/>
            <w:tcBorders>
              <w:top w:val="single" w:sz="4" w:space="0" w:color="auto"/>
              <w:left w:val="single" w:sz="4" w:space="0" w:color="auto"/>
              <w:bottom w:val="single" w:sz="4" w:space="0" w:color="auto"/>
              <w:right w:val="single" w:sz="4" w:space="0" w:color="auto"/>
            </w:tcBorders>
          </w:tcPr>
          <w:p w14:paraId="11CC6A05" w14:textId="77777777" w:rsidR="00D12D1C" w:rsidRPr="00D12D1C" w:rsidRDefault="00D12D1C" w:rsidP="00D12D1C">
            <w:pPr>
              <w:spacing w:after="0" w:line="240" w:lineRule="auto"/>
              <w:jc w:val="right"/>
              <w:rPr>
                <w:rFonts w:eastAsia="Times New Roman" w:cs="Calibri"/>
                <w:sz w:val="24"/>
                <w:szCs w:val="24"/>
              </w:rPr>
            </w:pPr>
            <w:r w:rsidRPr="00D12D1C">
              <w:rPr>
                <w:rFonts w:eastAsia="Times New Roman" w:cs="Calibri"/>
                <w:sz w:val="24"/>
                <w:szCs w:val="24"/>
              </w:rPr>
              <w:t>4.856</w:t>
            </w:r>
          </w:p>
        </w:tc>
      </w:tr>
      <w:tr w:rsidR="00D12D1C" w:rsidRPr="00D12D1C" w14:paraId="50C97562" w14:textId="77777777" w:rsidTr="001C6883">
        <w:trPr>
          <w:trHeight w:val="253"/>
        </w:trPr>
        <w:tc>
          <w:tcPr>
            <w:tcW w:w="2520" w:type="dxa"/>
            <w:vMerge/>
            <w:tcBorders>
              <w:left w:val="single" w:sz="4" w:space="0" w:color="auto"/>
              <w:right w:val="single" w:sz="4" w:space="0" w:color="auto"/>
            </w:tcBorders>
            <w:vAlign w:val="center"/>
          </w:tcPr>
          <w:p w14:paraId="6985DC21" w14:textId="77777777" w:rsidR="00D12D1C" w:rsidRPr="00D12D1C" w:rsidRDefault="00D12D1C" w:rsidP="00D12D1C">
            <w:pPr>
              <w:spacing w:after="0" w:line="240" w:lineRule="auto"/>
              <w:jc w:val="center"/>
              <w:rPr>
                <w:rFonts w:eastAsia="Times New Roman" w:cs="Calibri"/>
                <w:sz w:val="24"/>
                <w:szCs w:val="24"/>
              </w:rPr>
            </w:pPr>
          </w:p>
        </w:tc>
        <w:tc>
          <w:tcPr>
            <w:tcW w:w="6120" w:type="dxa"/>
            <w:tcBorders>
              <w:top w:val="single" w:sz="4" w:space="0" w:color="auto"/>
              <w:left w:val="single" w:sz="4" w:space="0" w:color="auto"/>
              <w:bottom w:val="single" w:sz="4" w:space="0" w:color="auto"/>
              <w:right w:val="single" w:sz="4" w:space="0" w:color="auto"/>
            </w:tcBorders>
          </w:tcPr>
          <w:p w14:paraId="4F5ACD08" w14:textId="77777777" w:rsidR="00D12D1C" w:rsidRPr="00D12D1C" w:rsidRDefault="00D12D1C" w:rsidP="00D12D1C">
            <w:pPr>
              <w:spacing w:after="0"/>
              <w:rPr>
                <w:rFonts w:eastAsia="Times New Roman" w:cs="Calibri"/>
                <w:sz w:val="24"/>
                <w:szCs w:val="24"/>
              </w:rPr>
            </w:pPr>
            <w:r w:rsidRPr="00D12D1C">
              <w:rPr>
                <w:rFonts w:eastAsia="Times New Roman" w:cs="Calibri"/>
                <w:sz w:val="24"/>
                <w:szCs w:val="24"/>
              </w:rPr>
              <w:t xml:space="preserve">3.4 Quality assurance of teachers’ education </w:t>
            </w:r>
          </w:p>
        </w:tc>
        <w:tc>
          <w:tcPr>
            <w:tcW w:w="1890" w:type="dxa"/>
            <w:tcBorders>
              <w:top w:val="single" w:sz="4" w:space="0" w:color="auto"/>
              <w:left w:val="single" w:sz="4" w:space="0" w:color="auto"/>
              <w:bottom w:val="single" w:sz="4" w:space="0" w:color="auto"/>
              <w:right w:val="single" w:sz="4" w:space="0" w:color="auto"/>
            </w:tcBorders>
          </w:tcPr>
          <w:p w14:paraId="69788D16" w14:textId="77777777" w:rsidR="00D12D1C" w:rsidRPr="00D12D1C" w:rsidRDefault="00D12D1C" w:rsidP="00D12D1C">
            <w:pPr>
              <w:spacing w:after="0" w:line="240" w:lineRule="auto"/>
              <w:jc w:val="right"/>
              <w:rPr>
                <w:rFonts w:eastAsia="Times New Roman" w:cs="Calibri"/>
                <w:sz w:val="24"/>
                <w:szCs w:val="24"/>
              </w:rPr>
            </w:pPr>
            <w:r w:rsidRPr="00D12D1C">
              <w:rPr>
                <w:rFonts w:eastAsia="Times New Roman" w:cs="Calibri"/>
                <w:sz w:val="24"/>
                <w:szCs w:val="24"/>
              </w:rPr>
              <w:t>0.1102</w:t>
            </w:r>
          </w:p>
        </w:tc>
      </w:tr>
      <w:tr w:rsidR="00D12D1C" w:rsidRPr="00D12D1C" w14:paraId="221FA7AA" w14:textId="77777777" w:rsidTr="001C6883">
        <w:trPr>
          <w:trHeight w:val="253"/>
        </w:trPr>
        <w:tc>
          <w:tcPr>
            <w:tcW w:w="2520" w:type="dxa"/>
            <w:vMerge/>
            <w:tcBorders>
              <w:left w:val="single" w:sz="4" w:space="0" w:color="auto"/>
              <w:right w:val="single" w:sz="4" w:space="0" w:color="auto"/>
            </w:tcBorders>
            <w:vAlign w:val="center"/>
          </w:tcPr>
          <w:p w14:paraId="5BA91C1F" w14:textId="77777777" w:rsidR="00D12D1C" w:rsidRPr="00D12D1C" w:rsidRDefault="00D12D1C" w:rsidP="00D12D1C">
            <w:pPr>
              <w:spacing w:after="0" w:line="240" w:lineRule="auto"/>
              <w:jc w:val="center"/>
              <w:rPr>
                <w:rFonts w:eastAsia="Times New Roman" w:cs="Calibri"/>
                <w:sz w:val="24"/>
                <w:szCs w:val="24"/>
              </w:rPr>
            </w:pPr>
          </w:p>
        </w:tc>
        <w:tc>
          <w:tcPr>
            <w:tcW w:w="6120" w:type="dxa"/>
            <w:tcBorders>
              <w:top w:val="single" w:sz="4" w:space="0" w:color="auto"/>
              <w:left w:val="single" w:sz="4" w:space="0" w:color="auto"/>
              <w:bottom w:val="single" w:sz="4" w:space="0" w:color="auto"/>
              <w:right w:val="single" w:sz="4" w:space="0" w:color="auto"/>
            </w:tcBorders>
          </w:tcPr>
          <w:p w14:paraId="01A8C435" w14:textId="77777777" w:rsidR="00D12D1C" w:rsidRPr="00D12D1C" w:rsidRDefault="00D12D1C" w:rsidP="00D12D1C">
            <w:pPr>
              <w:spacing w:after="0"/>
              <w:rPr>
                <w:rFonts w:eastAsia="Times New Roman" w:cs="Calibri"/>
                <w:sz w:val="24"/>
                <w:szCs w:val="24"/>
              </w:rPr>
            </w:pPr>
            <w:r w:rsidRPr="00D12D1C">
              <w:rPr>
                <w:rFonts w:eastAsia="Times New Roman" w:cs="Calibri"/>
                <w:sz w:val="24"/>
                <w:szCs w:val="24"/>
              </w:rPr>
              <w:t xml:space="preserve">3.5. </w:t>
            </w:r>
            <w:r w:rsidRPr="00D12D1C">
              <w:rPr>
                <w:rFonts w:eastAsia="Times New Roman" w:cs="Times New Roman"/>
                <w:sz w:val="24"/>
                <w:szCs w:val="24"/>
              </w:rPr>
              <w:t xml:space="preserve"> </w:t>
            </w:r>
            <w:r w:rsidRPr="00D12D1C">
              <w:rPr>
                <w:rFonts w:eastAsia="Times New Roman" w:cs="Calibri"/>
                <w:sz w:val="24"/>
                <w:szCs w:val="24"/>
              </w:rPr>
              <w:t>Improving national examinations</w:t>
            </w:r>
          </w:p>
        </w:tc>
        <w:tc>
          <w:tcPr>
            <w:tcW w:w="1890" w:type="dxa"/>
            <w:tcBorders>
              <w:top w:val="single" w:sz="4" w:space="0" w:color="auto"/>
              <w:left w:val="single" w:sz="4" w:space="0" w:color="auto"/>
              <w:bottom w:val="single" w:sz="4" w:space="0" w:color="auto"/>
              <w:right w:val="single" w:sz="4" w:space="0" w:color="auto"/>
            </w:tcBorders>
          </w:tcPr>
          <w:p w14:paraId="427BCACB" w14:textId="77777777" w:rsidR="00D12D1C" w:rsidRPr="00D12D1C" w:rsidRDefault="00D12D1C" w:rsidP="00D12D1C">
            <w:pPr>
              <w:spacing w:after="0" w:line="240" w:lineRule="auto"/>
              <w:jc w:val="right"/>
              <w:rPr>
                <w:rFonts w:eastAsia="Times New Roman" w:cs="Calibri"/>
                <w:sz w:val="24"/>
                <w:szCs w:val="24"/>
              </w:rPr>
            </w:pPr>
            <w:r w:rsidRPr="00D12D1C">
              <w:rPr>
                <w:rFonts w:eastAsia="Times New Roman" w:cs="Calibri"/>
                <w:sz w:val="24"/>
                <w:szCs w:val="24"/>
              </w:rPr>
              <w:t>36.278</w:t>
            </w:r>
          </w:p>
        </w:tc>
      </w:tr>
      <w:tr w:rsidR="00D12D1C" w:rsidRPr="00D12D1C" w14:paraId="0596408E" w14:textId="77777777" w:rsidTr="001C6883">
        <w:trPr>
          <w:trHeight w:val="253"/>
        </w:trPr>
        <w:tc>
          <w:tcPr>
            <w:tcW w:w="2520" w:type="dxa"/>
            <w:vMerge/>
            <w:tcBorders>
              <w:left w:val="single" w:sz="4" w:space="0" w:color="auto"/>
              <w:right w:val="single" w:sz="4" w:space="0" w:color="auto"/>
            </w:tcBorders>
            <w:vAlign w:val="center"/>
          </w:tcPr>
          <w:p w14:paraId="336FE280" w14:textId="77777777" w:rsidR="00D12D1C" w:rsidRPr="00D12D1C" w:rsidRDefault="00D12D1C" w:rsidP="00D12D1C">
            <w:pPr>
              <w:spacing w:after="0" w:line="240" w:lineRule="auto"/>
              <w:jc w:val="center"/>
              <w:rPr>
                <w:rFonts w:eastAsia="Times New Roman" w:cs="Calibri"/>
                <w:sz w:val="24"/>
                <w:szCs w:val="24"/>
              </w:rPr>
            </w:pPr>
          </w:p>
        </w:tc>
        <w:tc>
          <w:tcPr>
            <w:tcW w:w="6120" w:type="dxa"/>
            <w:tcBorders>
              <w:top w:val="single" w:sz="4" w:space="0" w:color="auto"/>
              <w:left w:val="single" w:sz="4" w:space="0" w:color="auto"/>
              <w:bottom w:val="single" w:sz="4" w:space="0" w:color="auto"/>
              <w:right w:val="single" w:sz="4" w:space="0" w:color="auto"/>
            </w:tcBorders>
          </w:tcPr>
          <w:p w14:paraId="665115C0" w14:textId="77777777" w:rsidR="00D12D1C" w:rsidRPr="00D12D1C" w:rsidRDefault="00D12D1C" w:rsidP="00D12D1C">
            <w:pPr>
              <w:spacing w:after="0"/>
              <w:rPr>
                <w:rFonts w:eastAsia="Times New Roman" w:cs="Calibri"/>
                <w:sz w:val="24"/>
                <w:szCs w:val="24"/>
              </w:rPr>
            </w:pPr>
            <w:r w:rsidRPr="00D12D1C">
              <w:rPr>
                <w:rFonts w:eastAsia="Times New Roman" w:cs="Calibri"/>
                <w:sz w:val="24"/>
                <w:szCs w:val="24"/>
              </w:rPr>
              <w:t xml:space="preserve">3.6. </w:t>
            </w:r>
            <w:r w:rsidRPr="00D12D1C">
              <w:rPr>
                <w:rFonts w:eastAsia="Times New Roman" w:cs="Times New Roman"/>
                <w:sz w:val="24"/>
                <w:szCs w:val="24"/>
              </w:rPr>
              <w:t xml:space="preserve"> </w:t>
            </w:r>
            <w:r w:rsidRPr="00D12D1C">
              <w:rPr>
                <w:rFonts w:eastAsia="Times New Roman" w:cs="Calibri"/>
                <w:sz w:val="24"/>
                <w:szCs w:val="24"/>
              </w:rPr>
              <w:t xml:space="preserve">Strengthening national learning assessments </w:t>
            </w:r>
          </w:p>
        </w:tc>
        <w:tc>
          <w:tcPr>
            <w:tcW w:w="1890" w:type="dxa"/>
            <w:tcBorders>
              <w:top w:val="single" w:sz="4" w:space="0" w:color="auto"/>
              <w:left w:val="single" w:sz="4" w:space="0" w:color="auto"/>
              <w:bottom w:val="single" w:sz="4" w:space="0" w:color="auto"/>
              <w:right w:val="single" w:sz="4" w:space="0" w:color="auto"/>
            </w:tcBorders>
          </w:tcPr>
          <w:p w14:paraId="4FBC4B01" w14:textId="77777777" w:rsidR="00D12D1C" w:rsidRPr="00D12D1C" w:rsidRDefault="00D12D1C" w:rsidP="00D12D1C">
            <w:pPr>
              <w:spacing w:after="0" w:line="240" w:lineRule="auto"/>
              <w:jc w:val="right"/>
              <w:rPr>
                <w:rFonts w:eastAsia="Times New Roman" w:cs="Calibri"/>
                <w:sz w:val="24"/>
                <w:szCs w:val="24"/>
              </w:rPr>
            </w:pPr>
            <w:r w:rsidRPr="00D12D1C">
              <w:rPr>
                <w:rFonts w:eastAsia="Times New Roman" w:cs="Calibri"/>
                <w:sz w:val="24"/>
                <w:szCs w:val="24"/>
              </w:rPr>
              <w:t>3.781</w:t>
            </w:r>
          </w:p>
        </w:tc>
      </w:tr>
      <w:tr w:rsidR="00D12D1C" w:rsidRPr="00D12D1C" w14:paraId="7B3DD8A9" w14:textId="77777777" w:rsidTr="001C6883">
        <w:trPr>
          <w:trHeight w:val="253"/>
        </w:trPr>
        <w:tc>
          <w:tcPr>
            <w:tcW w:w="2520" w:type="dxa"/>
            <w:vMerge/>
            <w:tcBorders>
              <w:left w:val="single" w:sz="4" w:space="0" w:color="auto"/>
              <w:right w:val="single" w:sz="4" w:space="0" w:color="auto"/>
            </w:tcBorders>
            <w:vAlign w:val="center"/>
          </w:tcPr>
          <w:p w14:paraId="70373D3B" w14:textId="77777777" w:rsidR="00D12D1C" w:rsidRPr="00D12D1C" w:rsidRDefault="00D12D1C" w:rsidP="00D12D1C">
            <w:pPr>
              <w:spacing w:after="0" w:line="240" w:lineRule="auto"/>
              <w:jc w:val="center"/>
              <w:rPr>
                <w:rFonts w:eastAsia="Times New Roman" w:cs="Calibri"/>
                <w:sz w:val="24"/>
                <w:szCs w:val="24"/>
              </w:rPr>
            </w:pPr>
          </w:p>
        </w:tc>
        <w:tc>
          <w:tcPr>
            <w:tcW w:w="6120" w:type="dxa"/>
            <w:tcBorders>
              <w:top w:val="single" w:sz="4" w:space="0" w:color="auto"/>
              <w:left w:val="single" w:sz="4" w:space="0" w:color="auto"/>
              <w:right w:val="single" w:sz="4" w:space="0" w:color="auto"/>
            </w:tcBorders>
          </w:tcPr>
          <w:p w14:paraId="123502BD" w14:textId="77777777" w:rsidR="00D12D1C" w:rsidRPr="00D12D1C" w:rsidRDefault="00D12D1C" w:rsidP="00D12D1C">
            <w:pPr>
              <w:spacing w:after="0"/>
              <w:rPr>
                <w:rFonts w:eastAsia="Times New Roman" w:cs="Calibri"/>
                <w:sz w:val="24"/>
                <w:szCs w:val="24"/>
              </w:rPr>
            </w:pPr>
            <w:r w:rsidRPr="00D12D1C">
              <w:rPr>
                <w:rFonts w:eastAsia="Times New Roman" w:cs="Calibri"/>
                <w:sz w:val="24"/>
                <w:szCs w:val="24"/>
              </w:rPr>
              <w:t xml:space="preserve">3.7. Assuring the quality of the curriculum </w:t>
            </w:r>
          </w:p>
        </w:tc>
        <w:tc>
          <w:tcPr>
            <w:tcW w:w="1890" w:type="dxa"/>
            <w:tcBorders>
              <w:top w:val="single" w:sz="4" w:space="0" w:color="auto"/>
              <w:left w:val="single" w:sz="4" w:space="0" w:color="auto"/>
              <w:right w:val="single" w:sz="4" w:space="0" w:color="auto"/>
            </w:tcBorders>
          </w:tcPr>
          <w:p w14:paraId="16B6BB58" w14:textId="77777777" w:rsidR="00D12D1C" w:rsidRPr="00D12D1C" w:rsidRDefault="00D12D1C" w:rsidP="00D12D1C">
            <w:pPr>
              <w:spacing w:after="0" w:line="240" w:lineRule="auto"/>
              <w:jc w:val="right"/>
              <w:rPr>
                <w:rFonts w:eastAsia="Times New Roman" w:cs="Calibri"/>
                <w:sz w:val="24"/>
                <w:szCs w:val="24"/>
              </w:rPr>
            </w:pPr>
            <w:r w:rsidRPr="00D12D1C">
              <w:rPr>
                <w:rFonts w:eastAsia="Times New Roman" w:cs="Calibri"/>
                <w:sz w:val="24"/>
                <w:szCs w:val="24"/>
              </w:rPr>
              <w:t>0.428</w:t>
            </w:r>
          </w:p>
        </w:tc>
      </w:tr>
      <w:tr w:rsidR="00D12D1C" w:rsidRPr="00D12D1C" w14:paraId="69253949" w14:textId="77777777" w:rsidTr="001C6883">
        <w:trPr>
          <w:trHeight w:val="253"/>
        </w:trPr>
        <w:tc>
          <w:tcPr>
            <w:tcW w:w="2520" w:type="dxa"/>
            <w:vMerge/>
            <w:tcBorders>
              <w:left w:val="single" w:sz="4" w:space="0" w:color="auto"/>
              <w:right w:val="single" w:sz="4" w:space="0" w:color="auto"/>
            </w:tcBorders>
            <w:vAlign w:val="center"/>
          </w:tcPr>
          <w:p w14:paraId="0EADC65B" w14:textId="77777777" w:rsidR="00D12D1C" w:rsidRPr="00D12D1C" w:rsidRDefault="00D12D1C" w:rsidP="00D12D1C">
            <w:pPr>
              <w:spacing w:after="0" w:line="240" w:lineRule="auto"/>
              <w:jc w:val="center"/>
              <w:rPr>
                <w:rFonts w:eastAsia="Times New Roman" w:cs="Calibri"/>
                <w:sz w:val="24"/>
                <w:szCs w:val="24"/>
              </w:rPr>
            </w:pPr>
          </w:p>
        </w:tc>
        <w:tc>
          <w:tcPr>
            <w:tcW w:w="6120" w:type="dxa"/>
            <w:tcBorders>
              <w:top w:val="single" w:sz="4" w:space="0" w:color="auto"/>
              <w:left w:val="single" w:sz="4" w:space="0" w:color="auto"/>
              <w:bottom w:val="single" w:sz="4" w:space="0" w:color="auto"/>
              <w:right w:val="single" w:sz="4" w:space="0" w:color="auto"/>
            </w:tcBorders>
          </w:tcPr>
          <w:p w14:paraId="3B9F4762" w14:textId="77777777" w:rsidR="00D12D1C" w:rsidRPr="00D12D1C" w:rsidRDefault="00D12D1C" w:rsidP="00D12D1C">
            <w:pPr>
              <w:spacing w:after="0"/>
              <w:rPr>
                <w:rFonts w:eastAsia="Times New Roman" w:cs="Calibri"/>
                <w:sz w:val="24"/>
                <w:szCs w:val="24"/>
              </w:rPr>
            </w:pPr>
            <w:r w:rsidRPr="00D12D1C">
              <w:rPr>
                <w:rFonts w:eastAsia="Times New Roman" w:cs="Calibri"/>
                <w:sz w:val="24"/>
                <w:szCs w:val="24"/>
              </w:rPr>
              <w:t>3.8.</w:t>
            </w:r>
            <w:r w:rsidRPr="00D12D1C">
              <w:rPr>
                <w:rFonts w:eastAsia="Times New Roman" w:cs="Times New Roman"/>
                <w:sz w:val="24"/>
                <w:szCs w:val="24"/>
              </w:rPr>
              <w:t xml:space="preserve"> Education sector </w:t>
            </w:r>
            <w:r w:rsidRPr="00D12D1C">
              <w:rPr>
                <w:rFonts w:eastAsia="Times New Roman" w:cs="Calibri"/>
                <w:sz w:val="24"/>
                <w:szCs w:val="24"/>
              </w:rPr>
              <w:t xml:space="preserve"> qualifications framework</w:t>
            </w:r>
          </w:p>
        </w:tc>
        <w:tc>
          <w:tcPr>
            <w:tcW w:w="1890" w:type="dxa"/>
            <w:tcBorders>
              <w:top w:val="single" w:sz="4" w:space="0" w:color="auto"/>
              <w:left w:val="single" w:sz="4" w:space="0" w:color="auto"/>
              <w:bottom w:val="single" w:sz="4" w:space="0" w:color="auto"/>
              <w:right w:val="single" w:sz="4" w:space="0" w:color="auto"/>
            </w:tcBorders>
          </w:tcPr>
          <w:p w14:paraId="68824886" w14:textId="77777777" w:rsidR="00D12D1C" w:rsidRPr="00D12D1C" w:rsidRDefault="00D12D1C" w:rsidP="00D12D1C">
            <w:pPr>
              <w:spacing w:after="0" w:line="240" w:lineRule="auto"/>
              <w:jc w:val="right"/>
              <w:rPr>
                <w:rFonts w:eastAsia="Times New Roman" w:cs="Calibri"/>
                <w:sz w:val="24"/>
                <w:szCs w:val="24"/>
              </w:rPr>
            </w:pPr>
            <w:r w:rsidRPr="00D12D1C">
              <w:rPr>
                <w:rFonts w:eastAsia="Times New Roman" w:cs="Calibri"/>
                <w:sz w:val="24"/>
                <w:szCs w:val="24"/>
              </w:rPr>
              <w:t>0.1025</w:t>
            </w:r>
          </w:p>
        </w:tc>
      </w:tr>
      <w:tr w:rsidR="00D12D1C" w:rsidRPr="00D12D1C" w14:paraId="72518F7E" w14:textId="77777777" w:rsidTr="001C6883">
        <w:trPr>
          <w:trHeight w:val="253"/>
        </w:trPr>
        <w:tc>
          <w:tcPr>
            <w:tcW w:w="2520" w:type="dxa"/>
            <w:vMerge/>
            <w:tcBorders>
              <w:left w:val="single" w:sz="4" w:space="0" w:color="auto"/>
              <w:bottom w:val="single" w:sz="4" w:space="0" w:color="auto"/>
              <w:right w:val="single" w:sz="4" w:space="0" w:color="auto"/>
            </w:tcBorders>
            <w:vAlign w:val="center"/>
          </w:tcPr>
          <w:p w14:paraId="541381FB" w14:textId="77777777" w:rsidR="00D12D1C" w:rsidRPr="00D12D1C" w:rsidRDefault="00D12D1C" w:rsidP="00D12D1C">
            <w:pPr>
              <w:spacing w:after="0" w:line="240" w:lineRule="auto"/>
              <w:jc w:val="center"/>
              <w:rPr>
                <w:rFonts w:eastAsia="Times New Roman" w:cs="Calibri"/>
                <w:sz w:val="24"/>
                <w:szCs w:val="24"/>
              </w:rPr>
            </w:pPr>
          </w:p>
        </w:tc>
        <w:tc>
          <w:tcPr>
            <w:tcW w:w="6120" w:type="dxa"/>
            <w:tcBorders>
              <w:top w:val="single" w:sz="4" w:space="0" w:color="auto"/>
              <w:left w:val="single" w:sz="4" w:space="0" w:color="auto"/>
              <w:bottom w:val="single" w:sz="4" w:space="0" w:color="auto"/>
              <w:right w:val="single" w:sz="4" w:space="0" w:color="auto"/>
            </w:tcBorders>
          </w:tcPr>
          <w:p w14:paraId="0B6E5992" w14:textId="77777777" w:rsidR="00D12D1C" w:rsidRPr="00D12D1C" w:rsidRDefault="00D12D1C" w:rsidP="00D12D1C">
            <w:pPr>
              <w:spacing w:after="0"/>
              <w:jc w:val="right"/>
              <w:rPr>
                <w:rFonts w:eastAsia="Times New Roman" w:cs="Calibri"/>
                <w:b/>
                <w:bCs/>
                <w:sz w:val="24"/>
                <w:szCs w:val="24"/>
              </w:rPr>
            </w:pPr>
            <w:r w:rsidRPr="00D12D1C">
              <w:rPr>
                <w:rFonts w:eastAsia="Times New Roman" w:cs="Calibri"/>
                <w:b/>
                <w:bCs/>
                <w:sz w:val="24"/>
                <w:szCs w:val="24"/>
              </w:rPr>
              <w:t>Total Cost for Component 3</w:t>
            </w:r>
          </w:p>
        </w:tc>
        <w:tc>
          <w:tcPr>
            <w:tcW w:w="1890" w:type="dxa"/>
            <w:tcBorders>
              <w:top w:val="single" w:sz="4" w:space="0" w:color="auto"/>
              <w:left w:val="single" w:sz="4" w:space="0" w:color="auto"/>
              <w:bottom w:val="single" w:sz="4" w:space="0" w:color="auto"/>
              <w:right w:val="single" w:sz="4" w:space="0" w:color="auto"/>
            </w:tcBorders>
          </w:tcPr>
          <w:p w14:paraId="236EF249" w14:textId="77777777" w:rsidR="00D12D1C" w:rsidRPr="00D12D1C" w:rsidRDefault="00D12D1C" w:rsidP="00D12D1C">
            <w:pPr>
              <w:spacing w:after="0" w:line="240" w:lineRule="auto"/>
              <w:jc w:val="right"/>
              <w:rPr>
                <w:rFonts w:eastAsia="Times New Roman" w:cs="Calibri"/>
                <w:b/>
                <w:bCs/>
                <w:sz w:val="24"/>
                <w:szCs w:val="24"/>
              </w:rPr>
            </w:pPr>
            <w:r w:rsidRPr="00D12D1C">
              <w:rPr>
                <w:rFonts w:eastAsia="Times New Roman" w:cs="Calibri"/>
                <w:b/>
                <w:bCs/>
                <w:sz w:val="24"/>
                <w:szCs w:val="24"/>
              </w:rPr>
              <w:t>58.487</w:t>
            </w:r>
          </w:p>
        </w:tc>
      </w:tr>
      <w:tr w:rsidR="00D12D1C" w:rsidRPr="00D12D1C" w14:paraId="4D887C0B" w14:textId="77777777" w:rsidTr="001C6883">
        <w:trPr>
          <w:trHeight w:val="253"/>
        </w:trPr>
        <w:tc>
          <w:tcPr>
            <w:tcW w:w="2520" w:type="dxa"/>
            <w:vMerge w:val="restart"/>
            <w:tcBorders>
              <w:top w:val="single" w:sz="4" w:space="0" w:color="auto"/>
              <w:left w:val="single" w:sz="4" w:space="0" w:color="auto"/>
              <w:right w:val="single" w:sz="4" w:space="0" w:color="auto"/>
            </w:tcBorders>
            <w:vAlign w:val="center"/>
          </w:tcPr>
          <w:p w14:paraId="3DFABEB9" w14:textId="77777777" w:rsidR="00D12D1C" w:rsidRPr="00D12D1C" w:rsidRDefault="00D12D1C" w:rsidP="00D12D1C">
            <w:pPr>
              <w:spacing w:after="0" w:line="240" w:lineRule="auto"/>
              <w:jc w:val="center"/>
              <w:rPr>
                <w:rFonts w:eastAsia="Times New Roman" w:cs="Calibri"/>
                <w:sz w:val="24"/>
                <w:szCs w:val="24"/>
              </w:rPr>
            </w:pPr>
            <w:r w:rsidRPr="00D12D1C">
              <w:rPr>
                <w:rFonts w:eastAsia="Times New Roman" w:cs="Calibri"/>
                <w:sz w:val="24"/>
                <w:szCs w:val="24"/>
              </w:rPr>
              <w:t xml:space="preserve">4. </w:t>
            </w:r>
            <w:r w:rsidRPr="00D12D1C">
              <w:rPr>
                <w:rFonts w:eastAsia="Times New Roman" w:cs="Times New Roman"/>
                <w:sz w:val="24"/>
                <w:szCs w:val="24"/>
              </w:rPr>
              <w:t xml:space="preserve"> </w:t>
            </w:r>
            <w:r w:rsidRPr="00D12D1C">
              <w:rPr>
                <w:rFonts w:eastAsia="Times New Roman" w:cs="Calibri"/>
                <w:sz w:val="24"/>
                <w:szCs w:val="24"/>
              </w:rPr>
              <w:t>Expanding Access to Education for Out-of-School Children</w:t>
            </w:r>
          </w:p>
        </w:tc>
        <w:tc>
          <w:tcPr>
            <w:tcW w:w="6120" w:type="dxa"/>
            <w:tcBorders>
              <w:top w:val="single" w:sz="4" w:space="0" w:color="auto"/>
              <w:left w:val="single" w:sz="4" w:space="0" w:color="auto"/>
              <w:bottom w:val="single" w:sz="4" w:space="0" w:color="auto"/>
              <w:right w:val="single" w:sz="4" w:space="0" w:color="auto"/>
            </w:tcBorders>
          </w:tcPr>
          <w:p w14:paraId="5773930D" w14:textId="77777777" w:rsidR="00D12D1C" w:rsidRPr="00D12D1C" w:rsidRDefault="00D12D1C" w:rsidP="00D12D1C">
            <w:pPr>
              <w:spacing w:after="0"/>
              <w:rPr>
                <w:rFonts w:eastAsia="Times New Roman" w:cs="Calibri"/>
                <w:sz w:val="24"/>
                <w:szCs w:val="24"/>
              </w:rPr>
            </w:pPr>
            <w:r w:rsidRPr="00D12D1C">
              <w:rPr>
                <w:rFonts w:eastAsia="Times New Roman" w:cs="Calibri"/>
                <w:sz w:val="24"/>
                <w:szCs w:val="24"/>
              </w:rPr>
              <w:t xml:space="preserve">4.1. </w:t>
            </w:r>
            <w:r w:rsidRPr="00D12D1C">
              <w:rPr>
                <w:rFonts w:eastAsia="Times New Roman" w:cs="Times New Roman"/>
                <w:sz w:val="24"/>
                <w:szCs w:val="24"/>
              </w:rPr>
              <w:t xml:space="preserve"> A</w:t>
            </w:r>
            <w:r w:rsidRPr="00D12D1C">
              <w:rPr>
                <w:rFonts w:eastAsia="Times New Roman" w:cs="Calibri"/>
                <w:sz w:val="24"/>
                <w:szCs w:val="24"/>
              </w:rPr>
              <w:t xml:space="preserve">ccelerated learning programmes </w:t>
            </w:r>
          </w:p>
        </w:tc>
        <w:tc>
          <w:tcPr>
            <w:tcW w:w="1890" w:type="dxa"/>
            <w:tcBorders>
              <w:top w:val="single" w:sz="4" w:space="0" w:color="auto"/>
              <w:left w:val="single" w:sz="4" w:space="0" w:color="auto"/>
              <w:bottom w:val="single" w:sz="4" w:space="0" w:color="auto"/>
              <w:right w:val="single" w:sz="4" w:space="0" w:color="auto"/>
            </w:tcBorders>
          </w:tcPr>
          <w:p w14:paraId="07DD3D62" w14:textId="77777777" w:rsidR="00D12D1C" w:rsidRPr="00D12D1C" w:rsidRDefault="00D12D1C" w:rsidP="00D12D1C">
            <w:pPr>
              <w:spacing w:after="0" w:line="240" w:lineRule="auto"/>
              <w:jc w:val="right"/>
              <w:rPr>
                <w:rFonts w:eastAsia="Times New Roman" w:cs="Calibri"/>
                <w:sz w:val="24"/>
                <w:szCs w:val="24"/>
              </w:rPr>
            </w:pPr>
            <w:r w:rsidRPr="00D12D1C">
              <w:rPr>
                <w:rFonts w:eastAsia="Times New Roman" w:cs="Calibri"/>
                <w:sz w:val="24"/>
                <w:szCs w:val="24"/>
              </w:rPr>
              <w:t>21.495</w:t>
            </w:r>
          </w:p>
        </w:tc>
      </w:tr>
      <w:tr w:rsidR="00D12D1C" w:rsidRPr="00D12D1C" w14:paraId="3F36AE10" w14:textId="77777777" w:rsidTr="001C6883">
        <w:trPr>
          <w:trHeight w:val="253"/>
        </w:trPr>
        <w:tc>
          <w:tcPr>
            <w:tcW w:w="2520" w:type="dxa"/>
            <w:vMerge/>
            <w:tcBorders>
              <w:left w:val="single" w:sz="4" w:space="0" w:color="auto"/>
              <w:right w:val="single" w:sz="4" w:space="0" w:color="auto"/>
            </w:tcBorders>
            <w:vAlign w:val="center"/>
          </w:tcPr>
          <w:p w14:paraId="080B889E" w14:textId="77777777" w:rsidR="00D12D1C" w:rsidRPr="00D12D1C" w:rsidRDefault="00D12D1C" w:rsidP="00D12D1C">
            <w:pPr>
              <w:spacing w:after="0" w:line="240" w:lineRule="auto"/>
              <w:jc w:val="center"/>
              <w:rPr>
                <w:rFonts w:eastAsia="Times New Roman" w:cs="Calibri"/>
                <w:sz w:val="24"/>
                <w:szCs w:val="24"/>
              </w:rPr>
            </w:pPr>
          </w:p>
        </w:tc>
        <w:tc>
          <w:tcPr>
            <w:tcW w:w="6120" w:type="dxa"/>
            <w:tcBorders>
              <w:top w:val="single" w:sz="4" w:space="0" w:color="auto"/>
              <w:left w:val="single" w:sz="4" w:space="0" w:color="auto"/>
              <w:bottom w:val="single" w:sz="4" w:space="0" w:color="auto"/>
              <w:right w:val="single" w:sz="4" w:space="0" w:color="auto"/>
            </w:tcBorders>
          </w:tcPr>
          <w:p w14:paraId="3D84C7FA" w14:textId="77777777" w:rsidR="00D12D1C" w:rsidRPr="00D12D1C" w:rsidRDefault="00D12D1C" w:rsidP="00D12D1C">
            <w:pPr>
              <w:spacing w:after="0"/>
              <w:rPr>
                <w:rFonts w:eastAsia="Times New Roman" w:cs="Calibri"/>
                <w:sz w:val="24"/>
                <w:szCs w:val="24"/>
              </w:rPr>
            </w:pPr>
            <w:r w:rsidRPr="00D12D1C">
              <w:rPr>
                <w:rFonts w:eastAsia="Times New Roman" w:cs="Calibri"/>
                <w:sz w:val="24"/>
                <w:szCs w:val="24"/>
              </w:rPr>
              <w:t xml:space="preserve">4.2. </w:t>
            </w:r>
            <w:r w:rsidRPr="00D12D1C">
              <w:rPr>
                <w:rFonts w:eastAsia="Times New Roman" w:cs="Times New Roman"/>
                <w:sz w:val="24"/>
                <w:szCs w:val="24"/>
              </w:rPr>
              <w:t xml:space="preserve"> C</w:t>
            </w:r>
            <w:r w:rsidRPr="00D12D1C">
              <w:rPr>
                <w:rFonts w:eastAsia="Times New Roman" w:cs="Calibri"/>
                <w:sz w:val="24"/>
                <w:szCs w:val="24"/>
              </w:rPr>
              <w:t xml:space="preserve">ommunity learning and reading centres </w:t>
            </w:r>
          </w:p>
        </w:tc>
        <w:tc>
          <w:tcPr>
            <w:tcW w:w="1890" w:type="dxa"/>
            <w:tcBorders>
              <w:top w:val="single" w:sz="4" w:space="0" w:color="auto"/>
              <w:left w:val="single" w:sz="4" w:space="0" w:color="auto"/>
              <w:bottom w:val="single" w:sz="4" w:space="0" w:color="auto"/>
              <w:right w:val="single" w:sz="4" w:space="0" w:color="auto"/>
            </w:tcBorders>
          </w:tcPr>
          <w:p w14:paraId="29F88C9A" w14:textId="77777777" w:rsidR="00D12D1C" w:rsidRPr="00D12D1C" w:rsidRDefault="00D12D1C" w:rsidP="00D12D1C">
            <w:pPr>
              <w:spacing w:after="0" w:line="240" w:lineRule="auto"/>
              <w:jc w:val="right"/>
              <w:rPr>
                <w:rFonts w:eastAsia="Times New Roman" w:cs="Calibri"/>
                <w:sz w:val="24"/>
                <w:szCs w:val="24"/>
              </w:rPr>
            </w:pPr>
            <w:r w:rsidRPr="00D12D1C">
              <w:rPr>
                <w:rFonts w:eastAsia="Times New Roman" w:cs="Calibri"/>
                <w:sz w:val="24"/>
                <w:szCs w:val="24"/>
              </w:rPr>
              <w:t>0.672</w:t>
            </w:r>
          </w:p>
        </w:tc>
      </w:tr>
      <w:tr w:rsidR="00D12D1C" w:rsidRPr="00D12D1C" w14:paraId="2867A445" w14:textId="77777777" w:rsidTr="001C6883">
        <w:trPr>
          <w:trHeight w:val="253"/>
        </w:trPr>
        <w:tc>
          <w:tcPr>
            <w:tcW w:w="2520" w:type="dxa"/>
            <w:vMerge/>
            <w:tcBorders>
              <w:left w:val="single" w:sz="4" w:space="0" w:color="auto"/>
              <w:right w:val="single" w:sz="4" w:space="0" w:color="auto"/>
            </w:tcBorders>
            <w:vAlign w:val="center"/>
          </w:tcPr>
          <w:p w14:paraId="2FC0658B" w14:textId="77777777" w:rsidR="00D12D1C" w:rsidRPr="00D12D1C" w:rsidRDefault="00D12D1C" w:rsidP="00D12D1C">
            <w:pPr>
              <w:spacing w:after="0" w:line="240" w:lineRule="auto"/>
              <w:jc w:val="center"/>
              <w:rPr>
                <w:rFonts w:eastAsia="Times New Roman" w:cs="Calibri"/>
                <w:sz w:val="24"/>
                <w:szCs w:val="24"/>
              </w:rPr>
            </w:pPr>
          </w:p>
        </w:tc>
        <w:tc>
          <w:tcPr>
            <w:tcW w:w="6120" w:type="dxa"/>
            <w:tcBorders>
              <w:top w:val="single" w:sz="4" w:space="0" w:color="auto"/>
              <w:left w:val="single" w:sz="4" w:space="0" w:color="auto"/>
              <w:bottom w:val="single" w:sz="4" w:space="0" w:color="auto"/>
              <w:right w:val="single" w:sz="4" w:space="0" w:color="auto"/>
            </w:tcBorders>
          </w:tcPr>
          <w:p w14:paraId="03045526" w14:textId="77777777" w:rsidR="00D12D1C" w:rsidRPr="00D12D1C" w:rsidRDefault="00D12D1C" w:rsidP="00D12D1C">
            <w:pPr>
              <w:spacing w:after="0"/>
              <w:rPr>
                <w:rFonts w:eastAsia="Times New Roman" w:cs="Calibri"/>
                <w:sz w:val="24"/>
                <w:szCs w:val="24"/>
              </w:rPr>
            </w:pPr>
            <w:r w:rsidRPr="00D12D1C">
              <w:rPr>
                <w:rFonts w:eastAsia="Times New Roman" w:cs="Calibri"/>
                <w:sz w:val="24"/>
                <w:szCs w:val="24"/>
              </w:rPr>
              <w:t xml:space="preserve">4.3. </w:t>
            </w:r>
            <w:r w:rsidRPr="00D12D1C">
              <w:rPr>
                <w:rFonts w:eastAsia="Times New Roman" w:cs="Times New Roman"/>
                <w:sz w:val="24"/>
                <w:szCs w:val="24"/>
              </w:rPr>
              <w:t xml:space="preserve"> S</w:t>
            </w:r>
            <w:r w:rsidRPr="00D12D1C">
              <w:rPr>
                <w:rFonts w:eastAsia="Times New Roman" w:cs="Calibri"/>
                <w:sz w:val="24"/>
                <w:szCs w:val="24"/>
              </w:rPr>
              <w:t xml:space="preserve">kills training programmes for out-of-school youth </w:t>
            </w:r>
          </w:p>
        </w:tc>
        <w:tc>
          <w:tcPr>
            <w:tcW w:w="1890" w:type="dxa"/>
            <w:tcBorders>
              <w:top w:val="single" w:sz="4" w:space="0" w:color="auto"/>
              <w:left w:val="single" w:sz="4" w:space="0" w:color="auto"/>
              <w:bottom w:val="single" w:sz="4" w:space="0" w:color="auto"/>
              <w:right w:val="single" w:sz="4" w:space="0" w:color="auto"/>
            </w:tcBorders>
          </w:tcPr>
          <w:p w14:paraId="58434980" w14:textId="77777777" w:rsidR="00D12D1C" w:rsidRPr="00D12D1C" w:rsidRDefault="00D12D1C" w:rsidP="00D12D1C">
            <w:pPr>
              <w:spacing w:after="0" w:line="240" w:lineRule="auto"/>
              <w:jc w:val="right"/>
              <w:rPr>
                <w:rFonts w:eastAsia="Times New Roman" w:cs="Calibri"/>
                <w:sz w:val="24"/>
                <w:szCs w:val="24"/>
              </w:rPr>
            </w:pPr>
            <w:r w:rsidRPr="00D12D1C">
              <w:rPr>
                <w:rFonts w:eastAsia="Times New Roman" w:cs="Calibri"/>
                <w:sz w:val="24"/>
                <w:szCs w:val="24"/>
              </w:rPr>
              <w:t>14.938</w:t>
            </w:r>
          </w:p>
        </w:tc>
      </w:tr>
      <w:tr w:rsidR="00D12D1C" w:rsidRPr="00D12D1C" w14:paraId="7648D211" w14:textId="77777777" w:rsidTr="001C6883">
        <w:trPr>
          <w:trHeight w:val="253"/>
        </w:trPr>
        <w:tc>
          <w:tcPr>
            <w:tcW w:w="2520" w:type="dxa"/>
            <w:vMerge/>
            <w:tcBorders>
              <w:left w:val="single" w:sz="4" w:space="0" w:color="auto"/>
              <w:bottom w:val="single" w:sz="4" w:space="0" w:color="auto"/>
              <w:right w:val="single" w:sz="4" w:space="0" w:color="auto"/>
            </w:tcBorders>
            <w:vAlign w:val="center"/>
          </w:tcPr>
          <w:p w14:paraId="2B15C3B5" w14:textId="77777777" w:rsidR="00D12D1C" w:rsidRPr="00D12D1C" w:rsidRDefault="00D12D1C" w:rsidP="00D12D1C">
            <w:pPr>
              <w:spacing w:after="0" w:line="240" w:lineRule="auto"/>
              <w:jc w:val="center"/>
              <w:rPr>
                <w:rFonts w:eastAsia="Times New Roman" w:cs="Calibri"/>
                <w:sz w:val="24"/>
                <w:szCs w:val="24"/>
              </w:rPr>
            </w:pPr>
          </w:p>
        </w:tc>
        <w:tc>
          <w:tcPr>
            <w:tcW w:w="6120" w:type="dxa"/>
            <w:tcBorders>
              <w:top w:val="single" w:sz="4" w:space="0" w:color="auto"/>
              <w:left w:val="single" w:sz="4" w:space="0" w:color="auto"/>
              <w:bottom w:val="single" w:sz="4" w:space="0" w:color="auto"/>
              <w:right w:val="single" w:sz="4" w:space="0" w:color="auto"/>
            </w:tcBorders>
          </w:tcPr>
          <w:p w14:paraId="7D01CC05" w14:textId="77777777" w:rsidR="00D12D1C" w:rsidRPr="00D12D1C" w:rsidRDefault="00D12D1C" w:rsidP="00D12D1C">
            <w:pPr>
              <w:spacing w:after="0"/>
              <w:jc w:val="right"/>
              <w:rPr>
                <w:rFonts w:eastAsia="Times New Roman" w:cs="Calibri"/>
                <w:b/>
                <w:bCs/>
                <w:sz w:val="24"/>
                <w:szCs w:val="24"/>
              </w:rPr>
            </w:pPr>
            <w:r w:rsidRPr="00D12D1C">
              <w:rPr>
                <w:rFonts w:eastAsia="Times New Roman" w:cs="Calibri"/>
                <w:b/>
                <w:bCs/>
                <w:sz w:val="24"/>
                <w:szCs w:val="24"/>
              </w:rPr>
              <w:t>Total Cost for Component 4</w:t>
            </w:r>
          </w:p>
        </w:tc>
        <w:tc>
          <w:tcPr>
            <w:tcW w:w="1890" w:type="dxa"/>
            <w:tcBorders>
              <w:top w:val="single" w:sz="4" w:space="0" w:color="auto"/>
              <w:left w:val="single" w:sz="4" w:space="0" w:color="auto"/>
              <w:bottom w:val="single" w:sz="4" w:space="0" w:color="auto"/>
              <w:right w:val="single" w:sz="4" w:space="0" w:color="auto"/>
            </w:tcBorders>
          </w:tcPr>
          <w:p w14:paraId="48FCD0C7" w14:textId="77777777" w:rsidR="00D12D1C" w:rsidRPr="00D12D1C" w:rsidRDefault="00D12D1C" w:rsidP="00D12D1C">
            <w:pPr>
              <w:spacing w:after="0" w:line="240" w:lineRule="auto"/>
              <w:jc w:val="right"/>
              <w:rPr>
                <w:rFonts w:eastAsia="Times New Roman" w:cs="Calibri"/>
                <w:b/>
                <w:bCs/>
                <w:sz w:val="24"/>
                <w:szCs w:val="24"/>
              </w:rPr>
            </w:pPr>
            <w:r w:rsidRPr="00D12D1C">
              <w:rPr>
                <w:rFonts w:eastAsia="Times New Roman" w:cs="Calibri"/>
                <w:sz w:val="24"/>
                <w:szCs w:val="24"/>
              </w:rPr>
              <w:t xml:space="preserve"> </w:t>
            </w:r>
            <w:r w:rsidRPr="00D12D1C">
              <w:rPr>
                <w:rFonts w:eastAsia="Times New Roman" w:cs="Calibri"/>
                <w:b/>
                <w:bCs/>
                <w:sz w:val="24"/>
                <w:szCs w:val="24"/>
              </w:rPr>
              <w:t>37.105</w:t>
            </w:r>
          </w:p>
          <w:p w14:paraId="25E250F7" w14:textId="77777777" w:rsidR="00D12D1C" w:rsidRPr="00D12D1C" w:rsidRDefault="00D12D1C" w:rsidP="00D12D1C">
            <w:pPr>
              <w:spacing w:after="0" w:line="240" w:lineRule="auto"/>
              <w:jc w:val="right"/>
              <w:rPr>
                <w:rFonts w:eastAsia="Times New Roman" w:cs="Calibri"/>
                <w:b/>
                <w:bCs/>
                <w:sz w:val="24"/>
                <w:szCs w:val="24"/>
              </w:rPr>
            </w:pPr>
          </w:p>
        </w:tc>
      </w:tr>
      <w:tr w:rsidR="00D12D1C" w:rsidRPr="00D12D1C" w14:paraId="2265AA5D" w14:textId="77777777" w:rsidTr="001C6883">
        <w:trPr>
          <w:trHeight w:val="253"/>
        </w:trPr>
        <w:tc>
          <w:tcPr>
            <w:tcW w:w="2520" w:type="dxa"/>
            <w:vMerge w:val="restart"/>
            <w:tcBorders>
              <w:top w:val="single" w:sz="4" w:space="0" w:color="auto"/>
              <w:left w:val="single" w:sz="4" w:space="0" w:color="auto"/>
              <w:right w:val="single" w:sz="4" w:space="0" w:color="auto"/>
            </w:tcBorders>
            <w:vAlign w:val="center"/>
          </w:tcPr>
          <w:p w14:paraId="62AFDB2C" w14:textId="77777777" w:rsidR="00D12D1C" w:rsidRPr="00D12D1C" w:rsidRDefault="00D12D1C" w:rsidP="00D12D1C">
            <w:pPr>
              <w:spacing w:after="0" w:line="240" w:lineRule="auto"/>
              <w:jc w:val="center"/>
              <w:rPr>
                <w:rFonts w:eastAsia="Times New Roman" w:cs="Calibri"/>
                <w:sz w:val="24"/>
                <w:szCs w:val="24"/>
              </w:rPr>
            </w:pPr>
            <w:r w:rsidRPr="00D12D1C">
              <w:rPr>
                <w:rFonts w:eastAsia="Times New Roman" w:cs="Calibri"/>
                <w:sz w:val="24"/>
                <w:szCs w:val="24"/>
              </w:rPr>
              <w:lastRenderedPageBreak/>
              <w:t>5. System Strengthening</w:t>
            </w:r>
          </w:p>
        </w:tc>
        <w:tc>
          <w:tcPr>
            <w:tcW w:w="6120" w:type="dxa"/>
            <w:vMerge w:val="restart"/>
            <w:tcBorders>
              <w:top w:val="single" w:sz="4" w:space="0" w:color="auto"/>
              <w:left w:val="single" w:sz="4" w:space="0" w:color="auto"/>
              <w:right w:val="single" w:sz="4" w:space="0" w:color="auto"/>
            </w:tcBorders>
          </w:tcPr>
          <w:p w14:paraId="0F7810B6" w14:textId="77777777" w:rsidR="00D12D1C" w:rsidRPr="00D12D1C" w:rsidRDefault="00D12D1C" w:rsidP="00D12D1C">
            <w:pPr>
              <w:spacing w:after="0"/>
              <w:rPr>
                <w:rFonts w:eastAsia="Times New Roman" w:cs="Calibri"/>
                <w:sz w:val="24"/>
                <w:szCs w:val="24"/>
              </w:rPr>
            </w:pPr>
            <w:r w:rsidRPr="00D12D1C">
              <w:rPr>
                <w:rFonts w:eastAsia="Times New Roman" w:cs="Calibri"/>
                <w:sz w:val="24"/>
                <w:szCs w:val="24"/>
              </w:rPr>
              <w:t xml:space="preserve">5.1. </w:t>
            </w:r>
            <w:r w:rsidRPr="00D12D1C">
              <w:rPr>
                <w:rFonts w:eastAsia="Times New Roman" w:cs="Times New Roman"/>
                <w:sz w:val="24"/>
                <w:szCs w:val="24"/>
              </w:rPr>
              <w:t xml:space="preserve"> </w:t>
            </w:r>
            <w:r w:rsidRPr="00D12D1C">
              <w:rPr>
                <w:rFonts w:eastAsia="Times New Roman" w:cs="Calibri"/>
                <w:sz w:val="24"/>
                <w:szCs w:val="24"/>
              </w:rPr>
              <w:t xml:space="preserve">Strengthening decentralised education planning, management, monitoring and learning to the school level, </w:t>
            </w:r>
          </w:p>
        </w:tc>
        <w:tc>
          <w:tcPr>
            <w:tcW w:w="1890" w:type="dxa"/>
            <w:tcBorders>
              <w:top w:val="single" w:sz="4" w:space="0" w:color="auto"/>
              <w:left w:val="single" w:sz="4" w:space="0" w:color="auto"/>
              <w:right w:val="single" w:sz="4" w:space="0" w:color="auto"/>
            </w:tcBorders>
          </w:tcPr>
          <w:p w14:paraId="0C25D4E9" w14:textId="77777777" w:rsidR="00D12D1C" w:rsidRPr="00D12D1C" w:rsidRDefault="00D12D1C" w:rsidP="00D12D1C">
            <w:pPr>
              <w:spacing w:after="0" w:line="240" w:lineRule="auto"/>
              <w:jc w:val="right"/>
              <w:rPr>
                <w:rFonts w:eastAsia="Times New Roman" w:cs="Calibri"/>
                <w:sz w:val="24"/>
                <w:szCs w:val="24"/>
              </w:rPr>
            </w:pPr>
          </w:p>
        </w:tc>
      </w:tr>
      <w:tr w:rsidR="00D12D1C" w:rsidRPr="00D12D1C" w14:paraId="2E04AD99" w14:textId="77777777" w:rsidTr="001C6883">
        <w:trPr>
          <w:trHeight w:val="366"/>
        </w:trPr>
        <w:tc>
          <w:tcPr>
            <w:tcW w:w="2520" w:type="dxa"/>
            <w:vMerge/>
            <w:tcBorders>
              <w:left w:val="single" w:sz="4" w:space="0" w:color="auto"/>
              <w:right w:val="single" w:sz="4" w:space="0" w:color="auto"/>
            </w:tcBorders>
            <w:vAlign w:val="center"/>
          </w:tcPr>
          <w:p w14:paraId="314582B5" w14:textId="77777777" w:rsidR="00D12D1C" w:rsidRPr="00D12D1C" w:rsidRDefault="00D12D1C" w:rsidP="00D12D1C">
            <w:pPr>
              <w:spacing w:after="0" w:line="240" w:lineRule="auto"/>
              <w:jc w:val="center"/>
              <w:rPr>
                <w:rFonts w:eastAsia="Times New Roman" w:cs="Calibri"/>
                <w:sz w:val="24"/>
                <w:szCs w:val="24"/>
              </w:rPr>
            </w:pPr>
          </w:p>
        </w:tc>
        <w:tc>
          <w:tcPr>
            <w:tcW w:w="6120" w:type="dxa"/>
            <w:vMerge/>
            <w:tcBorders>
              <w:left w:val="single" w:sz="4" w:space="0" w:color="auto"/>
              <w:right w:val="single" w:sz="4" w:space="0" w:color="auto"/>
            </w:tcBorders>
          </w:tcPr>
          <w:p w14:paraId="52B43A30" w14:textId="77777777" w:rsidR="00D12D1C" w:rsidRPr="00D12D1C" w:rsidRDefault="00D12D1C" w:rsidP="00D12D1C">
            <w:pPr>
              <w:spacing w:after="0"/>
              <w:rPr>
                <w:rFonts w:eastAsia="Times New Roman" w:cs="Calibri"/>
                <w:sz w:val="24"/>
                <w:szCs w:val="24"/>
              </w:rPr>
            </w:pPr>
          </w:p>
        </w:tc>
        <w:tc>
          <w:tcPr>
            <w:tcW w:w="1890" w:type="dxa"/>
            <w:tcBorders>
              <w:left w:val="single" w:sz="4" w:space="0" w:color="auto"/>
              <w:right w:val="single" w:sz="4" w:space="0" w:color="auto"/>
            </w:tcBorders>
          </w:tcPr>
          <w:p w14:paraId="67291482" w14:textId="77777777" w:rsidR="00D12D1C" w:rsidRPr="00D12D1C" w:rsidRDefault="00D12D1C" w:rsidP="00D12D1C">
            <w:pPr>
              <w:spacing w:after="0" w:line="240" w:lineRule="auto"/>
              <w:jc w:val="right"/>
              <w:rPr>
                <w:rFonts w:eastAsia="Times New Roman" w:cs="Calibri"/>
                <w:sz w:val="24"/>
                <w:szCs w:val="24"/>
              </w:rPr>
            </w:pPr>
            <w:r w:rsidRPr="00D12D1C">
              <w:rPr>
                <w:rFonts w:eastAsia="Times New Roman" w:cs="Calibri"/>
                <w:sz w:val="24"/>
                <w:szCs w:val="24"/>
              </w:rPr>
              <w:t>0.711</w:t>
            </w:r>
          </w:p>
        </w:tc>
      </w:tr>
      <w:tr w:rsidR="00D12D1C" w:rsidRPr="00D12D1C" w14:paraId="66719FD4" w14:textId="77777777" w:rsidTr="001C6883">
        <w:trPr>
          <w:trHeight w:val="69"/>
        </w:trPr>
        <w:tc>
          <w:tcPr>
            <w:tcW w:w="2520" w:type="dxa"/>
            <w:vMerge/>
            <w:tcBorders>
              <w:left w:val="single" w:sz="4" w:space="0" w:color="auto"/>
              <w:right w:val="single" w:sz="4" w:space="0" w:color="auto"/>
            </w:tcBorders>
            <w:vAlign w:val="center"/>
          </w:tcPr>
          <w:p w14:paraId="04848F6B" w14:textId="77777777" w:rsidR="00D12D1C" w:rsidRPr="00D12D1C" w:rsidRDefault="00D12D1C" w:rsidP="00D12D1C">
            <w:pPr>
              <w:spacing w:after="0" w:line="240" w:lineRule="auto"/>
              <w:jc w:val="center"/>
              <w:rPr>
                <w:rFonts w:eastAsia="Times New Roman" w:cs="Calibri"/>
                <w:sz w:val="24"/>
                <w:szCs w:val="24"/>
              </w:rPr>
            </w:pPr>
          </w:p>
        </w:tc>
        <w:tc>
          <w:tcPr>
            <w:tcW w:w="6120" w:type="dxa"/>
            <w:tcBorders>
              <w:top w:val="single" w:sz="4" w:space="0" w:color="auto"/>
              <w:left w:val="single" w:sz="4" w:space="0" w:color="auto"/>
              <w:bottom w:val="single" w:sz="4" w:space="0" w:color="auto"/>
              <w:right w:val="single" w:sz="4" w:space="0" w:color="auto"/>
            </w:tcBorders>
          </w:tcPr>
          <w:p w14:paraId="6C7E9E43" w14:textId="77777777" w:rsidR="00D12D1C" w:rsidRPr="00D12D1C" w:rsidRDefault="00D12D1C" w:rsidP="00D12D1C">
            <w:pPr>
              <w:spacing w:after="0"/>
              <w:rPr>
                <w:rFonts w:eastAsia="Times New Roman" w:cs="Calibri"/>
                <w:sz w:val="24"/>
                <w:szCs w:val="24"/>
              </w:rPr>
            </w:pPr>
            <w:r w:rsidRPr="00D12D1C">
              <w:rPr>
                <w:rFonts w:eastAsia="Times New Roman" w:cs="Calibri"/>
                <w:sz w:val="24"/>
                <w:szCs w:val="24"/>
              </w:rPr>
              <w:t>5.2. Updating and implementing the National Gender Strategy for the Education Sector</w:t>
            </w:r>
          </w:p>
        </w:tc>
        <w:tc>
          <w:tcPr>
            <w:tcW w:w="1890" w:type="dxa"/>
            <w:tcBorders>
              <w:top w:val="single" w:sz="4" w:space="0" w:color="auto"/>
              <w:left w:val="single" w:sz="4" w:space="0" w:color="auto"/>
              <w:bottom w:val="single" w:sz="4" w:space="0" w:color="auto"/>
              <w:right w:val="single" w:sz="4" w:space="0" w:color="auto"/>
            </w:tcBorders>
          </w:tcPr>
          <w:p w14:paraId="508A587D" w14:textId="77777777" w:rsidR="00D12D1C" w:rsidRPr="00D12D1C" w:rsidRDefault="00D12D1C" w:rsidP="00D12D1C">
            <w:pPr>
              <w:spacing w:after="0" w:line="240" w:lineRule="auto"/>
              <w:jc w:val="right"/>
              <w:rPr>
                <w:rFonts w:eastAsia="Times New Roman" w:cs="Calibri"/>
                <w:sz w:val="24"/>
                <w:szCs w:val="24"/>
              </w:rPr>
            </w:pPr>
            <w:r w:rsidRPr="00D12D1C">
              <w:rPr>
                <w:rFonts w:eastAsia="Times New Roman" w:cs="Calibri"/>
                <w:sz w:val="24"/>
                <w:szCs w:val="24"/>
              </w:rPr>
              <w:t xml:space="preserve"> 0.251</w:t>
            </w:r>
          </w:p>
        </w:tc>
      </w:tr>
      <w:tr w:rsidR="00D12D1C" w:rsidRPr="00D12D1C" w14:paraId="26AE0376" w14:textId="77777777" w:rsidTr="001C6883">
        <w:trPr>
          <w:trHeight w:val="253"/>
        </w:trPr>
        <w:tc>
          <w:tcPr>
            <w:tcW w:w="2520" w:type="dxa"/>
            <w:vMerge/>
            <w:tcBorders>
              <w:left w:val="single" w:sz="4" w:space="0" w:color="auto"/>
              <w:right w:val="single" w:sz="4" w:space="0" w:color="auto"/>
            </w:tcBorders>
            <w:vAlign w:val="center"/>
          </w:tcPr>
          <w:p w14:paraId="300D81DA" w14:textId="77777777" w:rsidR="00D12D1C" w:rsidRPr="00D12D1C" w:rsidRDefault="00D12D1C" w:rsidP="00D12D1C">
            <w:pPr>
              <w:spacing w:after="0" w:line="240" w:lineRule="auto"/>
              <w:jc w:val="center"/>
              <w:rPr>
                <w:rFonts w:eastAsia="Times New Roman" w:cs="Calibri"/>
                <w:sz w:val="24"/>
                <w:szCs w:val="24"/>
              </w:rPr>
            </w:pPr>
          </w:p>
        </w:tc>
        <w:tc>
          <w:tcPr>
            <w:tcW w:w="6120" w:type="dxa"/>
            <w:tcBorders>
              <w:top w:val="single" w:sz="4" w:space="0" w:color="auto"/>
              <w:left w:val="single" w:sz="4" w:space="0" w:color="auto"/>
              <w:right w:val="single" w:sz="4" w:space="0" w:color="auto"/>
            </w:tcBorders>
          </w:tcPr>
          <w:p w14:paraId="113B4903" w14:textId="77777777" w:rsidR="00D12D1C" w:rsidRPr="00D12D1C" w:rsidRDefault="00D12D1C" w:rsidP="00D12D1C">
            <w:pPr>
              <w:spacing w:after="0"/>
              <w:rPr>
                <w:rFonts w:eastAsia="Times New Roman" w:cs="Calibri"/>
                <w:sz w:val="24"/>
                <w:szCs w:val="24"/>
              </w:rPr>
            </w:pPr>
            <w:r w:rsidRPr="00D12D1C">
              <w:rPr>
                <w:rFonts w:eastAsia="Times New Roman" w:cs="Calibri"/>
                <w:sz w:val="24"/>
                <w:szCs w:val="24"/>
              </w:rPr>
              <w:t>5.3. Strengthening pastoral education</w:t>
            </w:r>
          </w:p>
        </w:tc>
        <w:tc>
          <w:tcPr>
            <w:tcW w:w="1890" w:type="dxa"/>
            <w:tcBorders>
              <w:top w:val="single" w:sz="4" w:space="0" w:color="auto"/>
              <w:left w:val="single" w:sz="4" w:space="0" w:color="auto"/>
              <w:right w:val="single" w:sz="4" w:space="0" w:color="auto"/>
            </w:tcBorders>
          </w:tcPr>
          <w:p w14:paraId="2A6CB023" w14:textId="77777777" w:rsidR="00D12D1C" w:rsidRPr="00D12D1C" w:rsidRDefault="00D12D1C" w:rsidP="00D12D1C">
            <w:pPr>
              <w:spacing w:after="0" w:line="240" w:lineRule="auto"/>
              <w:jc w:val="right"/>
              <w:rPr>
                <w:rFonts w:eastAsia="Times New Roman" w:cs="Calibri"/>
                <w:sz w:val="24"/>
                <w:szCs w:val="24"/>
              </w:rPr>
            </w:pPr>
            <w:r w:rsidRPr="00D12D1C">
              <w:rPr>
                <w:rFonts w:eastAsia="Times New Roman" w:cs="Calibri"/>
                <w:sz w:val="24"/>
                <w:szCs w:val="24"/>
              </w:rPr>
              <w:t>0.6168</w:t>
            </w:r>
          </w:p>
        </w:tc>
      </w:tr>
      <w:tr w:rsidR="00D12D1C" w:rsidRPr="00D12D1C" w14:paraId="1FE41769" w14:textId="77777777" w:rsidTr="001C6883">
        <w:trPr>
          <w:trHeight w:val="253"/>
        </w:trPr>
        <w:tc>
          <w:tcPr>
            <w:tcW w:w="2520" w:type="dxa"/>
            <w:vMerge/>
            <w:tcBorders>
              <w:left w:val="single" w:sz="4" w:space="0" w:color="auto"/>
              <w:right w:val="single" w:sz="4" w:space="0" w:color="auto"/>
            </w:tcBorders>
            <w:vAlign w:val="center"/>
          </w:tcPr>
          <w:p w14:paraId="7CC78A0C" w14:textId="77777777" w:rsidR="00D12D1C" w:rsidRPr="00D12D1C" w:rsidRDefault="00D12D1C" w:rsidP="00D12D1C">
            <w:pPr>
              <w:spacing w:after="0" w:line="240" w:lineRule="auto"/>
              <w:jc w:val="center"/>
              <w:rPr>
                <w:rFonts w:eastAsia="Times New Roman" w:cs="Calibri"/>
                <w:sz w:val="24"/>
                <w:szCs w:val="24"/>
              </w:rPr>
            </w:pPr>
          </w:p>
        </w:tc>
        <w:tc>
          <w:tcPr>
            <w:tcW w:w="6120" w:type="dxa"/>
            <w:tcBorders>
              <w:top w:val="single" w:sz="4" w:space="0" w:color="auto"/>
              <w:left w:val="single" w:sz="4" w:space="0" w:color="auto"/>
              <w:bottom w:val="single" w:sz="4" w:space="0" w:color="auto"/>
              <w:right w:val="single" w:sz="4" w:space="0" w:color="auto"/>
            </w:tcBorders>
          </w:tcPr>
          <w:p w14:paraId="0E07F9CE" w14:textId="77777777" w:rsidR="00D12D1C" w:rsidRPr="00D12D1C" w:rsidRDefault="00D12D1C" w:rsidP="00D12D1C">
            <w:pPr>
              <w:spacing w:after="0"/>
              <w:rPr>
                <w:rFonts w:eastAsia="Times New Roman" w:cs="Calibri"/>
                <w:sz w:val="24"/>
                <w:szCs w:val="24"/>
              </w:rPr>
            </w:pPr>
            <w:r w:rsidRPr="00D12D1C">
              <w:rPr>
                <w:rFonts w:eastAsia="Times New Roman" w:cs="Calibri"/>
                <w:sz w:val="24"/>
                <w:szCs w:val="24"/>
              </w:rPr>
              <w:t>5.4. Reviewing</w:t>
            </w:r>
            <w:r w:rsidRPr="00D12D1C">
              <w:rPr>
                <w:rFonts w:eastAsia="Times New Roman" w:cs="Times New Roman"/>
                <w:sz w:val="24"/>
                <w:szCs w:val="24"/>
              </w:rPr>
              <w:t xml:space="preserve"> s</w:t>
            </w:r>
            <w:r w:rsidRPr="00D12D1C">
              <w:rPr>
                <w:rFonts w:eastAsia="Times New Roman" w:cs="Calibri"/>
                <w:sz w:val="24"/>
                <w:szCs w:val="24"/>
              </w:rPr>
              <w:t>chool grant modalities</w:t>
            </w:r>
          </w:p>
        </w:tc>
        <w:tc>
          <w:tcPr>
            <w:tcW w:w="1890" w:type="dxa"/>
            <w:tcBorders>
              <w:top w:val="single" w:sz="4" w:space="0" w:color="auto"/>
              <w:left w:val="single" w:sz="4" w:space="0" w:color="auto"/>
              <w:bottom w:val="single" w:sz="4" w:space="0" w:color="auto"/>
              <w:right w:val="single" w:sz="4" w:space="0" w:color="auto"/>
            </w:tcBorders>
          </w:tcPr>
          <w:p w14:paraId="630708A9" w14:textId="77777777" w:rsidR="00D12D1C" w:rsidRPr="00D12D1C" w:rsidRDefault="00D12D1C" w:rsidP="00D12D1C">
            <w:pPr>
              <w:spacing w:after="0" w:line="240" w:lineRule="auto"/>
              <w:jc w:val="right"/>
              <w:rPr>
                <w:rFonts w:eastAsia="Times New Roman" w:cs="Calibri"/>
                <w:sz w:val="24"/>
                <w:szCs w:val="24"/>
              </w:rPr>
            </w:pPr>
            <w:r w:rsidRPr="00D12D1C">
              <w:rPr>
                <w:rFonts w:eastAsia="Times New Roman" w:cs="Calibri"/>
                <w:sz w:val="24"/>
                <w:szCs w:val="24"/>
              </w:rPr>
              <w:t xml:space="preserve"> 0.773</w:t>
            </w:r>
          </w:p>
        </w:tc>
      </w:tr>
      <w:tr w:rsidR="00D12D1C" w:rsidRPr="00D12D1C" w14:paraId="13CD2E63" w14:textId="77777777" w:rsidTr="001C6883">
        <w:trPr>
          <w:trHeight w:val="253"/>
        </w:trPr>
        <w:tc>
          <w:tcPr>
            <w:tcW w:w="2520" w:type="dxa"/>
            <w:vMerge/>
            <w:tcBorders>
              <w:left w:val="single" w:sz="4" w:space="0" w:color="auto"/>
              <w:right w:val="single" w:sz="4" w:space="0" w:color="auto"/>
            </w:tcBorders>
            <w:vAlign w:val="center"/>
          </w:tcPr>
          <w:p w14:paraId="0C62CCB9" w14:textId="77777777" w:rsidR="00D12D1C" w:rsidRPr="00D12D1C" w:rsidRDefault="00D12D1C" w:rsidP="00D12D1C">
            <w:pPr>
              <w:spacing w:after="0" w:line="240" w:lineRule="auto"/>
              <w:jc w:val="center"/>
              <w:rPr>
                <w:rFonts w:eastAsia="Times New Roman" w:cs="Calibri"/>
                <w:sz w:val="24"/>
                <w:szCs w:val="24"/>
              </w:rPr>
            </w:pPr>
          </w:p>
        </w:tc>
        <w:tc>
          <w:tcPr>
            <w:tcW w:w="6120" w:type="dxa"/>
            <w:tcBorders>
              <w:top w:val="single" w:sz="4" w:space="0" w:color="auto"/>
              <w:left w:val="single" w:sz="4" w:space="0" w:color="auto"/>
              <w:bottom w:val="single" w:sz="4" w:space="0" w:color="auto"/>
              <w:right w:val="single" w:sz="4" w:space="0" w:color="auto"/>
            </w:tcBorders>
          </w:tcPr>
          <w:p w14:paraId="455483D0" w14:textId="77777777" w:rsidR="00D12D1C" w:rsidRPr="00D12D1C" w:rsidRDefault="00D12D1C" w:rsidP="00D12D1C">
            <w:pPr>
              <w:spacing w:after="0"/>
              <w:rPr>
                <w:rFonts w:eastAsia="Times New Roman" w:cs="Calibri"/>
                <w:sz w:val="24"/>
                <w:szCs w:val="24"/>
              </w:rPr>
            </w:pPr>
            <w:r w:rsidRPr="00D12D1C">
              <w:rPr>
                <w:rFonts w:eastAsia="Times New Roman" w:cs="Calibri"/>
                <w:sz w:val="24"/>
                <w:szCs w:val="24"/>
              </w:rPr>
              <w:t xml:space="preserve">5.5. Strengthening EMIS </w:t>
            </w:r>
          </w:p>
        </w:tc>
        <w:tc>
          <w:tcPr>
            <w:tcW w:w="1890" w:type="dxa"/>
            <w:tcBorders>
              <w:top w:val="single" w:sz="4" w:space="0" w:color="auto"/>
              <w:left w:val="single" w:sz="4" w:space="0" w:color="auto"/>
              <w:bottom w:val="single" w:sz="4" w:space="0" w:color="auto"/>
              <w:right w:val="single" w:sz="4" w:space="0" w:color="auto"/>
            </w:tcBorders>
          </w:tcPr>
          <w:p w14:paraId="56519BA7" w14:textId="77777777" w:rsidR="00D12D1C" w:rsidRPr="00D12D1C" w:rsidRDefault="00D12D1C" w:rsidP="00D12D1C">
            <w:pPr>
              <w:spacing w:after="0" w:line="240" w:lineRule="auto"/>
              <w:jc w:val="right"/>
              <w:rPr>
                <w:rFonts w:eastAsia="Times New Roman" w:cs="Calibri"/>
                <w:sz w:val="24"/>
                <w:szCs w:val="24"/>
              </w:rPr>
            </w:pPr>
            <w:r w:rsidRPr="00D12D1C">
              <w:rPr>
                <w:rFonts w:eastAsia="Times New Roman" w:cs="Calibri"/>
                <w:sz w:val="24"/>
                <w:szCs w:val="24"/>
              </w:rPr>
              <w:t xml:space="preserve"> 25.594</w:t>
            </w:r>
          </w:p>
        </w:tc>
      </w:tr>
      <w:tr w:rsidR="00D12D1C" w:rsidRPr="00D12D1C" w14:paraId="56C8C74B" w14:textId="77777777" w:rsidTr="001C6883">
        <w:trPr>
          <w:trHeight w:val="253"/>
        </w:trPr>
        <w:tc>
          <w:tcPr>
            <w:tcW w:w="2520" w:type="dxa"/>
            <w:vMerge/>
            <w:tcBorders>
              <w:left w:val="single" w:sz="4" w:space="0" w:color="auto"/>
              <w:right w:val="single" w:sz="4" w:space="0" w:color="auto"/>
            </w:tcBorders>
            <w:vAlign w:val="center"/>
          </w:tcPr>
          <w:p w14:paraId="417941D7" w14:textId="77777777" w:rsidR="00D12D1C" w:rsidRPr="00D12D1C" w:rsidRDefault="00D12D1C" w:rsidP="00D12D1C">
            <w:pPr>
              <w:spacing w:after="0" w:line="240" w:lineRule="auto"/>
              <w:jc w:val="center"/>
              <w:rPr>
                <w:rFonts w:eastAsia="Times New Roman" w:cs="Calibri"/>
                <w:sz w:val="24"/>
                <w:szCs w:val="24"/>
              </w:rPr>
            </w:pPr>
          </w:p>
        </w:tc>
        <w:tc>
          <w:tcPr>
            <w:tcW w:w="6120" w:type="dxa"/>
            <w:tcBorders>
              <w:top w:val="single" w:sz="4" w:space="0" w:color="auto"/>
              <w:left w:val="single" w:sz="4" w:space="0" w:color="auto"/>
              <w:bottom w:val="single" w:sz="4" w:space="0" w:color="auto"/>
              <w:right w:val="single" w:sz="4" w:space="0" w:color="auto"/>
            </w:tcBorders>
          </w:tcPr>
          <w:p w14:paraId="63DF9F95" w14:textId="77777777" w:rsidR="00D12D1C" w:rsidRPr="00D12D1C" w:rsidRDefault="00D12D1C" w:rsidP="00D12D1C">
            <w:pPr>
              <w:spacing w:after="0"/>
              <w:rPr>
                <w:rFonts w:eastAsia="Times New Roman" w:cs="Calibri"/>
                <w:sz w:val="24"/>
                <w:szCs w:val="24"/>
              </w:rPr>
            </w:pPr>
            <w:r w:rsidRPr="00D12D1C">
              <w:rPr>
                <w:rFonts w:eastAsia="Times New Roman" w:cs="Calibri"/>
                <w:sz w:val="24"/>
                <w:szCs w:val="24"/>
              </w:rPr>
              <w:t>5.6.</w:t>
            </w:r>
            <w:r w:rsidRPr="00D12D1C">
              <w:rPr>
                <w:rFonts w:eastAsia="Times New Roman" w:cs="Times New Roman"/>
                <w:sz w:val="24"/>
                <w:szCs w:val="24"/>
              </w:rPr>
              <w:t xml:space="preserve"> Textbook tracking system</w:t>
            </w:r>
          </w:p>
        </w:tc>
        <w:tc>
          <w:tcPr>
            <w:tcW w:w="1890" w:type="dxa"/>
            <w:tcBorders>
              <w:top w:val="single" w:sz="4" w:space="0" w:color="auto"/>
              <w:left w:val="single" w:sz="4" w:space="0" w:color="auto"/>
              <w:bottom w:val="single" w:sz="4" w:space="0" w:color="auto"/>
              <w:right w:val="single" w:sz="4" w:space="0" w:color="auto"/>
            </w:tcBorders>
          </w:tcPr>
          <w:p w14:paraId="14FA061A" w14:textId="77777777" w:rsidR="00D12D1C" w:rsidRPr="00D12D1C" w:rsidRDefault="00D12D1C" w:rsidP="00D12D1C">
            <w:pPr>
              <w:spacing w:after="0" w:line="240" w:lineRule="auto"/>
              <w:jc w:val="right"/>
              <w:rPr>
                <w:rFonts w:eastAsia="Times New Roman" w:cs="Calibri"/>
                <w:sz w:val="24"/>
                <w:szCs w:val="24"/>
              </w:rPr>
            </w:pPr>
            <w:r w:rsidRPr="00D12D1C">
              <w:rPr>
                <w:rFonts w:eastAsia="Times New Roman" w:cs="Calibri"/>
                <w:sz w:val="24"/>
                <w:szCs w:val="24"/>
              </w:rPr>
              <w:t>2.304</w:t>
            </w:r>
          </w:p>
        </w:tc>
      </w:tr>
      <w:tr w:rsidR="00D12D1C" w:rsidRPr="00D12D1C" w14:paraId="56F19DF4" w14:textId="77777777" w:rsidTr="001C6883">
        <w:trPr>
          <w:trHeight w:val="253"/>
        </w:trPr>
        <w:tc>
          <w:tcPr>
            <w:tcW w:w="2520" w:type="dxa"/>
            <w:vMerge/>
            <w:tcBorders>
              <w:left w:val="single" w:sz="4" w:space="0" w:color="auto"/>
              <w:right w:val="single" w:sz="4" w:space="0" w:color="auto"/>
            </w:tcBorders>
            <w:vAlign w:val="center"/>
          </w:tcPr>
          <w:p w14:paraId="6F927CC2" w14:textId="77777777" w:rsidR="00D12D1C" w:rsidRPr="00D12D1C" w:rsidRDefault="00D12D1C" w:rsidP="00D12D1C">
            <w:pPr>
              <w:spacing w:after="0" w:line="240" w:lineRule="auto"/>
              <w:jc w:val="center"/>
              <w:rPr>
                <w:rFonts w:eastAsia="Times New Roman" w:cs="Calibri"/>
                <w:sz w:val="24"/>
                <w:szCs w:val="24"/>
              </w:rPr>
            </w:pPr>
          </w:p>
        </w:tc>
        <w:tc>
          <w:tcPr>
            <w:tcW w:w="6120" w:type="dxa"/>
            <w:tcBorders>
              <w:top w:val="single" w:sz="4" w:space="0" w:color="auto"/>
              <w:left w:val="single" w:sz="4" w:space="0" w:color="auto"/>
              <w:bottom w:val="single" w:sz="4" w:space="0" w:color="auto"/>
              <w:right w:val="single" w:sz="4" w:space="0" w:color="auto"/>
            </w:tcBorders>
          </w:tcPr>
          <w:p w14:paraId="61C9099F" w14:textId="77777777" w:rsidR="00D12D1C" w:rsidRPr="00D12D1C" w:rsidRDefault="00D12D1C" w:rsidP="00D12D1C">
            <w:pPr>
              <w:spacing w:after="0"/>
              <w:rPr>
                <w:rFonts w:eastAsia="Times New Roman" w:cs="Calibri"/>
                <w:sz w:val="24"/>
                <w:szCs w:val="24"/>
              </w:rPr>
            </w:pPr>
            <w:r w:rsidRPr="00D12D1C">
              <w:rPr>
                <w:rFonts w:eastAsia="Times New Roman" w:cs="Calibri"/>
                <w:sz w:val="24"/>
                <w:szCs w:val="24"/>
              </w:rPr>
              <w:t xml:space="preserve">5.7. </w:t>
            </w:r>
            <w:r w:rsidRPr="00D12D1C">
              <w:rPr>
                <w:rFonts w:eastAsia="Times New Roman" w:cs="Times New Roman"/>
                <w:sz w:val="24"/>
                <w:szCs w:val="24"/>
              </w:rPr>
              <w:t xml:space="preserve"> </w:t>
            </w:r>
            <w:r w:rsidRPr="00D12D1C">
              <w:rPr>
                <w:rFonts w:eastAsia="Times New Roman" w:cs="Calibri"/>
                <w:sz w:val="24"/>
                <w:szCs w:val="24"/>
              </w:rPr>
              <w:t xml:space="preserve">Developing a National Education Cloud and system for ICT maintenance </w:t>
            </w:r>
          </w:p>
        </w:tc>
        <w:tc>
          <w:tcPr>
            <w:tcW w:w="1890" w:type="dxa"/>
            <w:tcBorders>
              <w:top w:val="single" w:sz="4" w:space="0" w:color="auto"/>
              <w:left w:val="single" w:sz="4" w:space="0" w:color="auto"/>
              <w:bottom w:val="single" w:sz="4" w:space="0" w:color="auto"/>
              <w:right w:val="single" w:sz="4" w:space="0" w:color="auto"/>
            </w:tcBorders>
          </w:tcPr>
          <w:p w14:paraId="78830F5F" w14:textId="77777777" w:rsidR="00D12D1C" w:rsidRPr="00D12D1C" w:rsidRDefault="00D12D1C" w:rsidP="00D12D1C">
            <w:pPr>
              <w:spacing w:after="0" w:line="240" w:lineRule="auto"/>
              <w:jc w:val="right"/>
              <w:rPr>
                <w:rFonts w:eastAsia="Times New Roman" w:cs="Calibri"/>
                <w:sz w:val="24"/>
                <w:szCs w:val="24"/>
              </w:rPr>
            </w:pPr>
            <w:r w:rsidRPr="00D12D1C">
              <w:rPr>
                <w:rFonts w:eastAsia="Times New Roman" w:cs="Calibri"/>
                <w:sz w:val="24"/>
                <w:szCs w:val="24"/>
              </w:rPr>
              <w:t>27.593</w:t>
            </w:r>
          </w:p>
        </w:tc>
      </w:tr>
      <w:tr w:rsidR="00D12D1C" w:rsidRPr="00D12D1C" w14:paraId="3768A20E" w14:textId="77777777" w:rsidTr="001C6883">
        <w:trPr>
          <w:trHeight w:val="253"/>
        </w:trPr>
        <w:tc>
          <w:tcPr>
            <w:tcW w:w="2520" w:type="dxa"/>
            <w:vMerge/>
            <w:tcBorders>
              <w:left w:val="single" w:sz="4" w:space="0" w:color="auto"/>
              <w:right w:val="single" w:sz="4" w:space="0" w:color="auto"/>
            </w:tcBorders>
            <w:vAlign w:val="center"/>
          </w:tcPr>
          <w:p w14:paraId="0E458FF5" w14:textId="77777777" w:rsidR="00D12D1C" w:rsidRPr="00D12D1C" w:rsidRDefault="00D12D1C" w:rsidP="00D12D1C">
            <w:pPr>
              <w:spacing w:after="0" w:line="240" w:lineRule="auto"/>
              <w:jc w:val="center"/>
              <w:rPr>
                <w:rFonts w:eastAsia="Times New Roman" w:cs="Calibri"/>
                <w:sz w:val="24"/>
                <w:szCs w:val="24"/>
              </w:rPr>
            </w:pPr>
          </w:p>
        </w:tc>
        <w:tc>
          <w:tcPr>
            <w:tcW w:w="6120" w:type="dxa"/>
            <w:tcBorders>
              <w:top w:val="single" w:sz="4" w:space="0" w:color="auto"/>
              <w:left w:val="single" w:sz="4" w:space="0" w:color="auto"/>
              <w:bottom w:val="single" w:sz="4" w:space="0" w:color="auto"/>
              <w:right w:val="single" w:sz="4" w:space="0" w:color="auto"/>
            </w:tcBorders>
          </w:tcPr>
          <w:p w14:paraId="1DB05637" w14:textId="77777777" w:rsidR="00D12D1C" w:rsidRPr="00D12D1C" w:rsidRDefault="00D12D1C" w:rsidP="00D12D1C">
            <w:pPr>
              <w:spacing w:after="0"/>
              <w:rPr>
                <w:rFonts w:eastAsia="Times New Roman" w:cs="Calibri"/>
                <w:sz w:val="24"/>
                <w:szCs w:val="24"/>
              </w:rPr>
            </w:pPr>
            <w:r w:rsidRPr="00D12D1C">
              <w:rPr>
                <w:rFonts w:eastAsia="Times New Roman" w:cs="Calibri"/>
                <w:sz w:val="24"/>
                <w:szCs w:val="24"/>
              </w:rPr>
              <w:t xml:space="preserve">5.8. </w:t>
            </w:r>
            <w:r w:rsidRPr="00D12D1C">
              <w:rPr>
                <w:rFonts w:eastAsia="Times New Roman" w:cs="Times New Roman"/>
                <w:sz w:val="24"/>
                <w:szCs w:val="24"/>
              </w:rPr>
              <w:t xml:space="preserve"> </w:t>
            </w:r>
            <w:r w:rsidRPr="00D12D1C">
              <w:rPr>
                <w:rFonts w:eastAsia="Times New Roman" w:cs="Calibri"/>
                <w:sz w:val="24"/>
                <w:szCs w:val="24"/>
              </w:rPr>
              <w:t xml:space="preserve">Strengthening coordination towards learning outcomes </w:t>
            </w:r>
          </w:p>
        </w:tc>
        <w:tc>
          <w:tcPr>
            <w:tcW w:w="1890" w:type="dxa"/>
            <w:tcBorders>
              <w:top w:val="single" w:sz="4" w:space="0" w:color="auto"/>
              <w:left w:val="single" w:sz="4" w:space="0" w:color="auto"/>
              <w:bottom w:val="single" w:sz="4" w:space="0" w:color="auto"/>
              <w:right w:val="single" w:sz="4" w:space="0" w:color="auto"/>
            </w:tcBorders>
          </w:tcPr>
          <w:p w14:paraId="10E835E7" w14:textId="77777777" w:rsidR="00D12D1C" w:rsidRPr="00D12D1C" w:rsidRDefault="00D12D1C" w:rsidP="00D12D1C">
            <w:pPr>
              <w:spacing w:after="0" w:line="240" w:lineRule="auto"/>
              <w:jc w:val="right"/>
              <w:rPr>
                <w:rFonts w:eastAsia="Times New Roman" w:cs="Calibri"/>
                <w:sz w:val="24"/>
                <w:szCs w:val="24"/>
              </w:rPr>
            </w:pPr>
            <w:r w:rsidRPr="00D12D1C">
              <w:rPr>
                <w:rFonts w:eastAsia="Times New Roman" w:cs="Calibri"/>
                <w:sz w:val="24"/>
                <w:szCs w:val="24"/>
              </w:rPr>
              <w:t>1.181</w:t>
            </w:r>
          </w:p>
        </w:tc>
      </w:tr>
      <w:tr w:rsidR="00D12D1C" w:rsidRPr="00D12D1C" w14:paraId="500A4A46" w14:textId="77777777" w:rsidTr="001C6883">
        <w:trPr>
          <w:trHeight w:val="253"/>
        </w:trPr>
        <w:tc>
          <w:tcPr>
            <w:tcW w:w="2520" w:type="dxa"/>
            <w:vMerge/>
            <w:tcBorders>
              <w:left w:val="single" w:sz="4" w:space="0" w:color="auto"/>
              <w:bottom w:val="single" w:sz="4" w:space="0" w:color="auto"/>
              <w:right w:val="single" w:sz="4" w:space="0" w:color="auto"/>
            </w:tcBorders>
            <w:vAlign w:val="center"/>
          </w:tcPr>
          <w:p w14:paraId="441DC356" w14:textId="77777777" w:rsidR="00D12D1C" w:rsidRPr="00D12D1C" w:rsidRDefault="00D12D1C" w:rsidP="00D12D1C">
            <w:pPr>
              <w:spacing w:after="0" w:line="240" w:lineRule="auto"/>
              <w:jc w:val="center"/>
              <w:rPr>
                <w:rFonts w:eastAsia="Times New Roman" w:cs="Calibri"/>
                <w:sz w:val="24"/>
                <w:szCs w:val="24"/>
              </w:rPr>
            </w:pPr>
          </w:p>
        </w:tc>
        <w:tc>
          <w:tcPr>
            <w:tcW w:w="6120" w:type="dxa"/>
            <w:tcBorders>
              <w:top w:val="single" w:sz="4" w:space="0" w:color="auto"/>
              <w:left w:val="single" w:sz="4" w:space="0" w:color="auto"/>
              <w:bottom w:val="single" w:sz="4" w:space="0" w:color="auto"/>
              <w:right w:val="single" w:sz="4" w:space="0" w:color="auto"/>
            </w:tcBorders>
          </w:tcPr>
          <w:p w14:paraId="44DB8253" w14:textId="77777777" w:rsidR="00D12D1C" w:rsidRPr="00D12D1C" w:rsidRDefault="00D12D1C" w:rsidP="00D12D1C">
            <w:pPr>
              <w:spacing w:after="0"/>
              <w:jc w:val="right"/>
              <w:rPr>
                <w:rFonts w:eastAsia="Times New Roman" w:cs="Calibri"/>
                <w:b/>
                <w:bCs/>
                <w:sz w:val="24"/>
                <w:szCs w:val="24"/>
              </w:rPr>
            </w:pPr>
            <w:r w:rsidRPr="00D12D1C">
              <w:rPr>
                <w:rFonts w:eastAsia="Times New Roman" w:cs="Calibri"/>
                <w:b/>
                <w:bCs/>
                <w:sz w:val="24"/>
                <w:szCs w:val="24"/>
              </w:rPr>
              <w:t>Total cost for Component 5</w:t>
            </w:r>
          </w:p>
        </w:tc>
        <w:tc>
          <w:tcPr>
            <w:tcW w:w="1890" w:type="dxa"/>
            <w:tcBorders>
              <w:top w:val="single" w:sz="4" w:space="0" w:color="auto"/>
              <w:left w:val="single" w:sz="4" w:space="0" w:color="auto"/>
              <w:bottom w:val="single" w:sz="4" w:space="0" w:color="auto"/>
              <w:right w:val="single" w:sz="4" w:space="0" w:color="auto"/>
            </w:tcBorders>
          </w:tcPr>
          <w:p w14:paraId="342379F4" w14:textId="77777777" w:rsidR="00D12D1C" w:rsidRPr="00D12D1C" w:rsidRDefault="00D12D1C" w:rsidP="00D12D1C">
            <w:pPr>
              <w:spacing w:after="0" w:line="240" w:lineRule="auto"/>
              <w:jc w:val="right"/>
              <w:rPr>
                <w:rFonts w:eastAsia="Times New Roman" w:cs="Calibri"/>
                <w:b/>
                <w:bCs/>
                <w:sz w:val="24"/>
                <w:szCs w:val="24"/>
              </w:rPr>
            </w:pPr>
            <w:r w:rsidRPr="00D12D1C">
              <w:rPr>
                <w:rFonts w:eastAsia="Times New Roman" w:cs="Calibri"/>
                <w:b/>
                <w:bCs/>
                <w:sz w:val="24"/>
                <w:szCs w:val="24"/>
              </w:rPr>
              <w:t xml:space="preserve"> 59.023</w:t>
            </w:r>
          </w:p>
        </w:tc>
      </w:tr>
      <w:tr w:rsidR="00D12D1C" w:rsidRPr="00D12D1C" w14:paraId="51FD879E" w14:textId="77777777" w:rsidTr="001C6883">
        <w:trPr>
          <w:trHeight w:val="253"/>
        </w:trPr>
        <w:tc>
          <w:tcPr>
            <w:tcW w:w="8640" w:type="dxa"/>
            <w:gridSpan w:val="2"/>
            <w:tcBorders>
              <w:top w:val="double" w:sz="12" w:space="0" w:color="auto"/>
              <w:left w:val="double" w:sz="12" w:space="0" w:color="auto"/>
              <w:bottom w:val="double" w:sz="12" w:space="0" w:color="auto"/>
              <w:right w:val="double" w:sz="12" w:space="0" w:color="auto"/>
            </w:tcBorders>
            <w:vAlign w:val="center"/>
          </w:tcPr>
          <w:p w14:paraId="35D047F5" w14:textId="77777777" w:rsidR="00D12D1C" w:rsidRPr="00D12D1C" w:rsidRDefault="00D12D1C" w:rsidP="00D12D1C">
            <w:pPr>
              <w:spacing w:after="0"/>
              <w:jc w:val="right"/>
              <w:rPr>
                <w:rFonts w:eastAsia="Times New Roman" w:cs="Calibri"/>
                <w:b/>
                <w:bCs/>
                <w:sz w:val="24"/>
                <w:szCs w:val="24"/>
              </w:rPr>
            </w:pPr>
            <w:r w:rsidRPr="00D12D1C">
              <w:rPr>
                <w:rFonts w:eastAsia="Times New Roman" w:cs="Calibri"/>
                <w:b/>
                <w:bCs/>
                <w:sz w:val="24"/>
                <w:szCs w:val="24"/>
              </w:rPr>
              <w:t xml:space="preserve">Total cost for the five Components  </w:t>
            </w:r>
          </w:p>
        </w:tc>
        <w:tc>
          <w:tcPr>
            <w:tcW w:w="1890" w:type="dxa"/>
            <w:tcBorders>
              <w:top w:val="double" w:sz="12" w:space="0" w:color="auto"/>
              <w:left w:val="double" w:sz="12" w:space="0" w:color="auto"/>
              <w:bottom w:val="double" w:sz="12" w:space="0" w:color="auto"/>
              <w:right w:val="double" w:sz="12" w:space="0" w:color="auto"/>
            </w:tcBorders>
          </w:tcPr>
          <w:p w14:paraId="12654465" w14:textId="77777777" w:rsidR="00D12D1C" w:rsidRPr="00D12D1C" w:rsidRDefault="00D12D1C" w:rsidP="00D12D1C">
            <w:pPr>
              <w:spacing w:after="0" w:line="240" w:lineRule="auto"/>
              <w:jc w:val="right"/>
              <w:rPr>
                <w:rFonts w:eastAsia="Times New Roman" w:cs="Calibri"/>
                <w:b/>
                <w:bCs/>
                <w:sz w:val="24"/>
                <w:szCs w:val="24"/>
              </w:rPr>
            </w:pPr>
            <w:r w:rsidRPr="00D12D1C">
              <w:rPr>
                <w:rFonts w:eastAsia="Times New Roman" w:cs="Calibri"/>
                <w:b/>
                <w:bCs/>
                <w:sz w:val="24"/>
                <w:szCs w:val="24"/>
              </w:rPr>
              <w:t>1,177.796</w:t>
            </w:r>
          </w:p>
        </w:tc>
      </w:tr>
      <w:tr w:rsidR="00D12D1C" w:rsidRPr="00D12D1C" w14:paraId="7960DF8B" w14:textId="77777777" w:rsidTr="001C6883">
        <w:trPr>
          <w:trHeight w:val="253"/>
        </w:trPr>
        <w:tc>
          <w:tcPr>
            <w:tcW w:w="8640" w:type="dxa"/>
            <w:gridSpan w:val="2"/>
            <w:tcBorders>
              <w:top w:val="double" w:sz="12" w:space="0" w:color="auto"/>
              <w:left w:val="double" w:sz="12" w:space="0" w:color="auto"/>
              <w:bottom w:val="double" w:sz="12" w:space="0" w:color="auto"/>
              <w:right w:val="double" w:sz="12" w:space="0" w:color="auto"/>
            </w:tcBorders>
            <w:vAlign w:val="center"/>
          </w:tcPr>
          <w:p w14:paraId="0648A9B2" w14:textId="77777777" w:rsidR="00D12D1C" w:rsidRPr="00D12D1C" w:rsidRDefault="00D12D1C" w:rsidP="00D12D1C">
            <w:pPr>
              <w:spacing w:after="0"/>
              <w:jc w:val="right"/>
              <w:rPr>
                <w:rFonts w:eastAsia="Times New Roman" w:cs="Calibri"/>
                <w:b/>
                <w:bCs/>
                <w:color w:val="00B0F0"/>
                <w:sz w:val="24"/>
                <w:szCs w:val="24"/>
              </w:rPr>
            </w:pPr>
            <w:r w:rsidRPr="00D12D1C">
              <w:rPr>
                <w:rFonts w:eastAsia="Times New Roman" w:cs="Calibri"/>
                <w:b/>
                <w:bCs/>
                <w:color w:val="00B0F0"/>
                <w:sz w:val="24"/>
                <w:szCs w:val="24"/>
              </w:rPr>
              <w:t xml:space="preserve">Programme Coordination and Monitoring (3%) </w:t>
            </w:r>
          </w:p>
        </w:tc>
        <w:tc>
          <w:tcPr>
            <w:tcW w:w="1890" w:type="dxa"/>
            <w:tcBorders>
              <w:top w:val="double" w:sz="12" w:space="0" w:color="auto"/>
              <w:left w:val="double" w:sz="12" w:space="0" w:color="auto"/>
              <w:bottom w:val="double" w:sz="12" w:space="0" w:color="auto"/>
              <w:right w:val="double" w:sz="12" w:space="0" w:color="auto"/>
            </w:tcBorders>
          </w:tcPr>
          <w:p w14:paraId="2CA2B75B" w14:textId="77777777" w:rsidR="00D12D1C" w:rsidRPr="00D12D1C" w:rsidRDefault="00D12D1C" w:rsidP="00D12D1C">
            <w:pPr>
              <w:spacing w:after="0" w:line="240" w:lineRule="auto"/>
              <w:jc w:val="right"/>
              <w:rPr>
                <w:rFonts w:eastAsia="Times New Roman" w:cs="Calibri"/>
                <w:b/>
                <w:bCs/>
                <w:color w:val="00B0F0"/>
                <w:sz w:val="24"/>
                <w:szCs w:val="24"/>
              </w:rPr>
            </w:pPr>
            <w:r w:rsidRPr="00D12D1C">
              <w:rPr>
                <w:rFonts w:eastAsia="Times New Roman" w:cs="Calibri"/>
                <w:b/>
                <w:bCs/>
                <w:color w:val="00B0F0"/>
                <w:sz w:val="24"/>
                <w:szCs w:val="24"/>
              </w:rPr>
              <w:t>35.334</w:t>
            </w:r>
          </w:p>
        </w:tc>
      </w:tr>
      <w:tr w:rsidR="00D12D1C" w:rsidRPr="00D12D1C" w14:paraId="6170D110" w14:textId="77777777" w:rsidTr="001C6883">
        <w:trPr>
          <w:trHeight w:val="253"/>
        </w:trPr>
        <w:tc>
          <w:tcPr>
            <w:tcW w:w="8640" w:type="dxa"/>
            <w:gridSpan w:val="2"/>
            <w:tcBorders>
              <w:top w:val="double" w:sz="12" w:space="0" w:color="auto"/>
              <w:left w:val="double" w:sz="12" w:space="0" w:color="auto"/>
              <w:bottom w:val="double" w:sz="12" w:space="0" w:color="auto"/>
              <w:right w:val="double" w:sz="12" w:space="0" w:color="auto"/>
            </w:tcBorders>
            <w:vAlign w:val="center"/>
          </w:tcPr>
          <w:p w14:paraId="146CCE43" w14:textId="77777777" w:rsidR="00D12D1C" w:rsidRPr="00D12D1C" w:rsidRDefault="00D12D1C" w:rsidP="00D12D1C">
            <w:pPr>
              <w:spacing w:after="0"/>
              <w:jc w:val="right"/>
              <w:rPr>
                <w:rFonts w:eastAsia="Times New Roman" w:cs="Calibri"/>
                <w:b/>
                <w:bCs/>
                <w:color w:val="00B0F0"/>
                <w:sz w:val="24"/>
                <w:szCs w:val="24"/>
              </w:rPr>
            </w:pPr>
            <w:r w:rsidRPr="00D12D1C">
              <w:rPr>
                <w:rFonts w:eastAsia="Times New Roman" w:cs="Calibri"/>
                <w:b/>
                <w:bCs/>
                <w:color w:val="00B0F0"/>
                <w:sz w:val="24"/>
                <w:szCs w:val="24"/>
              </w:rPr>
              <w:t xml:space="preserve">Grand Total </w:t>
            </w:r>
          </w:p>
        </w:tc>
        <w:tc>
          <w:tcPr>
            <w:tcW w:w="1890" w:type="dxa"/>
            <w:tcBorders>
              <w:top w:val="double" w:sz="12" w:space="0" w:color="auto"/>
              <w:left w:val="double" w:sz="12" w:space="0" w:color="auto"/>
              <w:bottom w:val="double" w:sz="12" w:space="0" w:color="auto"/>
              <w:right w:val="double" w:sz="12" w:space="0" w:color="auto"/>
            </w:tcBorders>
          </w:tcPr>
          <w:p w14:paraId="2D319012" w14:textId="77777777" w:rsidR="00D12D1C" w:rsidRPr="00D12D1C" w:rsidRDefault="00D12D1C" w:rsidP="00D12D1C">
            <w:pPr>
              <w:spacing w:after="0" w:line="240" w:lineRule="auto"/>
              <w:jc w:val="right"/>
              <w:rPr>
                <w:rFonts w:eastAsia="Times New Roman" w:cs="Calibri"/>
                <w:b/>
                <w:bCs/>
                <w:color w:val="00B0F0"/>
                <w:sz w:val="24"/>
                <w:szCs w:val="24"/>
              </w:rPr>
            </w:pPr>
            <w:r w:rsidRPr="00D12D1C">
              <w:rPr>
                <w:rFonts w:eastAsia="Times New Roman" w:cs="Calibri"/>
                <w:b/>
                <w:bCs/>
                <w:color w:val="00B0F0"/>
                <w:sz w:val="24"/>
                <w:szCs w:val="24"/>
              </w:rPr>
              <w:t>1,213.130</w:t>
            </w:r>
          </w:p>
        </w:tc>
      </w:tr>
    </w:tbl>
    <w:p w14:paraId="45D83E58" w14:textId="77777777" w:rsidR="00D12D1C" w:rsidRDefault="00D12D1C" w:rsidP="00D12D1C">
      <w:pPr>
        <w:spacing w:after="160" w:line="259" w:lineRule="auto"/>
        <w:jc w:val="center"/>
        <w:rPr>
          <w:rFonts w:ascii="Calibri" w:eastAsia="Calibri" w:hAnsi="Calibri" w:cs="Times New Roman"/>
          <w:b/>
          <w:bCs/>
          <w:color w:val="00B0F0"/>
          <w:sz w:val="28"/>
          <w:szCs w:val="28"/>
          <w:lang w:eastAsia="en-US"/>
        </w:rPr>
      </w:pPr>
    </w:p>
    <w:p w14:paraId="7311857D" w14:textId="2738B72F" w:rsidR="00D12D1C" w:rsidRPr="00D12D1C" w:rsidRDefault="00D12D1C" w:rsidP="00D12D1C">
      <w:pPr>
        <w:spacing w:after="160" w:line="259" w:lineRule="auto"/>
        <w:jc w:val="center"/>
        <w:rPr>
          <w:rFonts w:ascii="Calibri" w:eastAsia="Calibri" w:hAnsi="Calibri" w:cs="Times New Roman"/>
          <w:b/>
          <w:bCs/>
          <w:color w:val="00B0F0"/>
          <w:sz w:val="28"/>
          <w:szCs w:val="28"/>
          <w:lang w:eastAsia="en-US"/>
        </w:rPr>
      </w:pPr>
      <w:r w:rsidRPr="00D12D1C">
        <w:rPr>
          <w:rFonts w:ascii="Calibri" w:eastAsia="Calibri" w:hAnsi="Calibri" w:cs="Times New Roman"/>
          <w:b/>
          <w:bCs/>
          <w:color w:val="00B0F0"/>
          <w:sz w:val="28"/>
          <w:szCs w:val="28"/>
          <w:lang w:eastAsia="en-US"/>
        </w:rPr>
        <w:t>Percentage Share of Component Cost</w:t>
      </w:r>
    </w:p>
    <w:tbl>
      <w:tblPr>
        <w:tblW w:w="9180" w:type="dxa"/>
        <w:tblInd w:w="620" w:type="dxa"/>
        <w:tblLook w:val="04A0" w:firstRow="1" w:lastRow="0" w:firstColumn="1" w:lastColumn="0" w:noHBand="0" w:noVBand="1"/>
      </w:tblPr>
      <w:tblGrid>
        <w:gridCol w:w="5760"/>
        <w:gridCol w:w="1440"/>
        <w:gridCol w:w="1980"/>
      </w:tblGrid>
      <w:tr w:rsidR="00D12D1C" w:rsidRPr="00D12D1C" w14:paraId="5A748DB9" w14:textId="77777777" w:rsidTr="00D12D1C">
        <w:trPr>
          <w:trHeight w:val="790"/>
        </w:trPr>
        <w:tc>
          <w:tcPr>
            <w:tcW w:w="57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3B0E91" w14:textId="77777777" w:rsidR="00D12D1C" w:rsidRPr="00D12D1C" w:rsidRDefault="00D12D1C" w:rsidP="00D12D1C">
            <w:pPr>
              <w:spacing w:after="0" w:line="240" w:lineRule="auto"/>
              <w:jc w:val="center"/>
              <w:rPr>
                <w:rFonts w:ascii="Calibri" w:eastAsia="Calibri" w:hAnsi="Calibri" w:cs="Times New Roman"/>
                <w:b/>
                <w:bCs/>
                <w:lang w:val="en-US" w:eastAsia="en-US"/>
              </w:rPr>
            </w:pPr>
            <w:r w:rsidRPr="00D12D1C">
              <w:rPr>
                <w:rFonts w:ascii="Calibri" w:eastAsia="Calibri" w:hAnsi="Calibri" w:cs="Times New Roman"/>
                <w:b/>
                <w:bCs/>
                <w:lang w:eastAsia="en-US"/>
              </w:rPr>
              <w:t>Component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EAA716C" w14:textId="77777777" w:rsidR="00D12D1C" w:rsidRPr="00D12D1C" w:rsidRDefault="00D12D1C" w:rsidP="00D12D1C">
            <w:pPr>
              <w:spacing w:after="0" w:line="240" w:lineRule="auto"/>
              <w:jc w:val="center"/>
              <w:rPr>
                <w:rFonts w:ascii="Calibri" w:eastAsia="Calibri" w:hAnsi="Calibri" w:cs="Times New Roman"/>
                <w:b/>
                <w:bCs/>
                <w:lang w:eastAsia="en-US"/>
              </w:rPr>
            </w:pPr>
            <w:r w:rsidRPr="00D12D1C">
              <w:rPr>
                <w:rFonts w:ascii="Calibri" w:eastAsia="Calibri" w:hAnsi="Calibri" w:cs="Times New Roman"/>
                <w:b/>
                <w:bCs/>
                <w:lang w:eastAsia="en-US"/>
              </w:rPr>
              <w:t>Estimated Cost in USD</w:t>
            </w:r>
          </w:p>
          <w:p w14:paraId="5BCDFE2C" w14:textId="77777777" w:rsidR="00D12D1C" w:rsidRPr="00D12D1C" w:rsidRDefault="00D12D1C" w:rsidP="00D12D1C">
            <w:pPr>
              <w:spacing w:after="0" w:line="240" w:lineRule="auto"/>
              <w:jc w:val="center"/>
              <w:rPr>
                <w:rFonts w:ascii="Calibri" w:eastAsia="Calibri" w:hAnsi="Calibri" w:cs="Times New Roman"/>
                <w:b/>
                <w:bCs/>
                <w:lang w:val="en-US" w:eastAsia="en-US"/>
              </w:rPr>
            </w:pPr>
            <w:r w:rsidRPr="00D12D1C">
              <w:rPr>
                <w:rFonts w:ascii="Calibri" w:eastAsia="Calibri" w:hAnsi="Calibri" w:cs="Times New Roman"/>
                <w:b/>
                <w:bCs/>
                <w:lang w:eastAsia="en-US"/>
              </w:rPr>
              <w:t>(in millions)</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14:paraId="089CC8D6" w14:textId="77777777" w:rsidR="00D12D1C" w:rsidRPr="00D12D1C" w:rsidRDefault="00D12D1C" w:rsidP="00D12D1C">
            <w:pPr>
              <w:spacing w:after="0" w:line="240" w:lineRule="auto"/>
              <w:jc w:val="center"/>
              <w:rPr>
                <w:rFonts w:ascii="Calibri" w:eastAsia="Calibri" w:hAnsi="Calibri" w:cs="Times New Roman"/>
                <w:b/>
                <w:bCs/>
                <w:lang w:eastAsia="en-US"/>
              </w:rPr>
            </w:pPr>
            <w:r w:rsidRPr="00D12D1C">
              <w:rPr>
                <w:rFonts w:ascii="Calibri" w:eastAsia="Calibri" w:hAnsi="Calibri" w:cs="Times New Roman"/>
                <w:b/>
                <w:bCs/>
                <w:lang w:eastAsia="en-US"/>
              </w:rPr>
              <w:t>Share from the Total Prog. Cost</w:t>
            </w:r>
          </w:p>
          <w:p w14:paraId="01D16DF9" w14:textId="77777777" w:rsidR="00D12D1C" w:rsidRPr="00D12D1C" w:rsidRDefault="00D12D1C" w:rsidP="00D12D1C">
            <w:pPr>
              <w:spacing w:after="0" w:line="240" w:lineRule="auto"/>
              <w:jc w:val="center"/>
              <w:rPr>
                <w:rFonts w:ascii="Calibri" w:eastAsia="Calibri" w:hAnsi="Calibri" w:cs="Times New Roman"/>
                <w:b/>
                <w:bCs/>
                <w:lang w:eastAsia="en-US"/>
              </w:rPr>
            </w:pPr>
            <w:r w:rsidRPr="00D12D1C">
              <w:rPr>
                <w:rFonts w:ascii="Calibri" w:eastAsia="Calibri" w:hAnsi="Calibri" w:cs="Times New Roman"/>
                <w:b/>
                <w:bCs/>
                <w:lang w:eastAsia="en-US"/>
              </w:rPr>
              <w:t>(in %)</w:t>
            </w:r>
          </w:p>
        </w:tc>
      </w:tr>
      <w:tr w:rsidR="00D12D1C" w:rsidRPr="00D12D1C" w14:paraId="5EF2CB58" w14:textId="77777777" w:rsidTr="00D12D1C">
        <w:trPr>
          <w:trHeight w:val="232"/>
        </w:trPr>
        <w:tc>
          <w:tcPr>
            <w:tcW w:w="5760" w:type="dxa"/>
            <w:tcBorders>
              <w:top w:val="nil"/>
              <w:left w:val="single" w:sz="8" w:space="0" w:color="auto"/>
              <w:bottom w:val="single" w:sz="8" w:space="0" w:color="auto"/>
              <w:right w:val="single" w:sz="8" w:space="0" w:color="auto"/>
            </w:tcBorders>
            <w:shd w:val="clear" w:color="auto" w:fill="auto"/>
            <w:vAlign w:val="center"/>
            <w:hideMark/>
          </w:tcPr>
          <w:p w14:paraId="446DC8C0" w14:textId="77777777" w:rsidR="00D12D1C" w:rsidRPr="00D12D1C" w:rsidRDefault="00D12D1C" w:rsidP="00D12D1C">
            <w:pPr>
              <w:spacing w:after="0" w:line="240" w:lineRule="auto"/>
              <w:rPr>
                <w:rFonts w:ascii="Calibri" w:eastAsia="Calibri" w:hAnsi="Calibri" w:cs="Times New Roman"/>
                <w:lang w:val="en-US" w:eastAsia="en-US"/>
              </w:rPr>
            </w:pPr>
            <w:r w:rsidRPr="00D12D1C">
              <w:rPr>
                <w:rFonts w:ascii="Calibri" w:eastAsia="Calibri" w:hAnsi="Calibri" w:cs="Times New Roman"/>
                <w:lang w:eastAsia="en-US"/>
              </w:rPr>
              <w:t>1.  Transforming Schools</w:t>
            </w:r>
          </w:p>
        </w:tc>
        <w:tc>
          <w:tcPr>
            <w:tcW w:w="1440" w:type="dxa"/>
            <w:tcBorders>
              <w:top w:val="nil"/>
              <w:left w:val="nil"/>
              <w:bottom w:val="single" w:sz="8" w:space="0" w:color="auto"/>
              <w:right w:val="single" w:sz="8" w:space="0" w:color="auto"/>
            </w:tcBorders>
            <w:shd w:val="clear" w:color="auto" w:fill="auto"/>
            <w:vAlign w:val="center"/>
            <w:hideMark/>
          </w:tcPr>
          <w:p w14:paraId="42BB56BA" w14:textId="77777777" w:rsidR="00D12D1C" w:rsidRPr="00D12D1C" w:rsidRDefault="00D12D1C" w:rsidP="00D12D1C">
            <w:pPr>
              <w:spacing w:after="0" w:line="240" w:lineRule="auto"/>
              <w:jc w:val="right"/>
              <w:rPr>
                <w:rFonts w:ascii="Calibri" w:eastAsia="Calibri" w:hAnsi="Calibri" w:cs="Times New Roman"/>
                <w:lang w:val="en-US" w:eastAsia="en-US"/>
              </w:rPr>
            </w:pPr>
            <w:r w:rsidRPr="00D12D1C">
              <w:rPr>
                <w:rFonts w:ascii="Calibri" w:eastAsia="Calibri" w:hAnsi="Calibri" w:cs="Times New Roman"/>
                <w:lang w:eastAsia="en-US"/>
              </w:rPr>
              <w:t>750.128</w:t>
            </w:r>
          </w:p>
        </w:tc>
        <w:tc>
          <w:tcPr>
            <w:tcW w:w="1980" w:type="dxa"/>
            <w:tcBorders>
              <w:top w:val="nil"/>
              <w:left w:val="nil"/>
              <w:bottom w:val="single" w:sz="8" w:space="0" w:color="auto"/>
              <w:right w:val="single" w:sz="8" w:space="0" w:color="auto"/>
            </w:tcBorders>
            <w:shd w:val="clear" w:color="auto" w:fill="auto"/>
            <w:vAlign w:val="center"/>
            <w:hideMark/>
          </w:tcPr>
          <w:p w14:paraId="27FAE368" w14:textId="77777777" w:rsidR="00D12D1C" w:rsidRPr="00D12D1C" w:rsidRDefault="00D12D1C" w:rsidP="00D12D1C">
            <w:pPr>
              <w:spacing w:after="0" w:line="240" w:lineRule="auto"/>
              <w:jc w:val="right"/>
              <w:rPr>
                <w:rFonts w:ascii="Calibri" w:eastAsia="Calibri" w:hAnsi="Calibri" w:cs="Times New Roman"/>
                <w:lang w:val="en-US" w:eastAsia="en-US"/>
              </w:rPr>
            </w:pPr>
            <w:r w:rsidRPr="00D12D1C">
              <w:rPr>
                <w:rFonts w:ascii="Calibri" w:eastAsia="Calibri" w:hAnsi="Calibri" w:cs="Times New Roman"/>
                <w:lang w:eastAsia="en-US"/>
              </w:rPr>
              <w:t>63.69</w:t>
            </w:r>
          </w:p>
        </w:tc>
      </w:tr>
      <w:tr w:rsidR="00D12D1C" w:rsidRPr="00D12D1C" w14:paraId="7E1A5530" w14:textId="77777777" w:rsidTr="00D12D1C">
        <w:trPr>
          <w:trHeight w:val="322"/>
        </w:trPr>
        <w:tc>
          <w:tcPr>
            <w:tcW w:w="5760" w:type="dxa"/>
            <w:tcBorders>
              <w:top w:val="nil"/>
              <w:left w:val="single" w:sz="8" w:space="0" w:color="auto"/>
              <w:bottom w:val="single" w:sz="8" w:space="0" w:color="auto"/>
              <w:right w:val="single" w:sz="8" w:space="0" w:color="auto"/>
            </w:tcBorders>
            <w:shd w:val="clear" w:color="auto" w:fill="auto"/>
            <w:vAlign w:val="center"/>
            <w:hideMark/>
          </w:tcPr>
          <w:p w14:paraId="236FE283" w14:textId="77777777" w:rsidR="00D12D1C" w:rsidRPr="00D12D1C" w:rsidRDefault="00D12D1C" w:rsidP="00D12D1C">
            <w:pPr>
              <w:spacing w:after="0" w:line="240" w:lineRule="auto"/>
              <w:rPr>
                <w:rFonts w:ascii="Calibri" w:eastAsia="Calibri" w:hAnsi="Calibri" w:cs="Times New Roman"/>
                <w:lang w:val="en-US" w:eastAsia="en-US"/>
              </w:rPr>
            </w:pPr>
            <w:r w:rsidRPr="00D12D1C">
              <w:rPr>
                <w:rFonts w:ascii="Calibri" w:eastAsia="Calibri" w:hAnsi="Calibri" w:cs="Times New Roman"/>
                <w:lang w:eastAsia="en-US"/>
              </w:rPr>
              <w:t>2. Transforming Teaching</w:t>
            </w:r>
          </w:p>
        </w:tc>
        <w:tc>
          <w:tcPr>
            <w:tcW w:w="1440" w:type="dxa"/>
            <w:tcBorders>
              <w:top w:val="nil"/>
              <w:left w:val="nil"/>
              <w:bottom w:val="single" w:sz="8" w:space="0" w:color="auto"/>
              <w:right w:val="single" w:sz="8" w:space="0" w:color="auto"/>
            </w:tcBorders>
            <w:shd w:val="clear" w:color="auto" w:fill="auto"/>
            <w:vAlign w:val="center"/>
            <w:hideMark/>
          </w:tcPr>
          <w:p w14:paraId="16517284" w14:textId="77777777" w:rsidR="00D12D1C" w:rsidRPr="00D12D1C" w:rsidRDefault="00D12D1C" w:rsidP="00D12D1C">
            <w:pPr>
              <w:spacing w:after="0" w:line="240" w:lineRule="auto"/>
              <w:jc w:val="right"/>
              <w:rPr>
                <w:rFonts w:ascii="Calibri" w:eastAsia="Calibri" w:hAnsi="Calibri" w:cs="Times New Roman"/>
                <w:lang w:val="en-US" w:eastAsia="en-US"/>
              </w:rPr>
            </w:pPr>
            <w:r w:rsidRPr="00D12D1C">
              <w:rPr>
                <w:rFonts w:ascii="Calibri" w:eastAsia="Calibri" w:hAnsi="Calibri" w:cs="Times New Roman"/>
                <w:lang w:eastAsia="en-US"/>
              </w:rPr>
              <w:t>273.053</w:t>
            </w:r>
          </w:p>
        </w:tc>
        <w:tc>
          <w:tcPr>
            <w:tcW w:w="1980" w:type="dxa"/>
            <w:tcBorders>
              <w:top w:val="nil"/>
              <w:left w:val="nil"/>
              <w:bottom w:val="single" w:sz="8" w:space="0" w:color="auto"/>
              <w:right w:val="single" w:sz="8" w:space="0" w:color="auto"/>
            </w:tcBorders>
            <w:shd w:val="clear" w:color="auto" w:fill="auto"/>
            <w:vAlign w:val="center"/>
          </w:tcPr>
          <w:p w14:paraId="4DA2EAE6" w14:textId="77777777" w:rsidR="00D12D1C" w:rsidRPr="00D12D1C" w:rsidRDefault="00D12D1C" w:rsidP="00D12D1C">
            <w:pPr>
              <w:spacing w:after="0" w:line="240" w:lineRule="auto"/>
              <w:jc w:val="right"/>
              <w:rPr>
                <w:rFonts w:ascii="Calibri" w:eastAsia="Calibri" w:hAnsi="Calibri" w:cs="Times New Roman"/>
                <w:lang w:eastAsia="en-US"/>
              </w:rPr>
            </w:pPr>
            <w:r w:rsidRPr="00D12D1C">
              <w:rPr>
                <w:rFonts w:ascii="Calibri" w:eastAsia="Calibri" w:hAnsi="Calibri" w:cs="Times New Roman"/>
                <w:lang w:eastAsia="en-US"/>
              </w:rPr>
              <w:t>23.18</w:t>
            </w:r>
          </w:p>
        </w:tc>
      </w:tr>
      <w:tr w:rsidR="00D12D1C" w:rsidRPr="00D12D1C" w14:paraId="3E210BCB" w14:textId="77777777" w:rsidTr="00D12D1C">
        <w:trPr>
          <w:trHeight w:val="322"/>
        </w:trPr>
        <w:tc>
          <w:tcPr>
            <w:tcW w:w="5760" w:type="dxa"/>
            <w:tcBorders>
              <w:top w:val="nil"/>
              <w:left w:val="single" w:sz="8" w:space="0" w:color="auto"/>
              <w:bottom w:val="single" w:sz="8" w:space="0" w:color="auto"/>
              <w:right w:val="single" w:sz="8" w:space="0" w:color="auto"/>
            </w:tcBorders>
            <w:shd w:val="clear" w:color="auto" w:fill="auto"/>
            <w:vAlign w:val="center"/>
            <w:hideMark/>
          </w:tcPr>
          <w:p w14:paraId="53431842" w14:textId="77777777" w:rsidR="00D12D1C" w:rsidRPr="00D12D1C" w:rsidRDefault="00D12D1C" w:rsidP="00D12D1C">
            <w:pPr>
              <w:spacing w:after="0" w:line="240" w:lineRule="auto"/>
              <w:rPr>
                <w:rFonts w:ascii="Calibri" w:eastAsia="Calibri" w:hAnsi="Calibri" w:cs="Times New Roman"/>
                <w:lang w:val="en-US" w:eastAsia="en-US"/>
              </w:rPr>
            </w:pPr>
            <w:r w:rsidRPr="00D12D1C">
              <w:rPr>
                <w:rFonts w:ascii="Calibri" w:eastAsia="Calibri" w:hAnsi="Calibri" w:cs="Times New Roman"/>
                <w:lang w:eastAsia="en-US"/>
              </w:rPr>
              <w:t>3. Transforming Systems of Quality Assurance</w:t>
            </w:r>
          </w:p>
        </w:tc>
        <w:tc>
          <w:tcPr>
            <w:tcW w:w="1440" w:type="dxa"/>
            <w:tcBorders>
              <w:top w:val="nil"/>
              <w:left w:val="nil"/>
              <w:bottom w:val="single" w:sz="8" w:space="0" w:color="auto"/>
              <w:right w:val="single" w:sz="8" w:space="0" w:color="auto"/>
            </w:tcBorders>
            <w:shd w:val="clear" w:color="auto" w:fill="auto"/>
            <w:vAlign w:val="center"/>
            <w:hideMark/>
          </w:tcPr>
          <w:p w14:paraId="500685B3" w14:textId="77777777" w:rsidR="00D12D1C" w:rsidRPr="00D12D1C" w:rsidRDefault="00D12D1C" w:rsidP="00D12D1C">
            <w:pPr>
              <w:spacing w:after="0" w:line="240" w:lineRule="auto"/>
              <w:jc w:val="right"/>
              <w:rPr>
                <w:rFonts w:ascii="Calibri" w:eastAsia="Calibri" w:hAnsi="Calibri" w:cs="Times New Roman"/>
                <w:lang w:val="en-US" w:eastAsia="en-US"/>
              </w:rPr>
            </w:pPr>
            <w:r w:rsidRPr="00D12D1C">
              <w:rPr>
                <w:rFonts w:ascii="Calibri" w:eastAsia="Calibri" w:hAnsi="Calibri" w:cs="Times New Roman"/>
                <w:lang w:eastAsia="en-US"/>
              </w:rPr>
              <w:t>58.487</w:t>
            </w:r>
          </w:p>
        </w:tc>
        <w:tc>
          <w:tcPr>
            <w:tcW w:w="1980" w:type="dxa"/>
            <w:tcBorders>
              <w:top w:val="nil"/>
              <w:left w:val="nil"/>
              <w:bottom w:val="single" w:sz="8" w:space="0" w:color="auto"/>
              <w:right w:val="single" w:sz="8" w:space="0" w:color="auto"/>
            </w:tcBorders>
            <w:shd w:val="clear" w:color="auto" w:fill="auto"/>
            <w:vAlign w:val="center"/>
          </w:tcPr>
          <w:p w14:paraId="2544092F" w14:textId="77777777" w:rsidR="00D12D1C" w:rsidRPr="00D12D1C" w:rsidRDefault="00D12D1C" w:rsidP="00D12D1C">
            <w:pPr>
              <w:spacing w:after="0" w:line="240" w:lineRule="auto"/>
              <w:jc w:val="right"/>
              <w:rPr>
                <w:rFonts w:ascii="Calibri" w:eastAsia="Calibri" w:hAnsi="Calibri" w:cs="Times New Roman"/>
                <w:lang w:eastAsia="en-US"/>
              </w:rPr>
            </w:pPr>
            <w:r w:rsidRPr="00D12D1C">
              <w:rPr>
                <w:rFonts w:ascii="Calibri" w:eastAsia="Calibri" w:hAnsi="Calibri" w:cs="Times New Roman"/>
                <w:lang w:eastAsia="en-US"/>
              </w:rPr>
              <w:t>4.97</w:t>
            </w:r>
          </w:p>
        </w:tc>
      </w:tr>
      <w:tr w:rsidR="00D12D1C" w:rsidRPr="00D12D1C" w14:paraId="6AF27A66" w14:textId="77777777" w:rsidTr="00D12D1C">
        <w:trPr>
          <w:trHeight w:val="475"/>
        </w:trPr>
        <w:tc>
          <w:tcPr>
            <w:tcW w:w="5760" w:type="dxa"/>
            <w:tcBorders>
              <w:top w:val="nil"/>
              <w:left w:val="single" w:sz="8" w:space="0" w:color="auto"/>
              <w:bottom w:val="single" w:sz="4" w:space="0" w:color="auto"/>
              <w:right w:val="single" w:sz="8" w:space="0" w:color="auto"/>
            </w:tcBorders>
            <w:shd w:val="clear" w:color="auto" w:fill="auto"/>
            <w:vAlign w:val="center"/>
            <w:hideMark/>
          </w:tcPr>
          <w:p w14:paraId="14CE3BAC" w14:textId="77777777" w:rsidR="00D12D1C" w:rsidRPr="00D12D1C" w:rsidRDefault="00D12D1C" w:rsidP="00D12D1C">
            <w:pPr>
              <w:spacing w:after="0" w:line="240" w:lineRule="auto"/>
              <w:rPr>
                <w:rFonts w:ascii="Calibri" w:eastAsia="Calibri" w:hAnsi="Calibri" w:cs="Times New Roman"/>
                <w:lang w:val="en-US" w:eastAsia="en-US"/>
              </w:rPr>
            </w:pPr>
            <w:r w:rsidRPr="00D12D1C">
              <w:rPr>
                <w:rFonts w:ascii="Calibri" w:eastAsia="Calibri" w:hAnsi="Calibri" w:cs="Times New Roman"/>
                <w:lang w:eastAsia="en-US"/>
              </w:rPr>
              <w:t>4.  Expanding Access to Education for Out-of-School Children</w:t>
            </w:r>
          </w:p>
        </w:tc>
        <w:tc>
          <w:tcPr>
            <w:tcW w:w="1440" w:type="dxa"/>
            <w:tcBorders>
              <w:top w:val="nil"/>
              <w:left w:val="nil"/>
              <w:bottom w:val="single" w:sz="4" w:space="0" w:color="auto"/>
              <w:right w:val="single" w:sz="8" w:space="0" w:color="auto"/>
            </w:tcBorders>
            <w:shd w:val="clear" w:color="auto" w:fill="auto"/>
            <w:vAlign w:val="center"/>
            <w:hideMark/>
          </w:tcPr>
          <w:p w14:paraId="46D3EF8E" w14:textId="77777777" w:rsidR="00D12D1C" w:rsidRPr="00D12D1C" w:rsidRDefault="00D12D1C" w:rsidP="00D12D1C">
            <w:pPr>
              <w:spacing w:after="0" w:line="240" w:lineRule="auto"/>
              <w:jc w:val="right"/>
              <w:rPr>
                <w:rFonts w:ascii="Calibri" w:eastAsia="Calibri" w:hAnsi="Calibri" w:cs="Times New Roman"/>
                <w:lang w:eastAsia="en-US"/>
              </w:rPr>
            </w:pPr>
            <w:r w:rsidRPr="00D12D1C">
              <w:rPr>
                <w:rFonts w:ascii="Calibri" w:eastAsia="Calibri" w:hAnsi="Calibri" w:cs="Times New Roman"/>
                <w:lang w:eastAsia="en-US"/>
              </w:rPr>
              <w:t>37.105</w:t>
            </w:r>
          </w:p>
        </w:tc>
        <w:tc>
          <w:tcPr>
            <w:tcW w:w="1980" w:type="dxa"/>
            <w:tcBorders>
              <w:top w:val="nil"/>
              <w:left w:val="nil"/>
              <w:bottom w:val="single" w:sz="4" w:space="0" w:color="auto"/>
              <w:right w:val="single" w:sz="8" w:space="0" w:color="auto"/>
            </w:tcBorders>
            <w:shd w:val="clear" w:color="auto" w:fill="auto"/>
            <w:vAlign w:val="center"/>
          </w:tcPr>
          <w:p w14:paraId="4B99EBA8" w14:textId="77777777" w:rsidR="00D12D1C" w:rsidRPr="00D12D1C" w:rsidRDefault="00D12D1C" w:rsidP="00D12D1C">
            <w:pPr>
              <w:spacing w:after="0" w:line="240" w:lineRule="auto"/>
              <w:jc w:val="right"/>
              <w:rPr>
                <w:rFonts w:ascii="Calibri" w:eastAsia="Calibri" w:hAnsi="Calibri" w:cs="Times New Roman"/>
                <w:lang w:eastAsia="en-US"/>
              </w:rPr>
            </w:pPr>
            <w:r w:rsidRPr="00D12D1C">
              <w:rPr>
                <w:rFonts w:ascii="Calibri" w:eastAsia="Calibri" w:hAnsi="Calibri" w:cs="Times New Roman"/>
                <w:lang w:eastAsia="en-US"/>
              </w:rPr>
              <w:t>3.15</w:t>
            </w:r>
          </w:p>
        </w:tc>
      </w:tr>
      <w:tr w:rsidR="00D12D1C" w:rsidRPr="00D12D1C" w14:paraId="22BF95BC" w14:textId="77777777" w:rsidTr="00D12D1C">
        <w:trPr>
          <w:trHeight w:val="170"/>
        </w:trPr>
        <w:tc>
          <w:tcPr>
            <w:tcW w:w="5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E8A3F" w14:textId="77777777" w:rsidR="00D12D1C" w:rsidRPr="00D12D1C" w:rsidRDefault="00D12D1C" w:rsidP="00D12D1C">
            <w:pPr>
              <w:spacing w:after="0" w:line="240" w:lineRule="auto"/>
              <w:rPr>
                <w:rFonts w:ascii="Calibri" w:eastAsia="Calibri" w:hAnsi="Calibri" w:cs="Times New Roman"/>
                <w:lang w:val="en-US" w:eastAsia="en-US"/>
              </w:rPr>
            </w:pPr>
            <w:r w:rsidRPr="00D12D1C">
              <w:rPr>
                <w:rFonts w:ascii="Calibri" w:eastAsia="Calibri" w:hAnsi="Calibri" w:cs="Times New Roman"/>
                <w:lang w:eastAsia="en-US"/>
              </w:rPr>
              <w:t>5. System Strengthening</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A8202" w14:textId="77777777" w:rsidR="00D12D1C" w:rsidRPr="00D12D1C" w:rsidRDefault="00D12D1C" w:rsidP="00D12D1C">
            <w:pPr>
              <w:spacing w:after="0" w:line="240" w:lineRule="auto"/>
              <w:jc w:val="right"/>
              <w:rPr>
                <w:rFonts w:ascii="Calibri" w:eastAsia="Calibri" w:hAnsi="Calibri" w:cs="Times New Roman"/>
                <w:lang w:val="en-US" w:eastAsia="en-US"/>
              </w:rPr>
            </w:pPr>
            <w:r w:rsidRPr="00D12D1C">
              <w:rPr>
                <w:rFonts w:ascii="Calibri" w:eastAsia="Calibri" w:hAnsi="Calibri" w:cs="Times New Roman"/>
                <w:lang w:eastAsia="en-US"/>
              </w:rPr>
              <w:t>59.0238</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EFA4897" w14:textId="77777777" w:rsidR="00D12D1C" w:rsidRPr="00D12D1C" w:rsidRDefault="00D12D1C" w:rsidP="00D12D1C">
            <w:pPr>
              <w:spacing w:after="0" w:line="240" w:lineRule="auto"/>
              <w:jc w:val="right"/>
              <w:rPr>
                <w:rFonts w:ascii="Calibri" w:eastAsia="Calibri" w:hAnsi="Calibri" w:cs="Times New Roman"/>
                <w:lang w:eastAsia="en-US"/>
              </w:rPr>
            </w:pPr>
            <w:r w:rsidRPr="00D12D1C">
              <w:rPr>
                <w:rFonts w:ascii="Calibri" w:eastAsia="Calibri" w:hAnsi="Calibri" w:cs="Times New Roman"/>
                <w:lang w:eastAsia="en-US"/>
              </w:rPr>
              <w:t>5.01</w:t>
            </w:r>
          </w:p>
        </w:tc>
      </w:tr>
      <w:tr w:rsidR="00D12D1C" w:rsidRPr="00D12D1C" w14:paraId="7DCC3541" w14:textId="77777777" w:rsidTr="00D12D1C">
        <w:trPr>
          <w:trHeight w:val="520"/>
        </w:trPr>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14:paraId="2AE00EB6" w14:textId="77777777" w:rsidR="00D12D1C" w:rsidRPr="00D12D1C" w:rsidRDefault="00D12D1C" w:rsidP="00D12D1C">
            <w:pPr>
              <w:spacing w:after="0" w:line="240" w:lineRule="auto"/>
              <w:jc w:val="right"/>
              <w:rPr>
                <w:rFonts w:ascii="Calibri" w:eastAsia="Calibri" w:hAnsi="Calibri" w:cs="Times New Roman"/>
                <w:b/>
                <w:bCs/>
                <w:lang w:eastAsia="en-US"/>
              </w:rPr>
            </w:pPr>
            <w:r w:rsidRPr="00D12D1C">
              <w:rPr>
                <w:rFonts w:ascii="Calibri" w:eastAsia="Calibri" w:hAnsi="Calibri" w:cs="Times New Roman"/>
                <w:b/>
                <w:bCs/>
                <w:lang w:eastAsia="en-US"/>
              </w:rPr>
              <w:t xml:space="preserve">(i) Total Programme Cost for the Five Components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0A1258B" w14:textId="77777777" w:rsidR="00D12D1C" w:rsidRPr="00D12D1C" w:rsidRDefault="00D12D1C" w:rsidP="00D12D1C">
            <w:pPr>
              <w:spacing w:after="0" w:line="240" w:lineRule="auto"/>
              <w:jc w:val="right"/>
              <w:rPr>
                <w:rFonts w:ascii="Calibri" w:eastAsia="Calibri" w:hAnsi="Calibri" w:cs="Times New Roman"/>
                <w:b/>
                <w:bCs/>
                <w:lang w:eastAsia="en-US"/>
              </w:rPr>
            </w:pPr>
            <w:r w:rsidRPr="00D12D1C">
              <w:rPr>
                <w:rFonts w:ascii="Calibri" w:eastAsia="Calibri" w:hAnsi="Calibri" w:cs="Times New Roman"/>
                <w:b/>
                <w:bCs/>
                <w:lang w:eastAsia="en-US"/>
              </w:rPr>
              <w:t>1,177.796</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12A45FF" w14:textId="77777777" w:rsidR="00D12D1C" w:rsidRPr="00D12D1C" w:rsidRDefault="00D12D1C" w:rsidP="00D12D1C">
            <w:pPr>
              <w:spacing w:after="0" w:line="240" w:lineRule="auto"/>
              <w:jc w:val="right"/>
              <w:rPr>
                <w:rFonts w:ascii="Calibri" w:eastAsia="Calibri" w:hAnsi="Calibri" w:cs="Times New Roman"/>
                <w:b/>
                <w:bCs/>
                <w:lang w:eastAsia="en-US"/>
              </w:rPr>
            </w:pPr>
            <w:r w:rsidRPr="00D12D1C">
              <w:rPr>
                <w:rFonts w:ascii="Calibri" w:eastAsia="Calibri" w:hAnsi="Calibri" w:cs="Times New Roman"/>
                <w:b/>
                <w:bCs/>
                <w:lang w:eastAsia="en-US"/>
              </w:rPr>
              <w:t>100</w:t>
            </w:r>
          </w:p>
        </w:tc>
      </w:tr>
      <w:tr w:rsidR="00D12D1C" w:rsidRPr="00D12D1C" w14:paraId="19248CCF" w14:textId="77777777" w:rsidTr="00D12D1C">
        <w:trPr>
          <w:trHeight w:val="520"/>
        </w:trPr>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14:paraId="1E23F4ED" w14:textId="77777777" w:rsidR="00D12D1C" w:rsidRPr="00D12D1C" w:rsidRDefault="00D12D1C" w:rsidP="00D12D1C">
            <w:pPr>
              <w:spacing w:after="0" w:line="240" w:lineRule="auto"/>
              <w:jc w:val="right"/>
              <w:rPr>
                <w:rFonts w:ascii="Calibri" w:eastAsia="Calibri" w:hAnsi="Calibri" w:cs="Times New Roman"/>
                <w:b/>
                <w:bCs/>
                <w:lang w:eastAsia="en-US"/>
              </w:rPr>
            </w:pPr>
            <w:r w:rsidRPr="00D12D1C">
              <w:rPr>
                <w:rFonts w:ascii="Calibri" w:eastAsia="Calibri" w:hAnsi="Calibri" w:cs="Times New Roman"/>
                <w:b/>
                <w:bCs/>
                <w:lang w:eastAsia="en-US"/>
              </w:rPr>
              <w:t xml:space="preserve">(ii)     Programme Coordination and Monitoring (3% of the total component costs)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477FABE" w14:textId="77777777" w:rsidR="00D12D1C" w:rsidRPr="00D12D1C" w:rsidRDefault="00D12D1C" w:rsidP="00D12D1C">
            <w:pPr>
              <w:spacing w:after="0" w:line="240" w:lineRule="auto"/>
              <w:jc w:val="right"/>
              <w:rPr>
                <w:rFonts w:ascii="Calibri" w:eastAsia="Calibri" w:hAnsi="Calibri" w:cs="Times New Roman"/>
                <w:b/>
                <w:bCs/>
                <w:lang w:eastAsia="en-US"/>
              </w:rPr>
            </w:pPr>
            <w:r w:rsidRPr="00D12D1C">
              <w:rPr>
                <w:rFonts w:ascii="Calibri" w:eastAsia="Calibri" w:hAnsi="Calibri" w:cs="Times New Roman"/>
                <w:b/>
                <w:bCs/>
                <w:lang w:eastAsia="en-US"/>
              </w:rPr>
              <w:t>35.334</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9DB3246" w14:textId="77777777" w:rsidR="00D12D1C" w:rsidRPr="00D12D1C" w:rsidRDefault="00D12D1C" w:rsidP="00D12D1C">
            <w:pPr>
              <w:spacing w:after="0" w:line="240" w:lineRule="auto"/>
              <w:jc w:val="right"/>
              <w:rPr>
                <w:rFonts w:ascii="Calibri" w:eastAsia="Calibri" w:hAnsi="Calibri" w:cs="Times New Roman"/>
                <w:lang w:eastAsia="en-US"/>
              </w:rPr>
            </w:pPr>
          </w:p>
        </w:tc>
      </w:tr>
      <w:tr w:rsidR="00D12D1C" w:rsidRPr="00D12D1C" w14:paraId="62808D79" w14:textId="77777777" w:rsidTr="00D12D1C">
        <w:trPr>
          <w:trHeight w:val="90"/>
        </w:trPr>
        <w:tc>
          <w:tcPr>
            <w:tcW w:w="5760" w:type="dxa"/>
            <w:tcBorders>
              <w:top w:val="single" w:sz="4" w:space="0" w:color="auto"/>
              <w:left w:val="double" w:sz="12" w:space="0" w:color="auto"/>
              <w:bottom w:val="double" w:sz="12" w:space="0" w:color="auto"/>
              <w:right w:val="double" w:sz="12" w:space="0" w:color="auto"/>
            </w:tcBorders>
            <w:shd w:val="clear" w:color="auto" w:fill="auto"/>
            <w:vAlign w:val="center"/>
          </w:tcPr>
          <w:p w14:paraId="2A3AB1D3" w14:textId="77777777" w:rsidR="00D12D1C" w:rsidRPr="00D12D1C" w:rsidRDefault="00D12D1C" w:rsidP="00D12D1C">
            <w:pPr>
              <w:spacing w:after="0" w:line="240" w:lineRule="auto"/>
              <w:jc w:val="right"/>
              <w:rPr>
                <w:rFonts w:ascii="Calibri" w:eastAsia="Calibri" w:hAnsi="Calibri" w:cs="Times New Roman"/>
                <w:b/>
                <w:bCs/>
                <w:lang w:eastAsia="en-US"/>
              </w:rPr>
            </w:pPr>
            <w:r w:rsidRPr="00D12D1C">
              <w:rPr>
                <w:rFonts w:ascii="Calibri" w:eastAsia="Calibri" w:hAnsi="Calibri" w:cs="Times New Roman"/>
                <w:b/>
                <w:bCs/>
                <w:lang w:eastAsia="en-US"/>
              </w:rPr>
              <w:t>Total Estimated Cost for the whole programme</w:t>
            </w:r>
          </w:p>
          <w:p w14:paraId="28C4B037" w14:textId="77777777" w:rsidR="00D12D1C" w:rsidRPr="00D12D1C" w:rsidRDefault="00D12D1C" w:rsidP="00D12D1C">
            <w:pPr>
              <w:spacing w:after="0" w:line="240" w:lineRule="auto"/>
              <w:jc w:val="right"/>
              <w:rPr>
                <w:rFonts w:ascii="Calibri" w:eastAsia="Calibri" w:hAnsi="Calibri" w:cs="Times New Roman"/>
                <w:b/>
                <w:bCs/>
                <w:lang w:eastAsia="en-US"/>
              </w:rPr>
            </w:pPr>
            <w:r w:rsidRPr="00D12D1C">
              <w:rPr>
                <w:rFonts w:ascii="Calibri" w:eastAsia="Calibri" w:hAnsi="Calibri" w:cs="Times New Roman"/>
                <w:b/>
                <w:bCs/>
                <w:lang w:eastAsia="en-US"/>
              </w:rPr>
              <w:t xml:space="preserve">(i) + (ii)  </w:t>
            </w:r>
          </w:p>
        </w:tc>
        <w:tc>
          <w:tcPr>
            <w:tcW w:w="1440" w:type="dxa"/>
            <w:tcBorders>
              <w:top w:val="single" w:sz="4" w:space="0" w:color="auto"/>
              <w:left w:val="double" w:sz="12" w:space="0" w:color="auto"/>
              <w:bottom w:val="double" w:sz="12" w:space="0" w:color="auto"/>
              <w:right w:val="double" w:sz="12" w:space="0" w:color="auto"/>
            </w:tcBorders>
            <w:shd w:val="clear" w:color="auto" w:fill="auto"/>
            <w:vAlign w:val="center"/>
          </w:tcPr>
          <w:p w14:paraId="1CA8E92D" w14:textId="77777777" w:rsidR="00D12D1C" w:rsidRPr="00D12D1C" w:rsidRDefault="00D12D1C" w:rsidP="00D12D1C">
            <w:pPr>
              <w:spacing w:after="0" w:line="240" w:lineRule="auto"/>
              <w:jc w:val="right"/>
              <w:rPr>
                <w:rFonts w:ascii="Calibri" w:eastAsia="Calibri" w:hAnsi="Calibri" w:cs="Times New Roman"/>
                <w:b/>
                <w:bCs/>
                <w:lang w:eastAsia="en-US"/>
              </w:rPr>
            </w:pPr>
            <w:r w:rsidRPr="00D12D1C">
              <w:rPr>
                <w:rFonts w:ascii="Calibri" w:eastAsia="Calibri" w:hAnsi="Calibri" w:cs="Times New Roman"/>
                <w:b/>
                <w:bCs/>
                <w:lang w:eastAsia="en-US"/>
              </w:rPr>
              <w:t>1213.130</w:t>
            </w:r>
          </w:p>
        </w:tc>
        <w:tc>
          <w:tcPr>
            <w:tcW w:w="1980" w:type="dxa"/>
            <w:tcBorders>
              <w:top w:val="single" w:sz="4" w:space="0" w:color="auto"/>
              <w:left w:val="double" w:sz="12" w:space="0" w:color="auto"/>
              <w:bottom w:val="double" w:sz="12" w:space="0" w:color="auto"/>
              <w:right w:val="double" w:sz="12" w:space="0" w:color="auto"/>
            </w:tcBorders>
            <w:shd w:val="clear" w:color="auto" w:fill="auto"/>
            <w:vAlign w:val="center"/>
          </w:tcPr>
          <w:p w14:paraId="170629DC" w14:textId="77777777" w:rsidR="00D12D1C" w:rsidRPr="00D12D1C" w:rsidRDefault="00D12D1C" w:rsidP="00D12D1C">
            <w:pPr>
              <w:spacing w:after="0" w:line="240" w:lineRule="auto"/>
              <w:jc w:val="right"/>
              <w:rPr>
                <w:rFonts w:ascii="Calibri" w:eastAsia="Calibri" w:hAnsi="Calibri" w:cs="Times New Roman"/>
                <w:lang w:eastAsia="en-US"/>
              </w:rPr>
            </w:pPr>
          </w:p>
        </w:tc>
      </w:tr>
    </w:tbl>
    <w:p w14:paraId="3E2B533A" w14:textId="1F24BBA7" w:rsidR="00D12D1C" w:rsidRDefault="00D12D1C" w:rsidP="00D12D1C"/>
    <w:p w14:paraId="5F3FB881" w14:textId="2A96079A" w:rsidR="00D12D1C" w:rsidRDefault="00D12D1C" w:rsidP="00D12D1C"/>
    <w:p w14:paraId="5EA53220" w14:textId="583178AB" w:rsidR="00F331CA" w:rsidRPr="007F0981" w:rsidRDefault="00EA0E69" w:rsidP="00683E1A">
      <w:pPr>
        <w:pStyle w:val="Heading2"/>
      </w:pPr>
      <w:bookmarkStart w:id="480" w:name="_Toc134295350"/>
      <w:bookmarkStart w:id="481" w:name="_Toc134295946"/>
      <w:bookmarkStart w:id="482" w:name="_Toc143239566"/>
      <w:bookmarkStart w:id="483" w:name="_Toc143277562"/>
      <w:r w:rsidRPr="007F0981">
        <w:lastRenderedPageBreak/>
        <w:t xml:space="preserve">ANNEX </w:t>
      </w:r>
      <w:r w:rsidR="00640DF5" w:rsidRPr="007F0981">
        <w:t>4</w:t>
      </w:r>
      <w:r w:rsidRPr="007F0981">
        <w:t xml:space="preserve">: </w:t>
      </w:r>
      <w:r w:rsidR="008A2A22" w:rsidRPr="007F0981">
        <w:t>MOE-CEOS RESPONSIBLE FOR IMPLEMENTING THE PROGRAMME SUBCOMPONENTS</w:t>
      </w:r>
      <w:bookmarkEnd w:id="480"/>
      <w:bookmarkEnd w:id="481"/>
      <w:bookmarkEnd w:id="482"/>
      <w:bookmarkEnd w:id="483"/>
    </w:p>
    <w:p w14:paraId="674FDE7C" w14:textId="79C536DD" w:rsidR="00895522" w:rsidRPr="007F0981" w:rsidRDefault="00895522" w:rsidP="007F0981">
      <w:pPr>
        <w:jc w:val="both"/>
        <w:rPr>
          <w:rFonts w:asciiTheme="majorHAnsi" w:eastAsiaTheme="majorEastAsia" w:hAnsiTheme="majorHAnsi" w:cstheme="majorBidi"/>
          <w:b/>
          <w:bCs/>
          <w:color w:val="4F81BD" w:themeColor="accent1"/>
          <w:sz w:val="26"/>
          <w:szCs w:val="26"/>
        </w:rPr>
      </w:pPr>
    </w:p>
    <w:tbl>
      <w:tblPr>
        <w:tblStyle w:val="TableGrid"/>
        <w:tblpPr w:leftFromText="180" w:rightFromText="180" w:vertAnchor="text" w:horzAnchor="margin" w:tblpY="101"/>
        <w:tblW w:w="0" w:type="auto"/>
        <w:tblLook w:val="04A0" w:firstRow="1" w:lastRow="0" w:firstColumn="1" w:lastColumn="0" w:noHBand="0" w:noVBand="1"/>
      </w:tblPr>
      <w:tblGrid>
        <w:gridCol w:w="4815"/>
        <w:gridCol w:w="2874"/>
      </w:tblGrid>
      <w:tr w:rsidR="00A16D34" w:rsidRPr="007F0981" w14:paraId="304256E4" w14:textId="77777777" w:rsidTr="001B00CD">
        <w:tc>
          <w:tcPr>
            <w:tcW w:w="4815" w:type="dxa"/>
            <w:shd w:val="clear" w:color="auto" w:fill="95B3D7" w:themeFill="accent1" w:themeFillTint="99"/>
          </w:tcPr>
          <w:p w14:paraId="516BC032" w14:textId="5BA34089" w:rsidR="00A16D34" w:rsidRPr="007F0981" w:rsidRDefault="00DB098D" w:rsidP="007F0981">
            <w:pPr>
              <w:spacing w:before="120"/>
              <w:jc w:val="both"/>
              <w:rPr>
                <w:b/>
                <w:bCs/>
              </w:rPr>
            </w:pPr>
            <w:r w:rsidRPr="007F0981">
              <w:rPr>
                <w:b/>
                <w:bCs/>
              </w:rPr>
              <w:t>PROGRAMME</w:t>
            </w:r>
          </w:p>
        </w:tc>
        <w:tc>
          <w:tcPr>
            <w:tcW w:w="2874" w:type="dxa"/>
            <w:shd w:val="clear" w:color="auto" w:fill="95B3D7" w:themeFill="accent1" w:themeFillTint="99"/>
          </w:tcPr>
          <w:p w14:paraId="2DB91409" w14:textId="77777777" w:rsidR="00A16D34" w:rsidRPr="007F0981" w:rsidRDefault="00A16D34" w:rsidP="007F0981">
            <w:pPr>
              <w:spacing w:before="120"/>
              <w:jc w:val="both"/>
              <w:rPr>
                <w:b/>
                <w:bCs/>
              </w:rPr>
            </w:pPr>
            <w:r w:rsidRPr="007F0981">
              <w:rPr>
                <w:b/>
                <w:bCs/>
              </w:rPr>
              <w:t>MoE CEO Responsible</w:t>
            </w:r>
          </w:p>
        </w:tc>
      </w:tr>
      <w:tr w:rsidR="00C3368A" w:rsidRPr="007F0981" w14:paraId="266CB809" w14:textId="77777777" w:rsidTr="00092F21">
        <w:tc>
          <w:tcPr>
            <w:tcW w:w="7689" w:type="dxa"/>
            <w:gridSpan w:val="2"/>
          </w:tcPr>
          <w:p w14:paraId="7B91E0DF" w14:textId="4803BFC5" w:rsidR="00C3368A" w:rsidRPr="007F0981" w:rsidRDefault="00C3368A" w:rsidP="00683E1A">
            <w:pPr>
              <w:rPr>
                <w:rFonts w:cs="Times New Roman"/>
                <w:sz w:val="20"/>
                <w:szCs w:val="20"/>
              </w:rPr>
            </w:pPr>
            <w:bookmarkStart w:id="484" w:name="_Toc134295947"/>
            <w:bookmarkStart w:id="485" w:name="_Toc143239567"/>
            <w:bookmarkStart w:id="486" w:name="_Toc143243146"/>
            <w:bookmarkStart w:id="487" w:name="_Toc143243632"/>
            <w:r w:rsidRPr="007F0981">
              <w:rPr>
                <w:sz w:val="20"/>
              </w:rPr>
              <w:t>Transforming Schools into Effective Learning Centres</w:t>
            </w:r>
            <w:bookmarkEnd w:id="484"/>
            <w:bookmarkEnd w:id="485"/>
            <w:bookmarkEnd w:id="486"/>
            <w:bookmarkEnd w:id="487"/>
          </w:p>
        </w:tc>
      </w:tr>
      <w:tr w:rsidR="00A16D34" w:rsidRPr="007F0981" w14:paraId="495B61A8" w14:textId="77777777" w:rsidTr="001B00CD">
        <w:tc>
          <w:tcPr>
            <w:tcW w:w="4815" w:type="dxa"/>
          </w:tcPr>
          <w:p w14:paraId="33DCEFD6" w14:textId="77777777" w:rsidR="00A16D34" w:rsidRPr="007F0981" w:rsidRDefault="00A16D34" w:rsidP="00683E1A">
            <w:pPr>
              <w:rPr>
                <w:sz w:val="20"/>
                <w:szCs w:val="20"/>
              </w:rPr>
            </w:pPr>
            <w:r w:rsidRPr="007F0981">
              <w:rPr>
                <w:sz w:val="20"/>
                <w:szCs w:val="20"/>
              </w:rPr>
              <w:t>School leadership training to ensure school effectiveness</w:t>
            </w:r>
          </w:p>
        </w:tc>
        <w:tc>
          <w:tcPr>
            <w:tcW w:w="2874" w:type="dxa"/>
          </w:tcPr>
          <w:p w14:paraId="3DE9B1EB" w14:textId="77777777" w:rsidR="00A16D34" w:rsidRPr="007F0981" w:rsidRDefault="00A16D34" w:rsidP="00683E1A">
            <w:pPr>
              <w:rPr>
                <w:rFonts w:cs="Times New Roman"/>
                <w:sz w:val="20"/>
                <w:szCs w:val="20"/>
              </w:rPr>
            </w:pPr>
            <w:r w:rsidRPr="007F0981">
              <w:rPr>
                <w:rFonts w:cs="Times New Roman"/>
                <w:sz w:val="20"/>
                <w:szCs w:val="20"/>
              </w:rPr>
              <w:t>TELD/</w:t>
            </w:r>
            <w:r w:rsidRPr="007F0981">
              <w:t xml:space="preserve"> </w:t>
            </w:r>
            <w:r w:rsidRPr="007F0981">
              <w:rPr>
                <w:rFonts w:cs="Times New Roman"/>
                <w:sz w:val="20"/>
                <w:szCs w:val="20"/>
              </w:rPr>
              <w:t>EPQI</w:t>
            </w:r>
          </w:p>
        </w:tc>
      </w:tr>
      <w:tr w:rsidR="00A16D34" w:rsidRPr="007F0981" w14:paraId="6CC8ABFB" w14:textId="77777777" w:rsidTr="001B00CD">
        <w:tc>
          <w:tcPr>
            <w:tcW w:w="4815" w:type="dxa"/>
          </w:tcPr>
          <w:p w14:paraId="51BE4957" w14:textId="77777777" w:rsidR="00A16D34" w:rsidRPr="007F0981" w:rsidRDefault="00A16D34" w:rsidP="00683E1A">
            <w:pPr>
              <w:rPr>
                <w:sz w:val="20"/>
                <w:szCs w:val="20"/>
              </w:rPr>
            </w:pPr>
            <w:r w:rsidRPr="007F0981">
              <w:rPr>
                <w:sz w:val="20"/>
                <w:szCs w:val="20"/>
              </w:rPr>
              <w:t>Strengthen system for appointment of school principals</w:t>
            </w:r>
          </w:p>
        </w:tc>
        <w:tc>
          <w:tcPr>
            <w:tcW w:w="2874" w:type="dxa"/>
          </w:tcPr>
          <w:p w14:paraId="0C106A3F" w14:textId="77777777" w:rsidR="00A16D34" w:rsidRPr="007F0981" w:rsidRDefault="00A16D34" w:rsidP="00683E1A">
            <w:pPr>
              <w:rPr>
                <w:rFonts w:cs="Times New Roman"/>
                <w:sz w:val="20"/>
                <w:szCs w:val="20"/>
              </w:rPr>
            </w:pPr>
            <w:r w:rsidRPr="007F0981">
              <w:rPr>
                <w:rFonts w:cs="Times New Roman"/>
                <w:sz w:val="20"/>
                <w:szCs w:val="20"/>
              </w:rPr>
              <w:t>TELD/</w:t>
            </w:r>
            <w:r w:rsidRPr="007F0981">
              <w:t xml:space="preserve"> </w:t>
            </w:r>
            <w:r w:rsidRPr="007F0981">
              <w:rPr>
                <w:rFonts w:cs="Times New Roman"/>
                <w:sz w:val="20"/>
                <w:szCs w:val="20"/>
              </w:rPr>
              <w:t>EPQI</w:t>
            </w:r>
          </w:p>
        </w:tc>
      </w:tr>
      <w:tr w:rsidR="00A16D34" w:rsidRPr="007F0981" w14:paraId="2A16827F" w14:textId="77777777" w:rsidTr="001B00CD">
        <w:tc>
          <w:tcPr>
            <w:tcW w:w="4815" w:type="dxa"/>
          </w:tcPr>
          <w:p w14:paraId="697AA5C1" w14:textId="77777777" w:rsidR="00A16D34" w:rsidRPr="007F0981" w:rsidRDefault="00A16D34" w:rsidP="00683E1A">
            <w:pPr>
              <w:rPr>
                <w:sz w:val="20"/>
                <w:szCs w:val="20"/>
              </w:rPr>
            </w:pPr>
            <w:r w:rsidRPr="007F0981">
              <w:rPr>
                <w:sz w:val="20"/>
                <w:szCs w:val="20"/>
              </w:rPr>
              <w:t>Strengthen school-based CPD</w:t>
            </w:r>
          </w:p>
        </w:tc>
        <w:tc>
          <w:tcPr>
            <w:tcW w:w="2874" w:type="dxa"/>
          </w:tcPr>
          <w:p w14:paraId="2135DAC5" w14:textId="77777777" w:rsidR="00A16D34" w:rsidRPr="007F0981" w:rsidRDefault="00A16D34" w:rsidP="00683E1A">
            <w:pPr>
              <w:rPr>
                <w:rFonts w:cs="Times New Roman"/>
                <w:sz w:val="20"/>
                <w:szCs w:val="20"/>
              </w:rPr>
            </w:pPr>
            <w:r w:rsidRPr="007F0981">
              <w:rPr>
                <w:rFonts w:cs="Times New Roman"/>
                <w:sz w:val="20"/>
                <w:szCs w:val="20"/>
              </w:rPr>
              <w:t>TELD</w:t>
            </w:r>
          </w:p>
        </w:tc>
      </w:tr>
      <w:tr w:rsidR="00A16D34" w:rsidRPr="007F0981" w14:paraId="729CFA47" w14:textId="77777777" w:rsidTr="001B00CD">
        <w:tc>
          <w:tcPr>
            <w:tcW w:w="4815" w:type="dxa"/>
          </w:tcPr>
          <w:p w14:paraId="3C990E31" w14:textId="77777777" w:rsidR="00A16D34" w:rsidRPr="007F0981" w:rsidRDefault="00A16D34" w:rsidP="00683E1A">
            <w:pPr>
              <w:rPr>
                <w:sz w:val="20"/>
                <w:szCs w:val="20"/>
              </w:rPr>
            </w:pPr>
            <w:r w:rsidRPr="007F0981">
              <w:rPr>
                <w:sz w:val="20"/>
                <w:szCs w:val="20"/>
              </w:rPr>
              <w:t>Increase access to new curriculum textbooks</w:t>
            </w:r>
          </w:p>
        </w:tc>
        <w:tc>
          <w:tcPr>
            <w:tcW w:w="2874" w:type="dxa"/>
          </w:tcPr>
          <w:p w14:paraId="56C22F49" w14:textId="77777777" w:rsidR="00A16D34" w:rsidRPr="007F0981" w:rsidRDefault="00A16D34" w:rsidP="00683E1A">
            <w:pPr>
              <w:rPr>
                <w:rFonts w:cs="Times New Roman"/>
                <w:sz w:val="20"/>
                <w:szCs w:val="20"/>
              </w:rPr>
            </w:pPr>
            <w:r w:rsidRPr="007F0981">
              <w:rPr>
                <w:rFonts w:cs="Times New Roman"/>
                <w:sz w:val="20"/>
                <w:szCs w:val="20"/>
              </w:rPr>
              <w:t>CD</w:t>
            </w:r>
          </w:p>
        </w:tc>
      </w:tr>
      <w:tr w:rsidR="00A16D34" w:rsidRPr="007F0981" w14:paraId="5C125CAA" w14:textId="77777777" w:rsidTr="001B00CD">
        <w:tc>
          <w:tcPr>
            <w:tcW w:w="4815" w:type="dxa"/>
          </w:tcPr>
          <w:p w14:paraId="0B3A722D" w14:textId="77777777" w:rsidR="00A16D34" w:rsidRPr="007F0981" w:rsidRDefault="00A16D34" w:rsidP="00683E1A">
            <w:pPr>
              <w:rPr>
                <w:sz w:val="20"/>
                <w:szCs w:val="20"/>
              </w:rPr>
            </w:pPr>
            <w:r w:rsidRPr="007F0981">
              <w:rPr>
                <w:sz w:val="20"/>
                <w:szCs w:val="20"/>
              </w:rPr>
              <w:t>Improve school physical standards and facilities</w:t>
            </w:r>
          </w:p>
        </w:tc>
        <w:tc>
          <w:tcPr>
            <w:tcW w:w="2874" w:type="dxa"/>
          </w:tcPr>
          <w:p w14:paraId="5C3AEFE7" w14:textId="77777777" w:rsidR="00A16D34" w:rsidRPr="007F0981" w:rsidRDefault="00A16D34" w:rsidP="00683E1A">
            <w:pPr>
              <w:rPr>
                <w:rFonts w:cs="Times New Roman"/>
                <w:sz w:val="20"/>
                <w:szCs w:val="20"/>
              </w:rPr>
            </w:pPr>
            <w:r w:rsidRPr="007F0981">
              <w:rPr>
                <w:rFonts w:cs="Times New Roman"/>
                <w:sz w:val="20"/>
                <w:szCs w:val="20"/>
              </w:rPr>
              <w:t>EPQI/</w:t>
            </w:r>
            <w:r w:rsidRPr="007F0981">
              <w:t xml:space="preserve"> </w:t>
            </w:r>
            <w:r w:rsidRPr="007F0981">
              <w:rPr>
                <w:rFonts w:cs="Times New Roman"/>
                <w:sz w:val="20"/>
                <w:szCs w:val="20"/>
              </w:rPr>
              <w:t>ICT &amp; DE /TELD-M &amp;S</w:t>
            </w:r>
          </w:p>
        </w:tc>
      </w:tr>
      <w:tr w:rsidR="00A16D34" w:rsidRPr="007F0981" w14:paraId="371521DA" w14:textId="77777777" w:rsidTr="001B00CD">
        <w:tc>
          <w:tcPr>
            <w:tcW w:w="4815" w:type="dxa"/>
          </w:tcPr>
          <w:p w14:paraId="4779C73D" w14:textId="77777777" w:rsidR="00A16D34" w:rsidRPr="007F0981" w:rsidRDefault="00A16D34" w:rsidP="00683E1A">
            <w:pPr>
              <w:rPr>
                <w:sz w:val="20"/>
                <w:szCs w:val="20"/>
              </w:rPr>
            </w:pPr>
            <w:r w:rsidRPr="007F0981">
              <w:rPr>
                <w:sz w:val="20"/>
                <w:szCs w:val="20"/>
              </w:rPr>
              <w:t>Teaching and enrolment of children with SEN + IERCs</w:t>
            </w:r>
          </w:p>
        </w:tc>
        <w:tc>
          <w:tcPr>
            <w:tcW w:w="2874" w:type="dxa"/>
          </w:tcPr>
          <w:p w14:paraId="25DD5511" w14:textId="77777777" w:rsidR="00A16D34" w:rsidRPr="007F0981" w:rsidRDefault="00A16D34" w:rsidP="00683E1A">
            <w:pPr>
              <w:rPr>
                <w:rFonts w:cs="Times New Roman"/>
                <w:sz w:val="20"/>
                <w:szCs w:val="20"/>
              </w:rPr>
            </w:pPr>
            <w:r w:rsidRPr="007F0981">
              <w:rPr>
                <w:rFonts w:cs="Times New Roman"/>
                <w:sz w:val="20"/>
                <w:szCs w:val="20"/>
              </w:rPr>
              <w:t>EPQI</w:t>
            </w:r>
          </w:p>
        </w:tc>
      </w:tr>
      <w:tr w:rsidR="00A16D34" w:rsidRPr="007F0981" w14:paraId="5D835A1B" w14:textId="77777777" w:rsidTr="001B00CD">
        <w:tc>
          <w:tcPr>
            <w:tcW w:w="4815" w:type="dxa"/>
          </w:tcPr>
          <w:p w14:paraId="40C07645" w14:textId="77777777" w:rsidR="00A16D34" w:rsidRPr="007F0981" w:rsidRDefault="00A16D34" w:rsidP="00683E1A">
            <w:pPr>
              <w:rPr>
                <w:sz w:val="20"/>
                <w:szCs w:val="20"/>
              </w:rPr>
            </w:pPr>
            <w:r w:rsidRPr="007F0981">
              <w:rPr>
                <w:sz w:val="20"/>
                <w:szCs w:val="20"/>
              </w:rPr>
              <w:t>Strengthen community, parental and CSO involvement in school</w:t>
            </w:r>
          </w:p>
        </w:tc>
        <w:tc>
          <w:tcPr>
            <w:tcW w:w="2874" w:type="dxa"/>
          </w:tcPr>
          <w:p w14:paraId="3286193F" w14:textId="77777777" w:rsidR="00A16D34" w:rsidRPr="007F0981" w:rsidRDefault="00A16D34" w:rsidP="00683E1A">
            <w:pPr>
              <w:rPr>
                <w:rFonts w:cs="Times New Roman"/>
                <w:sz w:val="20"/>
                <w:szCs w:val="20"/>
              </w:rPr>
            </w:pPr>
            <w:r w:rsidRPr="007F0981">
              <w:rPr>
                <w:rFonts w:cs="Times New Roman"/>
                <w:sz w:val="20"/>
                <w:szCs w:val="20"/>
              </w:rPr>
              <w:t>EPQI/</w:t>
            </w:r>
            <w:r w:rsidRPr="007F0981">
              <w:t xml:space="preserve"> </w:t>
            </w:r>
            <w:r w:rsidRPr="007F0981">
              <w:rPr>
                <w:rFonts w:cs="Times New Roman"/>
                <w:sz w:val="20"/>
                <w:szCs w:val="20"/>
              </w:rPr>
              <w:t>WSAM&amp;I</w:t>
            </w:r>
          </w:p>
        </w:tc>
      </w:tr>
      <w:tr w:rsidR="00C3368A" w:rsidRPr="007F0981" w14:paraId="7379EB06" w14:textId="77777777" w:rsidTr="00DC6561">
        <w:tc>
          <w:tcPr>
            <w:tcW w:w="7689" w:type="dxa"/>
            <w:gridSpan w:val="2"/>
          </w:tcPr>
          <w:p w14:paraId="7ECC021C" w14:textId="01156A0B" w:rsidR="00C3368A" w:rsidRPr="007F0981" w:rsidRDefault="00C3368A" w:rsidP="00683E1A">
            <w:pPr>
              <w:rPr>
                <w:rFonts w:cs="Times New Roman"/>
                <w:sz w:val="20"/>
                <w:szCs w:val="20"/>
              </w:rPr>
            </w:pPr>
            <w:r w:rsidRPr="007F0981">
              <w:rPr>
                <w:b/>
                <w:bCs/>
                <w:sz w:val="20"/>
                <w:szCs w:val="20"/>
              </w:rPr>
              <w:t>Expanding Access to Education for Out-Of-School Children</w:t>
            </w:r>
          </w:p>
        </w:tc>
      </w:tr>
      <w:tr w:rsidR="00A16D34" w:rsidRPr="007F0981" w14:paraId="5E457F96" w14:textId="77777777" w:rsidTr="001B00CD">
        <w:tc>
          <w:tcPr>
            <w:tcW w:w="4815" w:type="dxa"/>
          </w:tcPr>
          <w:p w14:paraId="273A32F4" w14:textId="2406701F" w:rsidR="00A16D34" w:rsidRPr="007F0981" w:rsidRDefault="00A16D34" w:rsidP="00683E1A">
            <w:pPr>
              <w:rPr>
                <w:sz w:val="20"/>
                <w:szCs w:val="20"/>
              </w:rPr>
            </w:pPr>
            <w:r w:rsidRPr="007F0981">
              <w:rPr>
                <w:sz w:val="20"/>
                <w:szCs w:val="20"/>
              </w:rPr>
              <w:t xml:space="preserve">Expand and develop accelerated learning </w:t>
            </w:r>
            <w:r w:rsidR="00DB098D" w:rsidRPr="007F0981">
              <w:rPr>
                <w:sz w:val="20"/>
                <w:szCs w:val="20"/>
              </w:rPr>
              <w:t>programme</w:t>
            </w:r>
            <w:r w:rsidRPr="007F0981">
              <w:rPr>
                <w:sz w:val="20"/>
                <w:szCs w:val="20"/>
              </w:rPr>
              <w:t>s</w:t>
            </w:r>
          </w:p>
        </w:tc>
        <w:tc>
          <w:tcPr>
            <w:tcW w:w="2874" w:type="dxa"/>
          </w:tcPr>
          <w:p w14:paraId="7EC17229" w14:textId="77777777" w:rsidR="00A16D34" w:rsidRPr="007F0981" w:rsidRDefault="00A16D34" w:rsidP="00683E1A">
            <w:pPr>
              <w:rPr>
                <w:rFonts w:cs="Times New Roman"/>
                <w:sz w:val="20"/>
                <w:szCs w:val="20"/>
              </w:rPr>
            </w:pPr>
            <w:r w:rsidRPr="007F0981">
              <w:rPr>
                <w:rFonts w:cs="Times New Roman"/>
                <w:sz w:val="20"/>
                <w:szCs w:val="20"/>
              </w:rPr>
              <w:t>ANFE/CD</w:t>
            </w:r>
          </w:p>
        </w:tc>
      </w:tr>
      <w:tr w:rsidR="00A16D34" w:rsidRPr="007F0981" w14:paraId="783AB51D" w14:textId="77777777" w:rsidTr="001B00CD">
        <w:tc>
          <w:tcPr>
            <w:tcW w:w="4815" w:type="dxa"/>
          </w:tcPr>
          <w:p w14:paraId="2B3C7E87" w14:textId="77777777" w:rsidR="00A16D34" w:rsidRPr="007F0981" w:rsidRDefault="00A16D34" w:rsidP="00683E1A">
            <w:pPr>
              <w:rPr>
                <w:sz w:val="20"/>
                <w:szCs w:val="20"/>
              </w:rPr>
            </w:pPr>
            <w:r w:rsidRPr="007F0981">
              <w:rPr>
                <w:sz w:val="20"/>
                <w:szCs w:val="20"/>
              </w:rPr>
              <w:t>Establish community learning and reading centres</w:t>
            </w:r>
          </w:p>
        </w:tc>
        <w:tc>
          <w:tcPr>
            <w:tcW w:w="2874" w:type="dxa"/>
          </w:tcPr>
          <w:p w14:paraId="4ACEBD23" w14:textId="77777777" w:rsidR="00A16D34" w:rsidRPr="007F0981" w:rsidRDefault="00A16D34" w:rsidP="00683E1A">
            <w:pPr>
              <w:rPr>
                <w:rFonts w:cs="Times New Roman"/>
                <w:sz w:val="20"/>
                <w:szCs w:val="20"/>
              </w:rPr>
            </w:pPr>
            <w:r w:rsidRPr="007F0981">
              <w:rPr>
                <w:rFonts w:cs="Times New Roman"/>
                <w:sz w:val="20"/>
                <w:szCs w:val="20"/>
              </w:rPr>
              <w:t>ANFE</w:t>
            </w:r>
          </w:p>
        </w:tc>
      </w:tr>
      <w:tr w:rsidR="00A16D34" w:rsidRPr="007F0981" w14:paraId="2317F1CB" w14:textId="77777777" w:rsidTr="001B00CD">
        <w:tc>
          <w:tcPr>
            <w:tcW w:w="4815" w:type="dxa"/>
          </w:tcPr>
          <w:p w14:paraId="7F430BB9" w14:textId="20E7626F" w:rsidR="00A16D34" w:rsidRPr="007F0981" w:rsidRDefault="00A16D34" w:rsidP="00683E1A">
            <w:pPr>
              <w:rPr>
                <w:sz w:val="20"/>
                <w:szCs w:val="20"/>
              </w:rPr>
            </w:pPr>
            <w:r w:rsidRPr="007F0981">
              <w:rPr>
                <w:sz w:val="20"/>
                <w:szCs w:val="20"/>
              </w:rPr>
              <w:t xml:space="preserve">Develop skills training </w:t>
            </w:r>
            <w:r w:rsidR="00DB098D" w:rsidRPr="007F0981">
              <w:rPr>
                <w:sz w:val="20"/>
                <w:szCs w:val="20"/>
              </w:rPr>
              <w:t>programme</w:t>
            </w:r>
            <w:r w:rsidRPr="007F0981">
              <w:rPr>
                <w:sz w:val="20"/>
                <w:szCs w:val="20"/>
              </w:rPr>
              <w:t>s for out-of-school youth</w:t>
            </w:r>
          </w:p>
        </w:tc>
        <w:tc>
          <w:tcPr>
            <w:tcW w:w="2874" w:type="dxa"/>
          </w:tcPr>
          <w:p w14:paraId="4A25B184" w14:textId="77777777" w:rsidR="00A16D34" w:rsidRPr="007F0981" w:rsidRDefault="00A16D34" w:rsidP="00683E1A">
            <w:pPr>
              <w:rPr>
                <w:rFonts w:cs="Times New Roman"/>
                <w:sz w:val="20"/>
                <w:szCs w:val="20"/>
              </w:rPr>
            </w:pPr>
            <w:r w:rsidRPr="007F0981">
              <w:rPr>
                <w:rFonts w:cs="Times New Roman"/>
                <w:sz w:val="20"/>
                <w:szCs w:val="20"/>
              </w:rPr>
              <w:t>ANFE</w:t>
            </w:r>
          </w:p>
        </w:tc>
      </w:tr>
      <w:tr w:rsidR="00C3368A" w:rsidRPr="007F0981" w14:paraId="117105AE" w14:textId="77777777" w:rsidTr="00EA2ABB">
        <w:tc>
          <w:tcPr>
            <w:tcW w:w="7689" w:type="dxa"/>
            <w:gridSpan w:val="2"/>
          </w:tcPr>
          <w:p w14:paraId="6A6074E3" w14:textId="7FACA439" w:rsidR="00C3368A" w:rsidRPr="007F0981" w:rsidRDefault="00C3368A" w:rsidP="00683E1A">
            <w:pPr>
              <w:rPr>
                <w:rFonts w:cs="Times New Roman"/>
                <w:sz w:val="20"/>
                <w:szCs w:val="20"/>
              </w:rPr>
            </w:pPr>
            <w:r w:rsidRPr="007F0981">
              <w:rPr>
                <w:b/>
                <w:bCs/>
                <w:sz w:val="20"/>
                <w:szCs w:val="20"/>
              </w:rPr>
              <w:t>Transforming Teaching</w:t>
            </w:r>
          </w:p>
        </w:tc>
      </w:tr>
      <w:tr w:rsidR="00A16D34" w:rsidRPr="007F0981" w14:paraId="19E35040" w14:textId="77777777" w:rsidTr="001B00CD">
        <w:tc>
          <w:tcPr>
            <w:tcW w:w="4815" w:type="dxa"/>
          </w:tcPr>
          <w:p w14:paraId="37F39630" w14:textId="77777777" w:rsidR="00A16D34" w:rsidRPr="007F0981" w:rsidRDefault="00A16D34" w:rsidP="00683E1A">
            <w:pPr>
              <w:rPr>
                <w:sz w:val="20"/>
                <w:szCs w:val="20"/>
              </w:rPr>
            </w:pPr>
            <w:r w:rsidRPr="007F0981">
              <w:rPr>
                <w:sz w:val="20"/>
                <w:szCs w:val="20"/>
              </w:rPr>
              <w:t>Reform system of teacher training for a greater quality focus</w:t>
            </w:r>
          </w:p>
        </w:tc>
        <w:tc>
          <w:tcPr>
            <w:tcW w:w="2874" w:type="dxa"/>
          </w:tcPr>
          <w:p w14:paraId="16D58F33" w14:textId="77777777" w:rsidR="00A16D34" w:rsidRPr="007F0981" w:rsidRDefault="00A16D34" w:rsidP="00683E1A">
            <w:pPr>
              <w:rPr>
                <w:rFonts w:cs="Times New Roman"/>
                <w:sz w:val="20"/>
                <w:szCs w:val="20"/>
              </w:rPr>
            </w:pPr>
            <w:r w:rsidRPr="007F0981">
              <w:rPr>
                <w:rFonts w:cs="Times New Roman"/>
                <w:sz w:val="20"/>
                <w:szCs w:val="20"/>
              </w:rPr>
              <w:t>TELD</w:t>
            </w:r>
          </w:p>
        </w:tc>
      </w:tr>
      <w:tr w:rsidR="00A16D34" w:rsidRPr="007F0981" w14:paraId="2EE768D1" w14:textId="77777777" w:rsidTr="001B00CD">
        <w:tc>
          <w:tcPr>
            <w:tcW w:w="4815" w:type="dxa"/>
          </w:tcPr>
          <w:p w14:paraId="408A6DFC" w14:textId="77777777" w:rsidR="00A16D34" w:rsidRPr="007F0981" w:rsidRDefault="00A16D34" w:rsidP="00683E1A">
            <w:pPr>
              <w:rPr>
                <w:sz w:val="20"/>
                <w:szCs w:val="20"/>
              </w:rPr>
            </w:pPr>
            <w:r w:rsidRPr="007F0981">
              <w:rPr>
                <w:sz w:val="20"/>
                <w:szCs w:val="20"/>
              </w:rPr>
              <w:t>Improve the targeting of teacher updating</w:t>
            </w:r>
          </w:p>
        </w:tc>
        <w:tc>
          <w:tcPr>
            <w:tcW w:w="2874" w:type="dxa"/>
          </w:tcPr>
          <w:p w14:paraId="19AA2202" w14:textId="77777777" w:rsidR="00A16D34" w:rsidRPr="007F0981" w:rsidRDefault="00A16D34" w:rsidP="00683E1A">
            <w:pPr>
              <w:rPr>
                <w:rFonts w:cs="Times New Roman"/>
                <w:sz w:val="20"/>
                <w:szCs w:val="20"/>
              </w:rPr>
            </w:pPr>
            <w:r w:rsidRPr="007F0981">
              <w:rPr>
                <w:rFonts w:cs="Times New Roman"/>
                <w:sz w:val="20"/>
                <w:szCs w:val="20"/>
              </w:rPr>
              <w:t>TELD, WSAM&amp;I</w:t>
            </w:r>
          </w:p>
        </w:tc>
      </w:tr>
      <w:tr w:rsidR="00A16D34" w:rsidRPr="007F0981" w14:paraId="4B27B628" w14:textId="77777777" w:rsidTr="001B00CD">
        <w:tc>
          <w:tcPr>
            <w:tcW w:w="4815" w:type="dxa"/>
          </w:tcPr>
          <w:p w14:paraId="7EACD557" w14:textId="77777777" w:rsidR="00A16D34" w:rsidRPr="007F0981" w:rsidRDefault="00A16D34" w:rsidP="00683E1A">
            <w:pPr>
              <w:rPr>
                <w:sz w:val="20"/>
                <w:szCs w:val="20"/>
              </w:rPr>
            </w:pPr>
            <w:r w:rsidRPr="007F0981">
              <w:rPr>
                <w:sz w:val="20"/>
                <w:szCs w:val="20"/>
              </w:rPr>
              <w:t>Strengthen the effective use of ICT by teachers and teacher trainers.</w:t>
            </w:r>
          </w:p>
        </w:tc>
        <w:tc>
          <w:tcPr>
            <w:tcW w:w="2874" w:type="dxa"/>
          </w:tcPr>
          <w:p w14:paraId="47816C62" w14:textId="77777777" w:rsidR="00A16D34" w:rsidRPr="007F0981" w:rsidRDefault="00A16D34" w:rsidP="00683E1A">
            <w:pPr>
              <w:rPr>
                <w:rFonts w:cs="Times New Roman"/>
                <w:sz w:val="20"/>
                <w:szCs w:val="20"/>
              </w:rPr>
            </w:pPr>
            <w:r w:rsidRPr="007F0981">
              <w:rPr>
                <w:rFonts w:cs="Times New Roman"/>
                <w:sz w:val="20"/>
                <w:szCs w:val="20"/>
              </w:rPr>
              <w:t>TELD/</w:t>
            </w:r>
            <w:r w:rsidRPr="007F0981">
              <w:t xml:space="preserve"> </w:t>
            </w:r>
            <w:r w:rsidRPr="007F0981">
              <w:rPr>
                <w:rFonts w:cs="Times New Roman"/>
                <w:sz w:val="20"/>
                <w:szCs w:val="20"/>
              </w:rPr>
              <w:t>ICT &amp; DE</w:t>
            </w:r>
          </w:p>
        </w:tc>
      </w:tr>
      <w:tr w:rsidR="00A16D34" w:rsidRPr="007F0981" w14:paraId="47877571" w14:textId="77777777" w:rsidTr="001B00CD">
        <w:tc>
          <w:tcPr>
            <w:tcW w:w="4815" w:type="dxa"/>
          </w:tcPr>
          <w:p w14:paraId="4D83EC1B" w14:textId="77777777" w:rsidR="00A16D34" w:rsidRPr="007F0981" w:rsidRDefault="00A16D34" w:rsidP="00683E1A">
            <w:pPr>
              <w:rPr>
                <w:sz w:val="20"/>
                <w:szCs w:val="20"/>
              </w:rPr>
            </w:pPr>
            <w:r w:rsidRPr="007F0981">
              <w:rPr>
                <w:sz w:val="20"/>
                <w:szCs w:val="20"/>
              </w:rPr>
              <w:t>Alignment of CTE, university teacher training and school curricula</w:t>
            </w:r>
          </w:p>
        </w:tc>
        <w:tc>
          <w:tcPr>
            <w:tcW w:w="2874" w:type="dxa"/>
          </w:tcPr>
          <w:p w14:paraId="59059DE6" w14:textId="77777777" w:rsidR="00A16D34" w:rsidRPr="007F0981" w:rsidRDefault="00A16D34" w:rsidP="00683E1A">
            <w:pPr>
              <w:rPr>
                <w:rFonts w:cs="Times New Roman"/>
                <w:sz w:val="20"/>
                <w:szCs w:val="20"/>
              </w:rPr>
            </w:pPr>
            <w:r w:rsidRPr="007F0981">
              <w:rPr>
                <w:rFonts w:cs="Times New Roman"/>
                <w:sz w:val="20"/>
                <w:szCs w:val="20"/>
              </w:rPr>
              <w:t>CD, TELD</w:t>
            </w:r>
          </w:p>
        </w:tc>
      </w:tr>
      <w:tr w:rsidR="00A16D34" w:rsidRPr="007F0981" w14:paraId="5E4D00C5" w14:textId="77777777" w:rsidTr="001B00CD">
        <w:tc>
          <w:tcPr>
            <w:tcW w:w="4815" w:type="dxa"/>
          </w:tcPr>
          <w:p w14:paraId="32B157AE" w14:textId="77777777" w:rsidR="00A16D34" w:rsidRPr="007F0981" w:rsidRDefault="00A16D34" w:rsidP="00683E1A">
            <w:pPr>
              <w:rPr>
                <w:sz w:val="20"/>
                <w:szCs w:val="20"/>
              </w:rPr>
            </w:pPr>
            <w:r w:rsidRPr="007F0981">
              <w:rPr>
                <w:sz w:val="20"/>
                <w:szCs w:val="20"/>
              </w:rPr>
              <w:t>Strengthen teachers’ voice, morale and motivation</w:t>
            </w:r>
          </w:p>
        </w:tc>
        <w:tc>
          <w:tcPr>
            <w:tcW w:w="2874" w:type="dxa"/>
          </w:tcPr>
          <w:p w14:paraId="587D69B4" w14:textId="77777777" w:rsidR="00A16D34" w:rsidRPr="007F0981" w:rsidRDefault="00A16D34" w:rsidP="00683E1A">
            <w:pPr>
              <w:rPr>
                <w:rFonts w:cs="Times New Roman"/>
                <w:sz w:val="20"/>
                <w:szCs w:val="20"/>
              </w:rPr>
            </w:pPr>
            <w:r w:rsidRPr="007F0981">
              <w:rPr>
                <w:rFonts w:cs="Times New Roman"/>
                <w:sz w:val="20"/>
                <w:szCs w:val="20"/>
              </w:rPr>
              <w:t>TELD, CD</w:t>
            </w:r>
          </w:p>
        </w:tc>
      </w:tr>
      <w:tr w:rsidR="00C3368A" w:rsidRPr="007F0981" w14:paraId="2438E3DF" w14:textId="77777777" w:rsidTr="007E0513">
        <w:tc>
          <w:tcPr>
            <w:tcW w:w="7689" w:type="dxa"/>
            <w:gridSpan w:val="2"/>
          </w:tcPr>
          <w:p w14:paraId="29E729BC" w14:textId="6A7BC2D3" w:rsidR="00C3368A" w:rsidRPr="007F0981" w:rsidRDefault="00C3368A" w:rsidP="00683E1A">
            <w:pPr>
              <w:rPr>
                <w:rFonts w:cs="Times New Roman"/>
                <w:sz w:val="20"/>
                <w:szCs w:val="20"/>
              </w:rPr>
            </w:pPr>
            <w:r w:rsidRPr="007F0981">
              <w:rPr>
                <w:b/>
                <w:bCs/>
                <w:sz w:val="20"/>
                <w:szCs w:val="20"/>
              </w:rPr>
              <w:t>Transforming Systems of Quality Assurance</w:t>
            </w:r>
            <w:r w:rsidRPr="007F0981">
              <w:rPr>
                <w:b/>
                <w:bCs/>
                <w:sz w:val="20"/>
                <w:szCs w:val="20"/>
              </w:rPr>
              <w:tab/>
            </w:r>
          </w:p>
        </w:tc>
      </w:tr>
      <w:tr w:rsidR="00A16D34" w:rsidRPr="007F0981" w14:paraId="34EBC79E" w14:textId="77777777" w:rsidTr="001B00CD">
        <w:tc>
          <w:tcPr>
            <w:tcW w:w="4815" w:type="dxa"/>
          </w:tcPr>
          <w:p w14:paraId="358A9BEF" w14:textId="77777777" w:rsidR="00A16D34" w:rsidRPr="007F0981" w:rsidRDefault="00A16D34" w:rsidP="00683E1A">
            <w:pPr>
              <w:rPr>
                <w:sz w:val="20"/>
                <w:szCs w:val="20"/>
              </w:rPr>
            </w:pPr>
            <w:r w:rsidRPr="007F0981">
              <w:rPr>
                <w:sz w:val="20"/>
                <w:szCs w:val="20"/>
              </w:rPr>
              <w:t>Strengthening inspectorate monitoring and feedback</w:t>
            </w:r>
          </w:p>
        </w:tc>
        <w:tc>
          <w:tcPr>
            <w:tcW w:w="2874" w:type="dxa"/>
          </w:tcPr>
          <w:p w14:paraId="218CE2F6" w14:textId="77777777" w:rsidR="00A16D34" w:rsidRPr="007F0981" w:rsidRDefault="00A16D34" w:rsidP="00683E1A">
            <w:pPr>
              <w:rPr>
                <w:rFonts w:cs="Times New Roman"/>
                <w:sz w:val="20"/>
                <w:szCs w:val="20"/>
              </w:rPr>
            </w:pPr>
            <w:r w:rsidRPr="007F0981">
              <w:rPr>
                <w:rFonts w:cs="Times New Roman"/>
                <w:sz w:val="20"/>
                <w:szCs w:val="20"/>
              </w:rPr>
              <w:t>TELD- Inspection desk</w:t>
            </w:r>
          </w:p>
        </w:tc>
      </w:tr>
      <w:tr w:rsidR="00A16D34" w:rsidRPr="007F0981" w14:paraId="5EC09FAE" w14:textId="77777777" w:rsidTr="001B00CD">
        <w:tc>
          <w:tcPr>
            <w:tcW w:w="4815" w:type="dxa"/>
          </w:tcPr>
          <w:p w14:paraId="5455C07B" w14:textId="77777777" w:rsidR="00A16D34" w:rsidRPr="007F0981" w:rsidRDefault="00A16D34" w:rsidP="00683E1A">
            <w:pPr>
              <w:rPr>
                <w:sz w:val="20"/>
                <w:szCs w:val="20"/>
              </w:rPr>
            </w:pPr>
            <w:r w:rsidRPr="007F0981">
              <w:rPr>
                <w:sz w:val="20"/>
                <w:szCs w:val="20"/>
              </w:rPr>
              <w:t>Strengthening school self-assessment</w:t>
            </w:r>
          </w:p>
        </w:tc>
        <w:tc>
          <w:tcPr>
            <w:tcW w:w="2874" w:type="dxa"/>
          </w:tcPr>
          <w:p w14:paraId="78C5FE7B" w14:textId="77777777" w:rsidR="00A16D34" w:rsidRPr="007F0981" w:rsidRDefault="00A16D34" w:rsidP="00683E1A">
            <w:pPr>
              <w:rPr>
                <w:rFonts w:cs="Times New Roman"/>
                <w:sz w:val="20"/>
                <w:szCs w:val="20"/>
              </w:rPr>
            </w:pPr>
            <w:r w:rsidRPr="007F0981">
              <w:rPr>
                <w:rFonts w:cs="Times New Roman"/>
                <w:sz w:val="20"/>
                <w:szCs w:val="20"/>
              </w:rPr>
              <w:t xml:space="preserve">EAES </w:t>
            </w:r>
          </w:p>
        </w:tc>
      </w:tr>
      <w:tr w:rsidR="00A16D34" w:rsidRPr="007F0981" w14:paraId="52FE72A6" w14:textId="77777777" w:rsidTr="001B00CD">
        <w:tc>
          <w:tcPr>
            <w:tcW w:w="4815" w:type="dxa"/>
          </w:tcPr>
          <w:p w14:paraId="1EBABEBD" w14:textId="77777777" w:rsidR="00A16D34" w:rsidRPr="007F0981" w:rsidRDefault="00A16D34" w:rsidP="00683E1A">
            <w:pPr>
              <w:rPr>
                <w:sz w:val="20"/>
                <w:szCs w:val="20"/>
              </w:rPr>
            </w:pPr>
            <w:r w:rsidRPr="007F0981">
              <w:rPr>
                <w:sz w:val="20"/>
                <w:szCs w:val="20"/>
              </w:rPr>
              <w:t>Improving quality assurance of teachers</w:t>
            </w:r>
          </w:p>
        </w:tc>
        <w:tc>
          <w:tcPr>
            <w:tcW w:w="2874" w:type="dxa"/>
          </w:tcPr>
          <w:p w14:paraId="7D341B0B" w14:textId="77777777" w:rsidR="00A16D34" w:rsidRPr="007F0981" w:rsidRDefault="00A16D34" w:rsidP="00683E1A">
            <w:pPr>
              <w:rPr>
                <w:rFonts w:cs="Times New Roman"/>
                <w:sz w:val="20"/>
                <w:szCs w:val="20"/>
              </w:rPr>
            </w:pPr>
            <w:r w:rsidRPr="007F0981">
              <w:rPr>
                <w:rFonts w:cs="Times New Roman"/>
                <w:sz w:val="20"/>
                <w:szCs w:val="20"/>
              </w:rPr>
              <w:t xml:space="preserve">TELD-Inspection desk, ICT &amp;DE, </w:t>
            </w:r>
          </w:p>
        </w:tc>
      </w:tr>
      <w:tr w:rsidR="00A16D34" w:rsidRPr="007F0981" w14:paraId="3BE22098" w14:textId="77777777" w:rsidTr="001B00CD">
        <w:tc>
          <w:tcPr>
            <w:tcW w:w="4815" w:type="dxa"/>
          </w:tcPr>
          <w:p w14:paraId="06813BAD" w14:textId="77777777" w:rsidR="00A16D34" w:rsidRPr="007F0981" w:rsidRDefault="00A16D34" w:rsidP="00683E1A">
            <w:pPr>
              <w:rPr>
                <w:sz w:val="20"/>
                <w:szCs w:val="20"/>
              </w:rPr>
            </w:pPr>
            <w:r w:rsidRPr="007F0981">
              <w:rPr>
                <w:sz w:val="20"/>
                <w:szCs w:val="20"/>
              </w:rPr>
              <w:t>Improving national examinations and learning assessments</w:t>
            </w:r>
          </w:p>
        </w:tc>
        <w:tc>
          <w:tcPr>
            <w:tcW w:w="2874" w:type="dxa"/>
          </w:tcPr>
          <w:p w14:paraId="26DB0882" w14:textId="77777777" w:rsidR="00A16D34" w:rsidRPr="007F0981" w:rsidRDefault="00A16D34" w:rsidP="00683E1A">
            <w:pPr>
              <w:rPr>
                <w:rFonts w:cs="Times New Roman"/>
                <w:sz w:val="20"/>
                <w:szCs w:val="20"/>
              </w:rPr>
            </w:pPr>
            <w:r w:rsidRPr="007F0981">
              <w:rPr>
                <w:rFonts w:cs="Times New Roman"/>
                <w:sz w:val="20"/>
                <w:szCs w:val="20"/>
              </w:rPr>
              <w:t>EAES</w:t>
            </w:r>
          </w:p>
        </w:tc>
      </w:tr>
      <w:tr w:rsidR="00A16D34" w:rsidRPr="007F0981" w14:paraId="7D09A7F4" w14:textId="77777777" w:rsidTr="001B00CD">
        <w:tc>
          <w:tcPr>
            <w:tcW w:w="4815" w:type="dxa"/>
          </w:tcPr>
          <w:p w14:paraId="6D0937FD" w14:textId="77777777" w:rsidR="00A16D34" w:rsidRPr="007F0981" w:rsidRDefault="00A16D34" w:rsidP="00683E1A">
            <w:pPr>
              <w:rPr>
                <w:sz w:val="20"/>
                <w:szCs w:val="20"/>
              </w:rPr>
            </w:pPr>
            <w:r w:rsidRPr="007F0981">
              <w:rPr>
                <w:sz w:val="20"/>
                <w:szCs w:val="20"/>
              </w:rPr>
              <w:t>Assuring the quality of the curriculum</w:t>
            </w:r>
          </w:p>
        </w:tc>
        <w:tc>
          <w:tcPr>
            <w:tcW w:w="2874" w:type="dxa"/>
          </w:tcPr>
          <w:p w14:paraId="15B5DDC6" w14:textId="77777777" w:rsidR="00A16D34" w:rsidRPr="007F0981" w:rsidRDefault="00A16D34" w:rsidP="00683E1A">
            <w:pPr>
              <w:rPr>
                <w:rFonts w:cs="Times New Roman"/>
                <w:sz w:val="20"/>
                <w:szCs w:val="20"/>
              </w:rPr>
            </w:pPr>
            <w:r w:rsidRPr="007F0981">
              <w:rPr>
                <w:rFonts w:cs="Times New Roman"/>
                <w:sz w:val="20"/>
                <w:szCs w:val="20"/>
              </w:rPr>
              <w:t>CD</w:t>
            </w:r>
          </w:p>
        </w:tc>
      </w:tr>
      <w:tr w:rsidR="00A16D34" w:rsidRPr="007F0981" w14:paraId="3976897F" w14:textId="77777777" w:rsidTr="001B00CD">
        <w:tc>
          <w:tcPr>
            <w:tcW w:w="4815" w:type="dxa"/>
          </w:tcPr>
          <w:p w14:paraId="71367742" w14:textId="77777777" w:rsidR="00A16D34" w:rsidRPr="007F0981" w:rsidRDefault="00A16D34" w:rsidP="00683E1A">
            <w:pPr>
              <w:rPr>
                <w:sz w:val="20"/>
                <w:szCs w:val="20"/>
              </w:rPr>
            </w:pPr>
            <w:r w:rsidRPr="007F0981">
              <w:rPr>
                <w:sz w:val="20"/>
                <w:szCs w:val="20"/>
              </w:rPr>
              <w:t>Develop a national qualifications framework across the sector</w:t>
            </w:r>
          </w:p>
        </w:tc>
        <w:tc>
          <w:tcPr>
            <w:tcW w:w="2874" w:type="dxa"/>
          </w:tcPr>
          <w:p w14:paraId="518A15E3" w14:textId="77777777" w:rsidR="00A16D34" w:rsidRPr="007F0981" w:rsidRDefault="00A16D34" w:rsidP="00683E1A">
            <w:pPr>
              <w:rPr>
                <w:rFonts w:cs="Times New Roman"/>
                <w:sz w:val="20"/>
                <w:szCs w:val="20"/>
              </w:rPr>
            </w:pPr>
            <w:r w:rsidRPr="007F0981">
              <w:rPr>
                <w:rFonts w:cs="Times New Roman"/>
                <w:sz w:val="20"/>
                <w:szCs w:val="20"/>
              </w:rPr>
              <w:t>ETA</w:t>
            </w:r>
          </w:p>
        </w:tc>
      </w:tr>
      <w:tr w:rsidR="00C3368A" w:rsidRPr="007F0981" w14:paraId="5EC743B3" w14:textId="77777777" w:rsidTr="006745EF">
        <w:tc>
          <w:tcPr>
            <w:tcW w:w="7689" w:type="dxa"/>
            <w:gridSpan w:val="2"/>
          </w:tcPr>
          <w:p w14:paraId="06755840" w14:textId="1F6B1738" w:rsidR="00C3368A" w:rsidRPr="007F0981" w:rsidRDefault="00C3368A" w:rsidP="007F0981">
            <w:pPr>
              <w:jc w:val="both"/>
              <w:rPr>
                <w:rFonts w:cs="Times New Roman"/>
                <w:sz w:val="20"/>
                <w:szCs w:val="20"/>
              </w:rPr>
            </w:pPr>
            <w:r w:rsidRPr="007F0981">
              <w:rPr>
                <w:b/>
                <w:bCs/>
                <w:sz w:val="20"/>
                <w:szCs w:val="20"/>
              </w:rPr>
              <w:lastRenderedPageBreak/>
              <w:t>System Strengthening</w:t>
            </w:r>
          </w:p>
        </w:tc>
      </w:tr>
      <w:tr w:rsidR="00A16D34" w:rsidRPr="007F0981" w14:paraId="3E60EBDF" w14:textId="77777777" w:rsidTr="001B00CD">
        <w:tc>
          <w:tcPr>
            <w:tcW w:w="4815" w:type="dxa"/>
          </w:tcPr>
          <w:p w14:paraId="1D7D0990" w14:textId="77777777" w:rsidR="00A16D34" w:rsidRPr="007F0981" w:rsidRDefault="00A16D34" w:rsidP="007F0981">
            <w:pPr>
              <w:jc w:val="both"/>
              <w:rPr>
                <w:sz w:val="20"/>
                <w:szCs w:val="20"/>
              </w:rPr>
            </w:pPr>
            <w:r w:rsidRPr="007F0981">
              <w:rPr>
                <w:sz w:val="20"/>
                <w:szCs w:val="20"/>
              </w:rPr>
              <w:t>Strengthening decentralised education planning, management, monitoring and learning to school level</w:t>
            </w:r>
          </w:p>
        </w:tc>
        <w:tc>
          <w:tcPr>
            <w:tcW w:w="2874" w:type="dxa"/>
          </w:tcPr>
          <w:p w14:paraId="60E4A37D" w14:textId="77777777" w:rsidR="00A16D34" w:rsidRPr="007F0981" w:rsidRDefault="00A16D34" w:rsidP="007F0981">
            <w:pPr>
              <w:jc w:val="both"/>
              <w:rPr>
                <w:rFonts w:cs="Times New Roman"/>
                <w:sz w:val="20"/>
                <w:szCs w:val="20"/>
              </w:rPr>
            </w:pPr>
            <w:r w:rsidRPr="007F0981">
              <w:rPr>
                <w:rFonts w:cs="Times New Roman"/>
                <w:sz w:val="20"/>
                <w:szCs w:val="20"/>
              </w:rPr>
              <w:t>Executive for SA</w:t>
            </w:r>
          </w:p>
        </w:tc>
      </w:tr>
      <w:tr w:rsidR="00A16D34" w:rsidRPr="007F0981" w14:paraId="762F6E6A" w14:textId="77777777" w:rsidTr="001B00CD">
        <w:tc>
          <w:tcPr>
            <w:tcW w:w="4815" w:type="dxa"/>
          </w:tcPr>
          <w:p w14:paraId="27458E59" w14:textId="77777777" w:rsidR="00A16D34" w:rsidRPr="007F0981" w:rsidRDefault="00A16D34" w:rsidP="007F0981">
            <w:pPr>
              <w:jc w:val="both"/>
              <w:rPr>
                <w:sz w:val="20"/>
                <w:szCs w:val="20"/>
              </w:rPr>
            </w:pPr>
            <w:r w:rsidRPr="007F0981">
              <w:rPr>
                <w:sz w:val="20"/>
                <w:szCs w:val="20"/>
              </w:rPr>
              <w:t>Updating  and implementing the National Gender Strategy across the education sector</w:t>
            </w:r>
          </w:p>
        </w:tc>
        <w:tc>
          <w:tcPr>
            <w:tcW w:w="2874" w:type="dxa"/>
          </w:tcPr>
          <w:p w14:paraId="3272B8FC" w14:textId="77777777" w:rsidR="00A16D34" w:rsidRPr="007F0981" w:rsidRDefault="00A16D34" w:rsidP="007F0981">
            <w:pPr>
              <w:jc w:val="both"/>
              <w:rPr>
                <w:rFonts w:cs="Times New Roman"/>
                <w:sz w:val="20"/>
                <w:szCs w:val="20"/>
              </w:rPr>
            </w:pPr>
            <w:r w:rsidRPr="007F0981">
              <w:rPr>
                <w:rFonts w:cs="Times New Roman"/>
                <w:sz w:val="20"/>
                <w:szCs w:val="20"/>
              </w:rPr>
              <w:t>WSAM&amp;I</w:t>
            </w:r>
          </w:p>
        </w:tc>
      </w:tr>
      <w:tr w:rsidR="00A16D34" w:rsidRPr="007F0981" w14:paraId="6AB29B8B" w14:textId="77777777" w:rsidTr="001B00CD">
        <w:tc>
          <w:tcPr>
            <w:tcW w:w="4815" w:type="dxa"/>
          </w:tcPr>
          <w:p w14:paraId="14ABD4AB" w14:textId="77777777" w:rsidR="00A16D34" w:rsidRPr="007F0981" w:rsidRDefault="00A16D34" w:rsidP="007F0981">
            <w:pPr>
              <w:jc w:val="both"/>
              <w:rPr>
                <w:sz w:val="20"/>
                <w:szCs w:val="20"/>
              </w:rPr>
            </w:pPr>
            <w:r w:rsidRPr="007F0981">
              <w:rPr>
                <w:sz w:val="20"/>
                <w:szCs w:val="20"/>
              </w:rPr>
              <w:t>Strengthening pastoral education</w:t>
            </w:r>
          </w:p>
        </w:tc>
        <w:tc>
          <w:tcPr>
            <w:tcW w:w="2874" w:type="dxa"/>
          </w:tcPr>
          <w:p w14:paraId="1F0A56DA" w14:textId="77777777" w:rsidR="00A16D34" w:rsidRPr="007F0981" w:rsidRDefault="00A16D34" w:rsidP="007F0981">
            <w:pPr>
              <w:jc w:val="both"/>
              <w:rPr>
                <w:rFonts w:cs="Times New Roman"/>
                <w:sz w:val="20"/>
                <w:szCs w:val="20"/>
              </w:rPr>
            </w:pPr>
            <w:r w:rsidRPr="007F0981">
              <w:rPr>
                <w:rFonts w:cs="Times New Roman"/>
                <w:sz w:val="20"/>
                <w:szCs w:val="20"/>
              </w:rPr>
              <w:t>EPQI</w:t>
            </w:r>
          </w:p>
        </w:tc>
      </w:tr>
      <w:tr w:rsidR="00A16D34" w:rsidRPr="007F0981" w14:paraId="765BF7EA" w14:textId="77777777" w:rsidTr="001B00CD">
        <w:tc>
          <w:tcPr>
            <w:tcW w:w="4815" w:type="dxa"/>
          </w:tcPr>
          <w:p w14:paraId="61062618" w14:textId="77777777" w:rsidR="00A16D34" w:rsidRPr="007F0981" w:rsidRDefault="00A16D34" w:rsidP="007F0981">
            <w:pPr>
              <w:jc w:val="both"/>
              <w:rPr>
                <w:sz w:val="20"/>
                <w:szCs w:val="20"/>
              </w:rPr>
            </w:pPr>
            <w:r w:rsidRPr="007F0981">
              <w:rPr>
                <w:sz w:val="20"/>
                <w:szCs w:val="20"/>
              </w:rPr>
              <w:t xml:space="preserve">.Reviewing  School Grant modalities   </w:t>
            </w:r>
          </w:p>
        </w:tc>
        <w:tc>
          <w:tcPr>
            <w:tcW w:w="2874" w:type="dxa"/>
          </w:tcPr>
          <w:p w14:paraId="43F05790" w14:textId="77777777" w:rsidR="00A16D34" w:rsidRPr="007F0981" w:rsidRDefault="00A16D34" w:rsidP="007F0981">
            <w:pPr>
              <w:jc w:val="both"/>
              <w:rPr>
                <w:rFonts w:cs="Times New Roman"/>
                <w:sz w:val="20"/>
                <w:szCs w:val="20"/>
              </w:rPr>
            </w:pPr>
            <w:r w:rsidRPr="007F0981">
              <w:rPr>
                <w:rFonts w:cs="Times New Roman"/>
                <w:sz w:val="20"/>
                <w:szCs w:val="20"/>
              </w:rPr>
              <w:t>ESA</w:t>
            </w:r>
          </w:p>
        </w:tc>
      </w:tr>
      <w:tr w:rsidR="00A16D34" w:rsidRPr="007F0981" w14:paraId="75B4D2B9" w14:textId="77777777" w:rsidTr="001B00CD">
        <w:tc>
          <w:tcPr>
            <w:tcW w:w="4815" w:type="dxa"/>
          </w:tcPr>
          <w:p w14:paraId="4142CC96" w14:textId="77777777" w:rsidR="00A16D34" w:rsidRPr="007F0981" w:rsidRDefault="00A16D34" w:rsidP="007F0981">
            <w:pPr>
              <w:jc w:val="both"/>
              <w:rPr>
                <w:sz w:val="20"/>
                <w:szCs w:val="20"/>
              </w:rPr>
            </w:pPr>
            <w:r w:rsidRPr="007F0981">
              <w:rPr>
                <w:sz w:val="20"/>
                <w:szCs w:val="20"/>
              </w:rPr>
              <w:t>Strengthening EMIS</w:t>
            </w:r>
          </w:p>
        </w:tc>
        <w:tc>
          <w:tcPr>
            <w:tcW w:w="2874" w:type="dxa"/>
          </w:tcPr>
          <w:p w14:paraId="3AAF64A5" w14:textId="77777777" w:rsidR="00A16D34" w:rsidRPr="007F0981" w:rsidRDefault="00A16D34" w:rsidP="007F0981">
            <w:pPr>
              <w:jc w:val="both"/>
              <w:rPr>
                <w:rFonts w:cs="Times New Roman"/>
                <w:sz w:val="20"/>
                <w:szCs w:val="20"/>
              </w:rPr>
            </w:pPr>
            <w:r w:rsidRPr="007F0981">
              <w:rPr>
                <w:rFonts w:cs="Times New Roman"/>
                <w:sz w:val="20"/>
                <w:szCs w:val="20"/>
              </w:rPr>
              <w:t>ICT &amp; DE</w:t>
            </w:r>
          </w:p>
        </w:tc>
      </w:tr>
      <w:tr w:rsidR="00A16D34" w:rsidRPr="007F0981" w14:paraId="42E0D966" w14:textId="77777777" w:rsidTr="001B00CD">
        <w:tc>
          <w:tcPr>
            <w:tcW w:w="4815" w:type="dxa"/>
          </w:tcPr>
          <w:p w14:paraId="3504F9AB" w14:textId="77777777" w:rsidR="00A16D34" w:rsidRPr="007F0981" w:rsidRDefault="00A16D34" w:rsidP="007F0981">
            <w:pPr>
              <w:jc w:val="both"/>
              <w:rPr>
                <w:rFonts w:cs="Times New Roman"/>
                <w:sz w:val="20"/>
                <w:szCs w:val="20"/>
              </w:rPr>
            </w:pPr>
            <w:r w:rsidRPr="007F0981">
              <w:rPr>
                <w:rFonts w:cs="Times New Roman"/>
                <w:sz w:val="20"/>
                <w:szCs w:val="20"/>
              </w:rPr>
              <w:t>Developing a system for effective textbook tracking</w:t>
            </w:r>
          </w:p>
        </w:tc>
        <w:tc>
          <w:tcPr>
            <w:tcW w:w="2874" w:type="dxa"/>
          </w:tcPr>
          <w:p w14:paraId="1AEAF5B5" w14:textId="77777777" w:rsidR="00A16D34" w:rsidRPr="007F0981" w:rsidRDefault="00A16D34" w:rsidP="007F0981">
            <w:pPr>
              <w:jc w:val="both"/>
              <w:rPr>
                <w:rFonts w:cs="Times New Roman"/>
                <w:sz w:val="20"/>
                <w:szCs w:val="20"/>
              </w:rPr>
            </w:pPr>
            <w:r w:rsidRPr="007F0981">
              <w:rPr>
                <w:rFonts w:cs="Times New Roman"/>
                <w:sz w:val="20"/>
                <w:szCs w:val="20"/>
              </w:rPr>
              <w:t>CD/ICT &amp; DE</w:t>
            </w:r>
          </w:p>
        </w:tc>
      </w:tr>
      <w:tr w:rsidR="00A16D34" w:rsidRPr="007F0981" w14:paraId="5E9216BE" w14:textId="77777777" w:rsidTr="001B00CD">
        <w:tc>
          <w:tcPr>
            <w:tcW w:w="4815" w:type="dxa"/>
          </w:tcPr>
          <w:p w14:paraId="4701042F" w14:textId="77777777" w:rsidR="00A16D34" w:rsidRPr="007F0981" w:rsidRDefault="00A16D34" w:rsidP="007F0981">
            <w:pPr>
              <w:jc w:val="both"/>
              <w:rPr>
                <w:rFonts w:cs="Times New Roman"/>
                <w:sz w:val="20"/>
                <w:szCs w:val="20"/>
              </w:rPr>
            </w:pPr>
            <w:r w:rsidRPr="007F0981">
              <w:rPr>
                <w:rFonts w:cs="Times New Roman"/>
                <w:sz w:val="20"/>
                <w:szCs w:val="20"/>
              </w:rPr>
              <w:t>Developing a National Education Cloud and system for ICT maintenance</w:t>
            </w:r>
          </w:p>
        </w:tc>
        <w:tc>
          <w:tcPr>
            <w:tcW w:w="2874" w:type="dxa"/>
          </w:tcPr>
          <w:p w14:paraId="0D0A48A8" w14:textId="77777777" w:rsidR="00A16D34" w:rsidRPr="007F0981" w:rsidRDefault="00A16D34" w:rsidP="007F0981">
            <w:pPr>
              <w:jc w:val="both"/>
              <w:rPr>
                <w:rFonts w:cs="Times New Roman"/>
                <w:sz w:val="20"/>
                <w:szCs w:val="20"/>
              </w:rPr>
            </w:pPr>
            <w:r w:rsidRPr="007F0981">
              <w:rPr>
                <w:rFonts w:cs="Times New Roman"/>
                <w:sz w:val="20"/>
                <w:szCs w:val="20"/>
              </w:rPr>
              <w:t>ICT &amp; DE</w:t>
            </w:r>
          </w:p>
        </w:tc>
      </w:tr>
      <w:tr w:rsidR="00A16D34" w:rsidRPr="007F0981" w14:paraId="53767CAA" w14:textId="77777777" w:rsidTr="001B00CD">
        <w:tc>
          <w:tcPr>
            <w:tcW w:w="4815" w:type="dxa"/>
          </w:tcPr>
          <w:p w14:paraId="257F5C54" w14:textId="77777777" w:rsidR="00A16D34" w:rsidRPr="007F0981" w:rsidRDefault="00A16D34" w:rsidP="007F0981">
            <w:pPr>
              <w:jc w:val="both"/>
              <w:rPr>
                <w:rFonts w:cs="Times New Roman"/>
                <w:sz w:val="20"/>
                <w:szCs w:val="20"/>
              </w:rPr>
            </w:pPr>
            <w:r w:rsidRPr="007F0981">
              <w:rPr>
                <w:rFonts w:cs="Times New Roman"/>
                <w:sz w:val="20"/>
                <w:szCs w:val="20"/>
              </w:rPr>
              <w:t>Strengthening coordination towards learning outcomes</w:t>
            </w:r>
          </w:p>
        </w:tc>
        <w:tc>
          <w:tcPr>
            <w:tcW w:w="2874" w:type="dxa"/>
          </w:tcPr>
          <w:p w14:paraId="2205CC2C" w14:textId="77777777" w:rsidR="00A16D34" w:rsidRPr="007F0981" w:rsidRDefault="00A16D34" w:rsidP="007F0981">
            <w:pPr>
              <w:jc w:val="both"/>
              <w:rPr>
                <w:rFonts w:cs="Times New Roman"/>
                <w:sz w:val="20"/>
                <w:szCs w:val="20"/>
              </w:rPr>
            </w:pPr>
            <w:r w:rsidRPr="007F0981">
              <w:rPr>
                <w:rFonts w:cs="Times New Roman"/>
                <w:sz w:val="20"/>
                <w:szCs w:val="20"/>
              </w:rPr>
              <w:t>ESA</w:t>
            </w:r>
          </w:p>
        </w:tc>
      </w:tr>
    </w:tbl>
    <w:p w14:paraId="1DD6B85E" w14:textId="77777777" w:rsidR="00A16D34" w:rsidRPr="007F0981" w:rsidRDefault="00A16D34" w:rsidP="007F0981">
      <w:pPr>
        <w:jc w:val="both"/>
        <w:rPr>
          <w:rFonts w:asciiTheme="majorHAnsi" w:eastAsiaTheme="majorEastAsia" w:hAnsiTheme="majorHAnsi" w:cstheme="majorBidi"/>
          <w:b/>
          <w:bCs/>
          <w:color w:val="4F81BD" w:themeColor="accent1"/>
          <w:sz w:val="26"/>
          <w:szCs w:val="26"/>
        </w:rPr>
      </w:pPr>
    </w:p>
    <w:p w14:paraId="6C6E1073" w14:textId="52060CBE" w:rsidR="002033A0" w:rsidRPr="007F0981" w:rsidRDefault="00CF6668" w:rsidP="007F0981">
      <w:pPr>
        <w:pStyle w:val="Heading2"/>
        <w:jc w:val="both"/>
      </w:pPr>
      <w:r w:rsidRPr="007F0981">
        <w:br w:type="page"/>
      </w:r>
      <w:bookmarkStart w:id="488" w:name="_Toc134295351"/>
      <w:bookmarkStart w:id="489" w:name="_Toc134295948"/>
      <w:bookmarkStart w:id="490" w:name="_Toc143277563"/>
      <w:r w:rsidR="00C71949" w:rsidRPr="007F0981">
        <w:lastRenderedPageBreak/>
        <w:t xml:space="preserve">ANNEX 5: </w:t>
      </w:r>
      <w:r w:rsidR="00EA0E69" w:rsidRPr="007F0981">
        <w:t>REFERENCES</w:t>
      </w:r>
      <w:bookmarkEnd w:id="488"/>
      <w:bookmarkEnd w:id="489"/>
      <w:bookmarkEnd w:id="490"/>
    </w:p>
    <w:p w14:paraId="30EA27AD" w14:textId="77777777" w:rsidR="002033A0" w:rsidRPr="007F0981" w:rsidRDefault="002033A0" w:rsidP="009A2D01">
      <w:pPr>
        <w:spacing w:before="120" w:after="0" w:line="240" w:lineRule="auto"/>
        <w:ind w:left="360"/>
        <w:rPr>
          <w:rFonts w:cs="Times New Roman"/>
          <w:szCs w:val="24"/>
        </w:rPr>
      </w:pPr>
      <w:r w:rsidRPr="007F0981">
        <w:rPr>
          <w:rFonts w:cs="Times New Roman"/>
          <w:szCs w:val="24"/>
        </w:rPr>
        <w:t xml:space="preserve">Alemu B M and Tadesse M D (2021), </w:t>
      </w:r>
      <w:r w:rsidRPr="007F0981">
        <w:rPr>
          <w:rFonts w:cs="Times New Roman"/>
          <w:i/>
          <w:iCs/>
          <w:szCs w:val="24"/>
        </w:rPr>
        <w:t>Prevalence and associated factors of gender based violence among Baso high school female students, 2020</w:t>
      </w:r>
      <w:r w:rsidRPr="007F0981">
        <w:rPr>
          <w:rFonts w:cs="Times New Roman"/>
          <w:szCs w:val="24"/>
        </w:rPr>
        <w:t xml:space="preserve">. Reprod Health 18, 247 (2021). </w:t>
      </w:r>
      <w:hyperlink r:id="rId13" w:history="1">
        <w:r w:rsidRPr="007F0981">
          <w:rPr>
            <w:rStyle w:val="Hyperlink"/>
            <w:rFonts w:cs="Times New Roman"/>
            <w:szCs w:val="24"/>
          </w:rPr>
          <w:t>https://doi.org/10.1186/s12978-021-01302-9</w:t>
        </w:r>
      </w:hyperlink>
      <w:r w:rsidRPr="007F0981">
        <w:rPr>
          <w:rFonts w:cs="Times New Roman"/>
          <w:szCs w:val="24"/>
        </w:rPr>
        <w:t xml:space="preserve"> </w:t>
      </w:r>
    </w:p>
    <w:p w14:paraId="2200E5C6" w14:textId="178590FE" w:rsidR="002033A0" w:rsidRPr="007F0981" w:rsidRDefault="002033A0" w:rsidP="009A2D01">
      <w:pPr>
        <w:pStyle w:val="EndnoteText"/>
        <w:spacing w:before="120"/>
        <w:ind w:left="360"/>
        <w:rPr>
          <w:rFonts w:cs="Times New Roman"/>
          <w:sz w:val="24"/>
          <w:szCs w:val="24"/>
        </w:rPr>
      </w:pPr>
      <w:r w:rsidRPr="007F0981">
        <w:rPr>
          <w:rFonts w:cs="Times New Roman"/>
          <w:sz w:val="24"/>
          <w:szCs w:val="24"/>
        </w:rPr>
        <w:t xml:space="preserve">Araya M et al (2022), </w:t>
      </w:r>
      <w:r w:rsidRPr="007F0981">
        <w:rPr>
          <w:rFonts w:cs="Times New Roman"/>
          <w:i/>
          <w:iCs/>
          <w:sz w:val="24"/>
          <w:szCs w:val="24"/>
        </w:rPr>
        <w:t>Learning Losses during the COVID-19 Pandemic in Ethiopia: Comparing Student Achievement in Early Primary Grades before School Closures, and after They Reopened</w:t>
      </w:r>
      <w:r w:rsidRPr="007F0981">
        <w:rPr>
          <w:rFonts w:cs="Times New Roman"/>
          <w:sz w:val="24"/>
          <w:szCs w:val="24"/>
        </w:rPr>
        <w:t xml:space="preserve">, RISE Insights, </w:t>
      </w:r>
      <w:hyperlink r:id="rId14" w:history="1">
        <w:r w:rsidRPr="007F0981">
          <w:rPr>
            <w:rStyle w:val="Hyperlink"/>
            <w:rFonts w:cs="Times New Roman"/>
            <w:sz w:val="24"/>
            <w:szCs w:val="24"/>
          </w:rPr>
          <w:t>https://rise</w:t>
        </w:r>
        <w:r w:rsidR="00DB098D" w:rsidRPr="007F0981">
          <w:rPr>
            <w:rStyle w:val="Hyperlink"/>
            <w:rFonts w:cs="Times New Roman"/>
            <w:sz w:val="24"/>
            <w:szCs w:val="24"/>
          </w:rPr>
          <w:t>programme</w:t>
        </w:r>
        <w:r w:rsidRPr="007F0981">
          <w:rPr>
            <w:rStyle w:val="Hyperlink"/>
            <w:rFonts w:cs="Times New Roman"/>
            <w:sz w:val="24"/>
            <w:szCs w:val="24"/>
          </w:rPr>
          <w:t>.org/sites/default/files/2022-09/Learning_Losses_during_COVID-19_Pandemic_Ethiopia.pdf</w:t>
        </w:r>
      </w:hyperlink>
      <w:r w:rsidRPr="007F0981">
        <w:rPr>
          <w:rFonts w:cs="Times New Roman"/>
          <w:sz w:val="24"/>
          <w:szCs w:val="24"/>
        </w:rPr>
        <w:t xml:space="preserve"> </w:t>
      </w:r>
    </w:p>
    <w:p w14:paraId="177BB32D" w14:textId="081985AB" w:rsidR="002033A0" w:rsidRPr="007F0981" w:rsidRDefault="002033A0" w:rsidP="009A2D01">
      <w:pPr>
        <w:pStyle w:val="EndnoteText"/>
        <w:spacing w:before="120"/>
        <w:ind w:left="360"/>
        <w:rPr>
          <w:rFonts w:cs="Times New Roman"/>
          <w:sz w:val="24"/>
          <w:szCs w:val="24"/>
        </w:rPr>
      </w:pPr>
      <w:r w:rsidRPr="007F0981">
        <w:rPr>
          <w:rFonts w:cs="Times New Roman"/>
          <w:sz w:val="24"/>
          <w:szCs w:val="24"/>
        </w:rPr>
        <w:t xml:space="preserve">Arya M et al (2023), </w:t>
      </w:r>
      <w:r w:rsidRPr="007F0981">
        <w:rPr>
          <w:rFonts w:cs="Times New Roman"/>
          <w:i/>
          <w:iCs/>
          <w:sz w:val="24"/>
          <w:szCs w:val="24"/>
        </w:rPr>
        <w:t>Understanding the Impact of Large- Scale Educational Reform on Students’ Learning Outcomes in Ethiopia: The GEQIP-II Case</w:t>
      </w:r>
      <w:r w:rsidRPr="007F0981">
        <w:rPr>
          <w:rFonts w:cs="Times New Roman"/>
          <w:sz w:val="24"/>
          <w:szCs w:val="24"/>
        </w:rPr>
        <w:t xml:space="preserve">, RISE Working Paper 23/125, </w:t>
      </w:r>
      <w:hyperlink r:id="rId15" w:history="1">
        <w:r w:rsidRPr="007F0981">
          <w:rPr>
            <w:rStyle w:val="Hyperlink"/>
            <w:rFonts w:cs="Times New Roman"/>
            <w:sz w:val="24"/>
            <w:szCs w:val="24"/>
          </w:rPr>
          <w:t>https://rise</w:t>
        </w:r>
        <w:r w:rsidR="00DB098D" w:rsidRPr="007F0981">
          <w:rPr>
            <w:rStyle w:val="Hyperlink"/>
            <w:rFonts w:cs="Times New Roman"/>
            <w:sz w:val="24"/>
            <w:szCs w:val="24"/>
          </w:rPr>
          <w:t>programme</w:t>
        </w:r>
        <w:r w:rsidRPr="007F0981">
          <w:rPr>
            <w:rStyle w:val="Hyperlink"/>
            <w:rFonts w:cs="Times New Roman"/>
            <w:sz w:val="24"/>
            <w:szCs w:val="24"/>
          </w:rPr>
          <w:t>.org/sites/default/files/2023-01/Understanding_the_Impact_of_Large-Scale_Institutional_Reform_The_GEQIP-II_Case_Ethiopia.pdf</w:t>
        </w:r>
      </w:hyperlink>
      <w:r w:rsidRPr="007F0981">
        <w:rPr>
          <w:rFonts w:cs="Times New Roman"/>
          <w:sz w:val="24"/>
          <w:szCs w:val="24"/>
        </w:rPr>
        <w:t xml:space="preserve"> </w:t>
      </w:r>
    </w:p>
    <w:p w14:paraId="7F957B71" w14:textId="77777777" w:rsidR="002033A0" w:rsidRPr="007F0981" w:rsidRDefault="002033A0" w:rsidP="009A2D01">
      <w:pPr>
        <w:pStyle w:val="EndnoteText"/>
        <w:spacing w:before="120"/>
        <w:ind w:left="360"/>
        <w:rPr>
          <w:rFonts w:cs="Times New Roman"/>
          <w:sz w:val="24"/>
          <w:szCs w:val="24"/>
        </w:rPr>
      </w:pPr>
      <w:r w:rsidRPr="007F0981">
        <w:rPr>
          <w:rFonts w:cs="Times New Roman"/>
          <w:sz w:val="24"/>
          <w:szCs w:val="24"/>
        </w:rPr>
        <w:t xml:space="preserve">Birhanu K et al (2021), </w:t>
      </w:r>
      <w:r w:rsidRPr="007F0981">
        <w:rPr>
          <w:rFonts w:cs="Times New Roman"/>
          <w:i/>
          <w:iCs/>
          <w:sz w:val="24"/>
          <w:szCs w:val="24"/>
        </w:rPr>
        <w:t>The Disparity Between Intention and Reality: The Pre-Primary O-Class Context in Three Rural Young Lives Communities in Ethiopia</w:t>
      </w:r>
      <w:r w:rsidRPr="007F0981">
        <w:rPr>
          <w:rFonts w:cs="Times New Roman"/>
          <w:sz w:val="24"/>
          <w:szCs w:val="24"/>
        </w:rPr>
        <w:t xml:space="preserve">, Young Lives, </w:t>
      </w:r>
      <w:hyperlink r:id="rId16" w:history="1">
        <w:r w:rsidRPr="007F0981">
          <w:rPr>
            <w:rStyle w:val="Hyperlink"/>
            <w:rFonts w:cs="Times New Roman"/>
            <w:sz w:val="24"/>
            <w:szCs w:val="24"/>
          </w:rPr>
          <w:t>https://www.younglives.org.uk/sites/default/files/migrated/YL-WP189.pdf</w:t>
        </w:r>
      </w:hyperlink>
    </w:p>
    <w:p w14:paraId="24ADA3CD" w14:textId="77777777" w:rsidR="002033A0" w:rsidRPr="007F0981" w:rsidRDefault="002033A0" w:rsidP="009A2D01">
      <w:pPr>
        <w:pStyle w:val="EndnoteText"/>
        <w:spacing w:before="120"/>
        <w:ind w:left="360"/>
        <w:rPr>
          <w:rFonts w:cs="Times New Roman"/>
          <w:sz w:val="24"/>
          <w:szCs w:val="24"/>
        </w:rPr>
      </w:pPr>
      <w:r w:rsidRPr="007F0981">
        <w:rPr>
          <w:rFonts w:cs="Times New Roman"/>
          <w:sz w:val="24"/>
          <w:szCs w:val="24"/>
        </w:rPr>
        <w:t xml:space="preserve">Climate Home News (2022), </w:t>
      </w:r>
      <w:r w:rsidRPr="007F0981">
        <w:rPr>
          <w:rFonts w:cs="Times New Roman"/>
          <w:i/>
          <w:iCs/>
          <w:sz w:val="24"/>
          <w:szCs w:val="24"/>
        </w:rPr>
        <w:t xml:space="preserve">Drought is hitting Ethiopia harder than ever, </w:t>
      </w:r>
      <w:hyperlink r:id="rId17" w:history="1">
        <w:r w:rsidRPr="007F0981">
          <w:rPr>
            <w:rStyle w:val="Hyperlink"/>
            <w:rFonts w:cs="Times New Roman"/>
            <w:sz w:val="24"/>
            <w:szCs w:val="24"/>
          </w:rPr>
          <w:t>https://www.climatechangenews.com/2022/10/27/drought-is-hitting-ethiopia-harder-than-ever/</w:t>
        </w:r>
      </w:hyperlink>
    </w:p>
    <w:p w14:paraId="3471ABCA" w14:textId="04F3DA6D" w:rsidR="002033A0" w:rsidRPr="007F0981" w:rsidRDefault="002033A0" w:rsidP="009A2D01">
      <w:pPr>
        <w:pStyle w:val="EndnoteText"/>
        <w:spacing w:before="120"/>
        <w:ind w:left="360"/>
        <w:rPr>
          <w:rFonts w:cs="Times New Roman"/>
          <w:sz w:val="24"/>
          <w:szCs w:val="24"/>
        </w:rPr>
      </w:pPr>
      <w:r w:rsidRPr="007F0981">
        <w:rPr>
          <w:rFonts w:cs="Times New Roman"/>
          <w:sz w:val="24"/>
          <w:szCs w:val="24"/>
        </w:rPr>
        <w:t xml:space="preserve">Dom, C. et al (2021), </w:t>
      </w:r>
      <w:r w:rsidRPr="007F0981">
        <w:rPr>
          <w:rFonts w:cs="Times New Roman"/>
          <w:i/>
          <w:iCs/>
          <w:sz w:val="24"/>
          <w:szCs w:val="24"/>
        </w:rPr>
        <w:t>Results-Based Financing in the Education Sector: Country-Level Analysis</w:t>
      </w:r>
      <w:r w:rsidRPr="007F0981">
        <w:rPr>
          <w:rFonts w:cs="Times New Roman"/>
          <w:sz w:val="24"/>
          <w:szCs w:val="24"/>
        </w:rPr>
        <w:t xml:space="preserve">. Final synthesis report. Submitted to the REACH </w:t>
      </w:r>
      <w:r w:rsidR="00DB098D" w:rsidRPr="007F0981">
        <w:rPr>
          <w:rFonts w:cs="Times New Roman"/>
          <w:sz w:val="24"/>
          <w:szCs w:val="24"/>
        </w:rPr>
        <w:t>Programme</w:t>
      </w:r>
      <w:r w:rsidRPr="007F0981">
        <w:rPr>
          <w:rFonts w:cs="Times New Roman"/>
          <w:sz w:val="24"/>
          <w:szCs w:val="24"/>
        </w:rPr>
        <w:t xml:space="preserve"> at the World Bank by Mokoro Ltd. Report Number 166157</w:t>
      </w:r>
    </w:p>
    <w:p w14:paraId="07D846B1" w14:textId="77777777" w:rsidR="002033A0" w:rsidRPr="007F0981" w:rsidRDefault="002033A0" w:rsidP="009A2D01">
      <w:pPr>
        <w:pStyle w:val="EndnoteText"/>
        <w:spacing w:before="120"/>
        <w:ind w:left="360"/>
        <w:rPr>
          <w:rFonts w:cs="Times New Roman"/>
          <w:sz w:val="24"/>
          <w:szCs w:val="24"/>
        </w:rPr>
      </w:pPr>
      <w:r w:rsidRPr="007F0981">
        <w:rPr>
          <w:rFonts w:cs="Times New Roman"/>
          <w:sz w:val="24"/>
          <w:szCs w:val="24"/>
        </w:rPr>
        <w:t xml:space="preserve">ECW (2022a), </w:t>
      </w:r>
      <w:r w:rsidRPr="007F0981">
        <w:rPr>
          <w:rFonts w:cs="Times New Roman"/>
          <w:i/>
          <w:iCs/>
          <w:sz w:val="24"/>
          <w:szCs w:val="24"/>
        </w:rPr>
        <w:t>Increasing Number of Children Pushed Out of Education in Ethiopia Due to Severe Drought, Conflict and Forced Displacement</w:t>
      </w:r>
      <w:r w:rsidRPr="007F0981">
        <w:rPr>
          <w:rFonts w:cs="Times New Roman"/>
          <w:sz w:val="24"/>
          <w:szCs w:val="24"/>
        </w:rPr>
        <w:t xml:space="preserve">, Education Cannot Wait, New York  </w:t>
      </w:r>
      <w:hyperlink r:id="rId18" w:history="1">
        <w:r w:rsidRPr="007F0981">
          <w:rPr>
            <w:rStyle w:val="Hyperlink"/>
            <w:rFonts w:cs="Times New Roman"/>
            <w:sz w:val="24"/>
            <w:szCs w:val="24"/>
          </w:rPr>
          <w:t>https://www.educationcannotwait.org/news-stories/press-releases/increasing-number-children-pushed-out-education-in-ethiopia-due-severe</w:t>
        </w:r>
      </w:hyperlink>
      <w:r w:rsidRPr="007F0981">
        <w:rPr>
          <w:rFonts w:cs="Times New Roman"/>
          <w:sz w:val="24"/>
          <w:szCs w:val="24"/>
        </w:rPr>
        <w:t xml:space="preserve"> </w:t>
      </w:r>
    </w:p>
    <w:p w14:paraId="0F1CB3C5" w14:textId="70E13B66" w:rsidR="002033A0" w:rsidRPr="007F0981" w:rsidRDefault="002033A0" w:rsidP="009A2D01">
      <w:pPr>
        <w:pStyle w:val="EndnoteText"/>
        <w:spacing w:before="120"/>
        <w:ind w:left="360"/>
        <w:rPr>
          <w:rFonts w:cs="Times New Roman"/>
          <w:sz w:val="24"/>
          <w:szCs w:val="24"/>
        </w:rPr>
      </w:pPr>
      <w:r w:rsidRPr="007F0981">
        <w:rPr>
          <w:rFonts w:cs="Times New Roman"/>
          <w:sz w:val="24"/>
          <w:szCs w:val="24"/>
        </w:rPr>
        <w:t xml:space="preserve">ECW (2022b), Accelerated Learning </w:t>
      </w:r>
      <w:r w:rsidR="00DB098D" w:rsidRPr="007F0981">
        <w:rPr>
          <w:rFonts w:cs="Times New Roman"/>
          <w:sz w:val="24"/>
          <w:szCs w:val="24"/>
        </w:rPr>
        <w:t>Programme</w:t>
      </w:r>
      <w:r w:rsidRPr="007F0981">
        <w:rPr>
          <w:rFonts w:cs="Times New Roman"/>
          <w:sz w:val="24"/>
          <w:szCs w:val="24"/>
        </w:rPr>
        <w:t>s in Ethiopia, https://www.educationcannotwait.org/news-stories/human-stories/accelerated-learning-</w:t>
      </w:r>
      <w:r w:rsidR="00DB098D" w:rsidRPr="007F0981">
        <w:rPr>
          <w:rFonts w:cs="Times New Roman"/>
          <w:sz w:val="24"/>
          <w:szCs w:val="24"/>
        </w:rPr>
        <w:t>programme</w:t>
      </w:r>
      <w:r w:rsidRPr="007F0981">
        <w:rPr>
          <w:rFonts w:cs="Times New Roman"/>
          <w:sz w:val="24"/>
          <w:szCs w:val="24"/>
        </w:rPr>
        <w:t>s-in-ethiopia</w:t>
      </w:r>
    </w:p>
    <w:p w14:paraId="5B293A45" w14:textId="77777777" w:rsidR="002033A0" w:rsidRPr="007F0981" w:rsidRDefault="002033A0" w:rsidP="009A2D01">
      <w:pPr>
        <w:pStyle w:val="EndnoteText"/>
        <w:spacing w:before="120"/>
        <w:ind w:left="360"/>
        <w:rPr>
          <w:rFonts w:cs="Times New Roman"/>
          <w:sz w:val="24"/>
          <w:szCs w:val="24"/>
        </w:rPr>
      </w:pPr>
      <w:r w:rsidRPr="007F0981">
        <w:rPr>
          <w:rFonts w:cs="Times New Roman"/>
          <w:sz w:val="24"/>
          <w:szCs w:val="24"/>
        </w:rPr>
        <w:t xml:space="preserve">European Commission (2020), Supporting school self-evaluation and development through quality assurance policies: key considerations for policy makers, Summary of the Report by ET2020 Working Group Schools May 2020 </w:t>
      </w:r>
      <w:hyperlink r:id="rId19" w:history="1">
        <w:r w:rsidRPr="007F0981">
          <w:rPr>
            <w:rStyle w:val="Hyperlink"/>
            <w:rFonts w:cs="Times New Roman"/>
            <w:sz w:val="24"/>
            <w:szCs w:val="24"/>
          </w:rPr>
          <w:t>https://education.ec.europa.eu/education-levels/school-education/quality-assurance</w:t>
        </w:r>
      </w:hyperlink>
      <w:r w:rsidRPr="007F0981">
        <w:rPr>
          <w:rFonts w:cs="Times New Roman"/>
          <w:sz w:val="24"/>
          <w:szCs w:val="24"/>
        </w:rPr>
        <w:t xml:space="preserve"> </w:t>
      </w:r>
    </w:p>
    <w:p w14:paraId="57AD61A0" w14:textId="77777777" w:rsidR="002033A0" w:rsidRPr="007F0981" w:rsidRDefault="002033A0" w:rsidP="009A2D01">
      <w:pPr>
        <w:pStyle w:val="EndnoteText"/>
        <w:spacing w:before="120"/>
        <w:ind w:left="360"/>
        <w:rPr>
          <w:rFonts w:cs="Times New Roman"/>
          <w:sz w:val="24"/>
          <w:szCs w:val="24"/>
        </w:rPr>
      </w:pPr>
      <w:r w:rsidRPr="007F0981">
        <w:rPr>
          <w:rFonts w:cs="Times New Roman"/>
          <w:sz w:val="24"/>
          <w:szCs w:val="24"/>
        </w:rPr>
        <w:t xml:space="preserve">FANABC (2022), MoE Designs New Education Policy To Nursery-Grade 8, </w:t>
      </w:r>
      <w:hyperlink r:id="rId20" w:history="1">
        <w:r w:rsidRPr="007F0981">
          <w:rPr>
            <w:rStyle w:val="Hyperlink"/>
            <w:rFonts w:cs="Times New Roman"/>
            <w:sz w:val="24"/>
            <w:szCs w:val="24"/>
          </w:rPr>
          <w:t>https://www.fanabc.com/english/moe-designs-new-education-policy-to-nursery-grade-8/</w:t>
        </w:r>
      </w:hyperlink>
      <w:r w:rsidRPr="007F0981">
        <w:rPr>
          <w:rFonts w:cs="Times New Roman"/>
          <w:sz w:val="24"/>
          <w:szCs w:val="24"/>
        </w:rPr>
        <w:t xml:space="preserve"> </w:t>
      </w:r>
    </w:p>
    <w:p w14:paraId="31871AEE" w14:textId="77777777" w:rsidR="002033A0" w:rsidRPr="007F0981" w:rsidRDefault="002033A0" w:rsidP="009A2D01">
      <w:pPr>
        <w:pStyle w:val="EndnoteText"/>
        <w:spacing w:before="120"/>
        <w:ind w:left="360"/>
        <w:rPr>
          <w:rFonts w:cs="Times New Roman"/>
          <w:sz w:val="24"/>
          <w:szCs w:val="24"/>
        </w:rPr>
      </w:pPr>
      <w:r w:rsidRPr="007F0981">
        <w:rPr>
          <w:rFonts w:cs="Times New Roman"/>
          <w:sz w:val="24"/>
          <w:szCs w:val="24"/>
        </w:rPr>
        <w:t xml:space="preserve">Government of Ethiopia (2020), </w:t>
      </w:r>
      <w:r w:rsidRPr="007F0981">
        <w:rPr>
          <w:rFonts w:cs="Times New Roman"/>
          <w:i/>
          <w:iCs/>
          <w:sz w:val="24"/>
          <w:szCs w:val="24"/>
        </w:rPr>
        <w:t xml:space="preserve">Ethiopia 2030: The Pathway to Prosperity, Ten Years Perspective Develoipment Plan 2021 – 2030, </w:t>
      </w:r>
      <w:hyperlink r:id="rId21" w:history="1">
        <w:r w:rsidRPr="007F0981">
          <w:rPr>
            <w:rStyle w:val="Hyperlink"/>
            <w:rFonts w:cs="Times New Roman"/>
            <w:i/>
            <w:iCs/>
            <w:sz w:val="24"/>
            <w:szCs w:val="24"/>
          </w:rPr>
          <w:t>https://www.google.com/url?sa=i&amp;rct=j&amp;q=&amp;esrc=s&amp;source=web&amp;cd=&amp;cad=rja&amp;uact=8&amp;ved=0CAMQw7AJahcKEwjwo7aAo6n9AhUAAAAAHQAAAAAQAg&amp;url=https%3A%2F%2Feuropa.eu%2Fcapacity4dev%2Ffile%2F109230%2Fdownload%3Ftoken%3DrxippQKh&amp;psig=AOvVaw2bcKFmfgp_iGOZvknBoLmW&amp;ust=1677159933679540</w:t>
        </w:r>
      </w:hyperlink>
      <w:r w:rsidRPr="007F0981">
        <w:rPr>
          <w:rFonts w:cs="Times New Roman"/>
          <w:i/>
          <w:iCs/>
          <w:sz w:val="24"/>
          <w:szCs w:val="24"/>
        </w:rPr>
        <w:t xml:space="preserve"> </w:t>
      </w:r>
    </w:p>
    <w:p w14:paraId="2720F434" w14:textId="77777777" w:rsidR="002033A0" w:rsidRPr="007F0981" w:rsidRDefault="002033A0" w:rsidP="009A2D01">
      <w:pPr>
        <w:pStyle w:val="EndnoteText"/>
        <w:spacing w:before="120"/>
        <w:ind w:left="360"/>
        <w:rPr>
          <w:rFonts w:cs="Times New Roman"/>
          <w:sz w:val="24"/>
          <w:szCs w:val="24"/>
        </w:rPr>
      </w:pPr>
      <w:r w:rsidRPr="007F0981">
        <w:rPr>
          <w:rFonts w:cs="Times New Roman"/>
          <w:sz w:val="24"/>
          <w:szCs w:val="24"/>
        </w:rPr>
        <w:lastRenderedPageBreak/>
        <w:t xml:space="preserve">Harris D et al (2021), </w:t>
      </w:r>
      <w:r w:rsidRPr="007F0981">
        <w:rPr>
          <w:rFonts w:cs="Times New Roman"/>
          <w:i/>
          <w:iCs/>
          <w:sz w:val="24"/>
          <w:szCs w:val="24"/>
        </w:rPr>
        <w:t>The Impact of COVID-19 in Ethiopia: Policy Brief</w:t>
      </w:r>
      <w:r w:rsidRPr="007F0981">
        <w:rPr>
          <w:rFonts w:cs="Times New Roman"/>
          <w:b/>
          <w:bCs/>
          <w:i/>
          <w:iCs/>
          <w:sz w:val="24"/>
          <w:szCs w:val="24"/>
        </w:rPr>
        <w:t xml:space="preserve">, </w:t>
      </w:r>
      <w:hyperlink r:id="rId22" w:history="1">
        <w:r w:rsidRPr="007F0981">
          <w:rPr>
            <w:rStyle w:val="Hyperlink"/>
            <w:rFonts w:cs="Times New Roman"/>
            <w:sz w:val="24"/>
            <w:szCs w:val="24"/>
          </w:rPr>
          <w:t>https://www.opml.co.uk/files/Publications/a2422-building-resilience-ethiopia/policy-brief-04-11-21-final.pdf?noredirect=1</w:t>
        </w:r>
      </w:hyperlink>
      <w:r w:rsidRPr="007F0981">
        <w:rPr>
          <w:rFonts w:cs="Times New Roman"/>
          <w:sz w:val="24"/>
          <w:szCs w:val="24"/>
        </w:rPr>
        <w:t xml:space="preserve"> </w:t>
      </w:r>
    </w:p>
    <w:p w14:paraId="36453D44" w14:textId="77777777" w:rsidR="002033A0" w:rsidRPr="007F0981" w:rsidRDefault="002033A0" w:rsidP="009A2D01">
      <w:pPr>
        <w:pStyle w:val="EndnoteText"/>
        <w:spacing w:before="120"/>
        <w:ind w:left="360"/>
        <w:rPr>
          <w:rStyle w:val="Hyperlink"/>
          <w:rFonts w:cs="Times New Roman"/>
          <w:sz w:val="24"/>
          <w:szCs w:val="24"/>
        </w:rPr>
      </w:pPr>
      <w:r w:rsidRPr="007F0981">
        <w:rPr>
          <w:rFonts w:cs="Times New Roman"/>
          <w:sz w:val="24"/>
          <w:szCs w:val="24"/>
        </w:rPr>
        <w:t xml:space="preserve">Knoema (2023), </w:t>
      </w:r>
      <w:hyperlink r:id="rId23" w:history="1">
        <w:r w:rsidRPr="007F0981">
          <w:rPr>
            <w:rStyle w:val="Hyperlink"/>
            <w:rFonts w:cs="Times New Roman"/>
            <w:sz w:val="24"/>
            <w:szCs w:val="24"/>
          </w:rPr>
          <w:t>https://knoema.com/atlas/Ethiopia/Population</w:t>
        </w:r>
      </w:hyperlink>
    </w:p>
    <w:p w14:paraId="194C3365" w14:textId="77777777" w:rsidR="002033A0" w:rsidRPr="007F0981" w:rsidRDefault="002033A0" w:rsidP="009A2D01">
      <w:pPr>
        <w:pStyle w:val="EndnoteText"/>
        <w:spacing w:before="120"/>
        <w:ind w:left="360"/>
        <w:rPr>
          <w:rFonts w:cs="Times New Roman"/>
          <w:sz w:val="24"/>
          <w:szCs w:val="24"/>
        </w:rPr>
      </w:pPr>
      <w:r w:rsidRPr="007F0981">
        <w:rPr>
          <w:rFonts w:cs="Times New Roman"/>
          <w:sz w:val="24"/>
          <w:szCs w:val="24"/>
        </w:rPr>
        <w:t xml:space="preserve">MoE (1994), </w:t>
      </w:r>
      <w:r w:rsidRPr="007F0981">
        <w:rPr>
          <w:rFonts w:cs="Times New Roman"/>
          <w:i/>
          <w:iCs/>
          <w:sz w:val="24"/>
          <w:szCs w:val="24"/>
        </w:rPr>
        <w:t>Education and Training Policy,</w:t>
      </w:r>
      <w:r w:rsidRPr="007F0981">
        <w:rPr>
          <w:rFonts w:cs="Times New Roman"/>
          <w:sz w:val="24"/>
          <w:szCs w:val="24"/>
        </w:rPr>
        <w:t xml:space="preserve"> </w:t>
      </w:r>
      <w:hyperlink r:id="rId24" w:history="1">
        <w:r w:rsidRPr="007F0981">
          <w:rPr>
            <w:rStyle w:val="Hyperlink"/>
            <w:rFonts w:cs="Times New Roman"/>
            <w:sz w:val="24"/>
            <w:szCs w:val="24"/>
          </w:rPr>
          <w:t>https://moe.gov.et/storage/Books/Education%20and%20Training%20Policy%20of%20Ethiopia.pdf</w:t>
        </w:r>
      </w:hyperlink>
      <w:r w:rsidRPr="007F0981">
        <w:rPr>
          <w:rFonts w:cs="Times New Roman"/>
          <w:sz w:val="24"/>
          <w:szCs w:val="24"/>
        </w:rPr>
        <w:t xml:space="preserve"> </w:t>
      </w:r>
    </w:p>
    <w:p w14:paraId="1B5C6D6E" w14:textId="1160BE5A" w:rsidR="002033A0" w:rsidRPr="007F0981" w:rsidRDefault="002033A0" w:rsidP="009A2D01">
      <w:pPr>
        <w:pStyle w:val="EndnoteText"/>
        <w:spacing w:before="120"/>
        <w:ind w:left="360"/>
        <w:rPr>
          <w:rFonts w:cs="Times New Roman"/>
          <w:sz w:val="24"/>
          <w:szCs w:val="24"/>
        </w:rPr>
      </w:pPr>
      <w:r w:rsidRPr="007F0981">
        <w:rPr>
          <w:rFonts w:cs="Times New Roman"/>
          <w:sz w:val="24"/>
          <w:szCs w:val="24"/>
        </w:rPr>
        <w:t xml:space="preserve">MoE (2021a), </w:t>
      </w:r>
      <w:r w:rsidRPr="007F0981">
        <w:rPr>
          <w:rFonts w:cs="Times New Roman"/>
          <w:i/>
          <w:iCs/>
          <w:sz w:val="24"/>
          <w:szCs w:val="24"/>
        </w:rPr>
        <w:t xml:space="preserve">Education Sector Development </w:t>
      </w:r>
      <w:r w:rsidR="00DB098D" w:rsidRPr="007F0981">
        <w:rPr>
          <w:rFonts w:cs="Times New Roman"/>
          <w:i/>
          <w:iCs/>
          <w:sz w:val="24"/>
          <w:szCs w:val="24"/>
        </w:rPr>
        <w:t>Programme</w:t>
      </w:r>
      <w:r w:rsidRPr="007F0981">
        <w:rPr>
          <w:rFonts w:cs="Times New Roman"/>
          <w:i/>
          <w:iCs/>
          <w:sz w:val="24"/>
          <w:szCs w:val="24"/>
        </w:rPr>
        <w:t xml:space="preserve"> VI (ESDP VI), 2020/21 – 2024/25</w:t>
      </w:r>
      <w:r w:rsidRPr="007F0981">
        <w:rPr>
          <w:rFonts w:cs="Times New Roman"/>
          <w:sz w:val="24"/>
          <w:szCs w:val="24"/>
        </w:rPr>
        <w:t>, p17</w:t>
      </w:r>
    </w:p>
    <w:p w14:paraId="43DED03B" w14:textId="77777777" w:rsidR="002033A0" w:rsidRPr="007F0981" w:rsidRDefault="002033A0" w:rsidP="009A2D01">
      <w:pPr>
        <w:pStyle w:val="EndnoteText"/>
        <w:spacing w:before="120"/>
        <w:ind w:left="360"/>
        <w:rPr>
          <w:rFonts w:cs="Times New Roman"/>
          <w:sz w:val="24"/>
          <w:szCs w:val="24"/>
        </w:rPr>
      </w:pPr>
      <w:r w:rsidRPr="007F0981">
        <w:rPr>
          <w:rFonts w:cs="Times New Roman"/>
          <w:sz w:val="24"/>
          <w:szCs w:val="24"/>
        </w:rPr>
        <w:t xml:space="preserve">MoE (2021b), </w:t>
      </w:r>
      <w:r w:rsidRPr="007F0981">
        <w:rPr>
          <w:rFonts w:cs="Times New Roman"/>
          <w:i/>
          <w:iCs/>
          <w:sz w:val="24"/>
          <w:szCs w:val="24"/>
        </w:rPr>
        <w:t>School Inspection Report, 2020/21</w:t>
      </w:r>
    </w:p>
    <w:p w14:paraId="55E734E9" w14:textId="77777777" w:rsidR="002033A0" w:rsidRPr="007F0981" w:rsidRDefault="002033A0" w:rsidP="009A2D01">
      <w:pPr>
        <w:pStyle w:val="EndnoteText"/>
        <w:spacing w:before="120"/>
        <w:ind w:left="360"/>
        <w:rPr>
          <w:rFonts w:cs="Times New Roman"/>
          <w:sz w:val="24"/>
          <w:szCs w:val="24"/>
        </w:rPr>
      </w:pPr>
      <w:r w:rsidRPr="007F0981">
        <w:rPr>
          <w:rFonts w:cs="Times New Roman"/>
          <w:sz w:val="24"/>
          <w:szCs w:val="24"/>
        </w:rPr>
        <w:t xml:space="preserve">MoE (2022), </w:t>
      </w:r>
      <w:r w:rsidRPr="007F0981">
        <w:rPr>
          <w:rFonts w:cs="Times New Roman"/>
          <w:i/>
          <w:iCs/>
          <w:sz w:val="24"/>
          <w:szCs w:val="24"/>
        </w:rPr>
        <w:t>Education Statistics Annual Abstract 2021/22</w:t>
      </w:r>
    </w:p>
    <w:p w14:paraId="21E5A171" w14:textId="35A12CE4" w:rsidR="002033A0" w:rsidRPr="007F0981" w:rsidRDefault="002033A0" w:rsidP="009A2D01">
      <w:pPr>
        <w:pStyle w:val="EndnoteText"/>
        <w:spacing w:before="120"/>
        <w:ind w:left="360"/>
        <w:rPr>
          <w:rFonts w:cs="Times New Roman"/>
          <w:sz w:val="24"/>
          <w:szCs w:val="24"/>
        </w:rPr>
      </w:pPr>
      <w:r w:rsidRPr="007F0981">
        <w:rPr>
          <w:rFonts w:cs="Times New Roman"/>
          <w:sz w:val="24"/>
          <w:szCs w:val="24"/>
        </w:rPr>
        <w:t xml:space="preserve">MoFED (2010), </w:t>
      </w:r>
      <w:r w:rsidRPr="007F0981">
        <w:rPr>
          <w:rFonts w:cs="Times New Roman"/>
          <w:i/>
          <w:iCs/>
          <w:sz w:val="24"/>
          <w:szCs w:val="24"/>
        </w:rPr>
        <w:t>Growth and Transformation Plan (2010/11-2014/15)</w:t>
      </w:r>
      <w:r w:rsidRPr="007F0981">
        <w:rPr>
          <w:rFonts w:cs="Times New Roman"/>
          <w:sz w:val="24"/>
          <w:szCs w:val="24"/>
        </w:rPr>
        <w:t xml:space="preserve">, </w:t>
      </w:r>
      <w:hyperlink r:id="rId25" w:history="1">
        <w:r w:rsidRPr="007F0981">
          <w:rPr>
            <w:rStyle w:val="Hyperlink"/>
            <w:rFonts w:cs="Times New Roman"/>
            <w:sz w:val="24"/>
            <w:szCs w:val="24"/>
          </w:rPr>
          <w:t>https://rise.esmap.org/data/files/library/ethiopia/Ethiopia%20Growth%20and%20Transformation%20Plan%20I.pdf</w:t>
        </w:r>
      </w:hyperlink>
      <w:r w:rsidRPr="007F0981">
        <w:rPr>
          <w:rFonts w:cs="Times New Roman"/>
          <w:sz w:val="24"/>
          <w:szCs w:val="24"/>
        </w:rPr>
        <w:t xml:space="preserve"> </w:t>
      </w:r>
    </w:p>
    <w:p w14:paraId="0343FB47" w14:textId="3D8C6134" w:rsidR="001C7497" w:rsidRPr="007F0981" w:rsidRDefault="001C7497" w:rsidP="009A2D01">
      <w:pPr>
        <w:pStyle w:val="EndnoteText"/>
        <w:spacing w:before="120"/>
        <w:ind w:left="360"/>
        <w:rPr>
          <w:rFonts w:cs="Times New Roman"/>
          <w:i/>
          <w:iCs/>
          <w:sz w:val="24"/>
          <w:szCs w:val="24"/>
        </w:rPr>
      </w:pPr>
      <w:r w:rsidRPr="007F0981">
        <w:rPr>
          <w:rFonts w:cs="Times New Roman"/>
          <w:sz w:val="24"/>
          <w:szCs w:val="24"/>
        </w:rPr>
        <w:t xml:space="preserve">MoFED (2015), </w:t>
      </w:r>
      <w:r w:rsidRPr="007F0981">
        <w:rPr>
          <w:rFonts w:cs="Times New Roman"/>
          <w:i/>
          <w:iCs/>
          <w:sz w:val="24"/>
          <w:szCs w:val="24"/>
        </w:rPr>
        <w:t>Growth and Transformation  Plan (2015/16-2019/20), https://ethiopia.un.org/sites/default/files/2019-08/GTPII%20%20English%20Translation%20%20Final%20%20June%2021%202016.pdf</w:t>
      </w:r>
    </w:p>
    <w:p w14:paraId="016F3AE1" w14:textId="77777777" w:rsidR="002033A0" w:rsidRPr="007F0981" w:rsidRDefault="002033A0" w:rsidP="009A2D01">
      <w:pPr>
        <w:pStyle w:val="EndnoteText"/>
        <w:spacing w:before="120"/>
        <w:ind w:left="360"/>
        <w:rPr>
          <w:rFonts w:cs="Times New Roman"/>
          <w:sz w:val="24"/>
          <w:szCs w:val="24"/>
        </w:rPr>
      </w:pPr>
      <w:r w:rsidRPr="007F0981">
        <w:rPr>
          <w:rFonts w:cs="Times New Roman"/>
          <w:sz w:val="24"/>
          <w:szCs w:val="24"/>
        </w:rPr>
        <w:t xml:space="preserve">MoFED (2019), A Homegrown Economic Reform Agenda: A Pathway to Prosperity, </w:t>
      </w:r>
      <w:hyperlink r:id="rId26" w:history="1">
        <w:r w:rsidRPr="007F0981">
          <w:rPr>
            <w:rStyle w:val="Hyperlink"/>
            <w:rFonts w:cs="Times New Roman"/>
            <w:sz w:val="24"/>
            <w:szCs w:val="24"/>
          </w:rPr>
          <w:t>https://www.mofed.gov.et/media/filer_public/38/78/3878265a-1565-4be4-8ac9-dee9ea1f4f1a/a_homegrown_economic_reform_agenda-_a_pathway_to_prosperity_-_public_version_-_march_2020-.pdf</w:t>
        </w:r>
      </w:hyperlink>
      <w:r w:rsidRPr="007F0981">
        <w:rPr>
          <w:rFonts w:cs="Times New Roman"/>
          <w:sz w:val="24"/>
          <w:szCs w:val="24"/>
        </w:rPr>
        <w:t xml:space="preserve"> </w:t>
      </w:r>
    </w:p>
    <w:p w14:paraId="23328083" w14:textId="77777777" w:rsidR="002033A0" w:rsidRPr="007F0981" w:rsidRDefault="002033A0" w:rsidP="009A2D01">
      <w:pPr>
        <w:pStyle w:val="EndnoteText"/>
        <w:spacing w:before="120"/>
        <w:ind w:left="360"/>
        <w:rPr>
          <w:rFonts w:cs="Times New Roman"/>
          <w:sz w:val="24"/>
          <w:szCs w:val="24"/>
        </w:rPr>
      </w:pPr>
      <w:r w:rsidRPr="007F0981">
        <w:rPr>
          <w:rFonts w:cs="Times New Roman"/>
          <w:sz w:val="24"/>
          <w:szCs w:val="24"/>
        </w:rPr>
        <w:t xml:space="preserve">MRG  (2023), </w:t>
      </w:r>
      <w:r w:rsidRPr="007F0981">
        <w:rPr>
          <w:rFonts w:cs="Times New Roman"/>
          <w:i/>
          <w:iCs/>
          <w:sz w:val="24"/>
          <w:szCs w:val="24"/>
        </w:rPr>
        <w:t>World Directory of Minorities and Indigenous Peoples: Ethiopia</w:t>
      </w:r>
      <w:r w:rsidRPr="007F0981">
        <w:rPr>
          <w:rFonts w:cs="Times New Roman"/>
          <w:sz w:val="24"/>
          <w:szCs w:val="24"/>
        </w:rPr>
        <w:t xml:space="preserve">, Minority Rights Group International, London  </w:t>
      </w:r>
      <w:hyperlink r:id="rId27" w:history="1">
        <w:r w:rsidRPr="007F0981">
          <w:rPr>
            <w:rStyle w:val="Hyperlink"/>
            <w:rFonts w:cs="Times New Roman"/>
            <w:sz w:val="24"/>
            <w:szCs w:val="24"/>
          </w:rPr>
          <w:t>https://minorityrights.org/country/ethiopia/</w:t>
        </w:r>
      </w:hyperlink>
      <w:r w:rsidRPr="007F0981">
        <w:rPr>
          <w:rFonts w:cs="Times New Roman"/>
          <w:sz w:val="24"/>
          <w:szCs w:val="24"/>
        </w:rPr>
        <w:t xml:space="preserve"> </w:t>
      </w:r>
    </w:p>
    <w:p w14:paraId="6378F2F6" w14:textId="77777777" w:rsidR="002033A0" w:rsidRPr="007F0981" w:rsidRDefault="002033A0" w:rsidP="009A2D01">
      <w:pPr>
        <w:pStyle w:val="EndnoteText"/>
        <w:tabs>
          <w:tab w:val="left" w:pos="7513"/>
        </w:tabs>
        <w:spacing w:before="120"/>
        <w:ind w:left="360"/>
        <w:rPr>
          <w:rFonts w:cs="Times New Roman"/>
          <w:sz w:val="24"/>
          <w:szCs w:val="24"/>
        </w:rPr>
      </w:pPr>
      <w:r w:rsidRPr="007F0981">
        <w:rPr>
          <w:rFonts w:cs="Times New Roman"/>
          <w:sz w:val="24"/>
          <w:szCs w:val="24"/>
        </w:rPr>
        <w:t xml:space="preserve">National Planning Commission (2016), </w:t>
      </w:r>
      <w:r w:rsidRPr="007F0981">
        <w:rPr>
          <w:rFonts w:cs="Times New Roman"/>
          <w:i/>
          <w:iCs/>
          <w:sz w:val="24"/>
          <w:szCs w:val="24"/>
        </w:rPr>
        <w:t xml:space="preserve">Growth and Transformation Plan II (GTP II) (2015/16-2019/20), </w:t>
      </w:r>
      <w:hyperlink r:id="rId28" w:history="1">
        <w:r w:rsidRPr="007F0981">
          <w:rPr>
            <w:rStyle w:val="Hyperlink"/>
            <w:rFonts w:cs="Times New Roman"/>
            <w:sz w:val="24"/>
            <w:szCs w:val="24"/>
          </w:rPr>
          <w:t>https://d1bf23g64f8xve.cloudfront.net/sites/default/files/downloads/policy-database//ETHIOPIA%29%20Growth%20and%20Transformation%20Plan%20II%2C%20Vol%20I.%20%20%282015%2C16-2019%2C20%29.pdf</w:t>
        </w:r>
      </w:hyperlink>
      <w:r w:rsidRPr="007F0981">
        <w:rPr>
          <w:rFonts w:cs="Times New Roman"/>
          <w:sz w:val="24"/>
          <w:szCs w:val="24"/>
        </w:rPr>
        <w:t xml:space="preserve"> </w:t>
      </w:r>
    </w:p>
    <w:p w14:paraId="320DB6C0" w14:textId="77777777" w:rsidR="002033A0" w:rsidRPr="007F0981" w:rsidRDefault="002033A0" w:rsidP="009A2D01">
      <w:pPr>
        <w:pStyle w:val="EndnoteText"/>
        <w:spacing w:before="120"/>
        <w:ind w:left="360"/>
        <w:rPr>
          <w:rFonts w:cs="Times New Roman"/>
          <w:sz w:val="24"/>
          <w:szCs w:val="24"/>
        </w:rPr>
      </w:pPr>
      <w:r w:rsidRPr="007F0981">
        <w:rPr>
          <w:rFonts w:cs="Times New Roman"/>
          <w:sz w:val="24"/>
          <w:szCs w:val="24"/>
        </w:rPr>
        <w:t xml:space="preserve">OECD (2005), Teachers Matter: Attracting, Developing and Retaining Effective Teachers, OECD Education and Training Policy Overview, </w:t>
      </w:r>
      <w:hyperlink r:id="rId29" w:history="1">
        <w:r w:rsidRPr="007F0981">
          <w:rPr>
            <w:rStyle w:val="Hyperlink"/>
            <w:rFonts w:cs="Times New Roman"/>
            <w:sz w:val="24"/>
            <w:szCs w:val="24"/>
          </w:rPr>
          <w:t>https://www.oecd.org/education/school/34990905.pdf</w:t>
        </w:r>
      </w:hyperlink>
      <w:r w:rsidRPr="007F0981">
        <w:rPr>
          <w:rFonts w:cs="Times New Roman"/>
          <w:sz w:val="24"/>
          <w:szCs w:val="24"/>
        </w:rPr>
        <w:t xml:space="preserve"> </w:t>
      </w:r>
    </w:p>
    <w:p w14:paraId="5328AAC8" w14:textId="77777777" w:rsidR="002033A0" w:rsidRPr="007F0981" w:rsidRDefault="002033A0" w:rsidP="009A2D01">
      <w:pPr>
        <w:pStyle w:val="EndnoteText"/>
        <w:spacing w:before="120"/>
        <w:ind w:left="360"/>
        <w:rPr>
          <w:rFonts w:cs="Times New Roman"/>
          <w:sz w:val="24"/>
          <w:szCs w:val="24"/>
        </w:rPr>
      </w:pPr>
      <w:r w:rsidRPr="007F0981">
        <w:rPr>
          <w:rFonts w:cs="Times New Roman"/>
          <w:sz w:val="24"/>
          <w:szCs w:val="24"/>
        </w:rPr>
        <w:t xml:space="preserve">Reliefweb (2022), </w:t>
      </w:r>
      <w:r w:rsidRPr="007F0981">
        <w:rPr>
          <w:rFonts w:cs="Times New Roman"/>
          <w:i/>
          <w:iCs/>
          <w:sz w:val="24"/>
          <w:szCs w:val="24"/>
        </w:rPr>
        <w:t>Ethiopia Floods – July 2022</w:t>
      </w:r>
      <w:r w:rsidRPr="007F0981">
        <w:rPr>
          <w:rFonts w:cs="Times New Roman"/>
          <w:sz w:val="24"/>
          <w:szCs w:val="24"/>
        </w:rPr>
        <w:t xml:space="preserve">, </w:t>
      </w:r>
      <w:hyperlink r:id="rId30" w:history="1">
        <w:r w:rsidRPr="007F0981">
          <w:rPr>
            <w:rStyle w:val="Hyperlink"/>
            <w:rFonts w:cs="Times New Roman"/>
            <w:sz w:val="24"/>
            <w:szCs w:val="24"/>
          </w:rPr>
          <w:t>https://reliefweb.int/disaster/fl-2022-000356-eth</w:t>
        </w:r>
      </w:hyperlink>
      <w:r w:rsidRPr="007F0981">
        <w:rPr>
          <w:rFonts w:cs="Times New Roman"/>
          <w:sz w:val="24"/>
          <w:szCs w:val="24"/>
        </w:rPr>
        <w:t xml:space="preserve"> </w:t>
      </w:r>
    </w:p>
    <w:p w14:paraId="5A2C9BFD" w14:textId="2D2B028B" w:rsidR="002033A0" w:rsidRPr="007F0981" w:rsidRDefault="002033A0" w:rsidP="009A2D01">
      <w:pPr>
        <w:pStyle w:val="EndnoteText"/>
        <w:spacing w:before="120"/>
        <w:ind w:left="360"/>
        <w:rPr>
          <w:rFonts w:cs="Times New Roman"/>
          <w:i/>
          <w:iCs/>
          <w:sz w:val="24"/>
          <w:szCs w:val="24"/>
        </w:rPr>
      </w:pPr>
      <w:r w:rsidRPr="007F0981">
        <w:rPr>
          <w:rFonts w:cs="Times New Roman"/>
          <w:sz w:val="24"/>
          <w:szCs w:val="24"/>
        </w:rPr>
        <w:t xml:space="preserve">RISE (2021), Aligning Education Systems for Learning: How Systems Shift, </w:t>
      </w:r>
      <w:hyperlink r:id="rId31" w:history="1">
        <w:r w:rsidRPr="007F0981">
          <w:rPr>
            <w:rStyle w:val="Hyperlink"/>
            <w:rFonts w:cs="Times New Roman"/>
            <w:sz w:val="24"/>
            <w:szCs w:val="24"/>
          </w:rPr>
          <w:t>https://rise</w:t>
        </w:r>
        <w:r w:rsidR="00DB098D" w:rsidRPr="007F0981">
          <w:rPr>
            <w:rStyle w:val="Hyperlink"/>
            <w:rFonts w:cs="Times New Roman"/>
            <w:sz w:val="24"/>
            <w:szCs w:val="24"/>
          </w:rPr>
          <w:t>programme</w:t>
        </w:r>
        <w:r w:rsidRPr="007F0981">
          <w:rPr>
            <w:rStyle w:val="Hyperlink"/>
            <w:rFonts w:cs="Times New Roman"/>
            <w:sz w:val="24"/>
            <w:szCs w:val="24"/>
          </w:rPr>
          <w:t>.org/blog/aligning-education-systems-for-learning-how-systems-shift</w:t>
        </w:r>
      </w:hyperlink>
      <w:r w:rsidRPr="007F0981">
        <w:rPr>
          <w:rFonts w:cs="Times New Roman"/>
          <w:sz w:val="24"/>
          <w:szCs w:val="24"/>
        </w:rPr>
        <w:t xml:space="preserve"> </w:t>
      </w:r>
    </w:p>
    <w:p w14:paraId="7C6910DF" w14:textId="77777777" w:rsidR="002033A0" w:rsidRPr="007F0981" w:rsidRDefault="002033A0" w:rsidP="009A2D01">
      <w:pPr>
        <w:pStyle w:val="EndnoteText"/>
        <w:spacing w:before="120"/>
        <w:ind w:left="360"/>
        <w:rPr>
          <w:rFonts w:cs="Times New Roman"/>
          <w:sz w:val="24"/>
          <w:szCs w:val="24"/>
        </w:rPr>
      </w:pPr>
      <w:r w:rsidRPr="007F0981">
        <w:rPr>
          <w:rFonts w:cs="Times New Roman"/>
          <w:sz w:val="24"/>
          <w:szCs w:val="24"/>
        </w:rPr>
        <w:t xml:space="preserve">RTI (2022), </w:t>
      </w:r>
      <w:r w:rsidRPr="007F0981">
        <w:rPr>
          <w:rFonts w:cs="Times New Roman"/>
          <w:i/>
          <w:iCs/>
          <w:sz w:val="24"/>
          <w:szCs w:val="24"/>
        </w:rPr>
        <w:t>Improving Reading and Writing in Ethiopia</w:t>
      </w:r>
      <w:r w:rsidRPr="007F0981">
        <w:rPr>
          <w:rFonts w:cs="Times New Roman"/>
          <w:sz w:val="24"/>
          <w:szCs w:val="24"/>
        </w:rPr>
        <w:t xml:space="preserve">, </w:t>
      </w:r>
      <w:hyperlink r:id="rId32" w:history="1">
        <w:r w:rsidRPr="007F0981">
          <w:rPr>
            <w:rStyle w:val="Hyperlink"/>
            <w:rFonts w:cs="Times New Roman"/>
            <w:sz w:val="24"/>
            <w:szCs w:val="24"/>
          </w:rPr>
          <w:t>https://www.rti.org/impact/improving-reading-and-writing-ethiopia</w:t>
        </w:r>
      </w:hyperlink>
      <w:r w:rsidRPr="007F0981">
        <w:rPr>
          <w:rFonts w:cs="Times New Roman"/>
          <w:sz w:val="24"/>
          <w:szCs w:val="24"/>
        </w:rPr>
        <w:t xml:space="preserve"> </w:t>
      </w:r>
    </w:p>
    <w:p w14:paraId="65B944A7" w14:textId="77777777" w:rsidR="002033A0" w:rsidRPr="007F0981" w:rsidRDefault="002033A0" w:rsidP="009A2D01">
      <w:pPr>
        <w:pStyle w:val="EndnoteText"/>
        <w:spacing w:before="120"/>
        <w:ind w:left="360"/>
        <w:rPr>
          <w:rFonts w:cs="Times New Roman"/>
          <w:sz w:val="24"/>
          <w:szCs w:val="24"/>
        </w:rPr>
      </w:pPr>
      <w:r w:rsidRPr="007F0981">
        <w:rPr>
          <w:rFonts w:cs="Times New Roman"/>
          <w:sz w:val="24"/>
          <w:szCs w:val="24"/>
        </w:rPr>
        <w:t>Ruducha D et al (2017</w:t>
      </w:r>
      <w:r w:rsidRPr="007F0981">
        <w:rPr>
          <w:rFonts w:cs="Times New Roman"/>
          <w:i/>
          <w:iCs/>
          <w:sz w:val="24"/>
          <w:szCs w:val="24"/>
        </w:rPr>
        <w:t>), How Ethiopia achieved Millennium Development Goal 4 through multisectoral interventions: a Countdown to 2015 case study</w:t>
      </w:r>
      <w:r w:rsidRPr="007F0981">
        <w:rPr>
          <w:rFonts w:cs="Times New Roman"/>
          <w:sz w:val="24"/>
          <w:szCs w:val="24"/>
        </w:rPr>
        <w:t xml:space="preserve">, The Lancet Global Health,  </w:t>
      </w:r>
      <w:hyperlink r:id="rId33" w:history="1">
        <w:r w:rsidRPr="007F0981">
          <w:rPr>
            <w:rStyle w:val="Hyperlink"/>
            <w:rFonts w:cs="Times New Roman"/>
            <w:sz w:val="24"/>
            <w:szCs w:val="24"/>
          </w:rPr>
          <w:t>https://www.ncbi.nlm.nih.gov/pmc/articles/PMC5640803/#</w:t>
        </w:r>
      </w:hyperlink>
      <w:r w:rsidRPr="007F0981">
        <w:rPr>
          <w:rFonts w:cs="Times New Roman"/>
          <w:sz w:val="24"/>
          <w:szCs w:val="24"/>
        </w:rPr>
        <w:t xml:space="preserve"> </w:t>
      </w:r>
    </w:p>
    <w:p w14:paraId="0F8BAE6F" w14:textId="7CB497CB" w:rsidR="002033A0" w:rsidRPr="007F0981" w:rsidRDefault="002033A0" w:rsidP="009A2D01">
      <w:pPr>
        <w:pStyle w:val="EndnoteText"/>
        <w:spacing w:before="120"/>
        <w:ind w:left="360"/>
        <w:rPr>
          <w:rFonts w:cs="Times New Roman"/>
          <w:sz w:val="24"/>
          <w:szCs w:val="24"/>
        </w:rPr>
      </w:pPr>
      <w:r w:rsidRPr="007F0981">
        <w:rPr>
          <w:rFonts w:cs="Times New Roman"/>
          <w:sz w:val="24"/>
          <w:szCs w:val="24"/>
        </w:rPr>
        <w:lastRenderedPageBreak/>
        <w:t xml:space="preserve">Semonga (2019), </w:t>
      </w:r>
      <w:r w:rsidRPr="007F0981">
        <w:rPr>
          <w:rFonts w:cs="Times New Roman"/>
          <w:i/>
          <w:iCs/>
          <w:sz w:val="24"/>
          <w:szCs w:val="24"/>
        </w:rPr>
        <w:t>First ever community learning centres opened in Ethiopia</w:t>
      </w:r>
      <w:r w:rsidRPr="007F0981">
        <w:rPr>
          <w:rFonts w:cs="Times New Roman"/>
          <w:sz w:val="24"/>
          <w:szCs w:val="24"/>
        </w:rPr>
        <w:t xml:space="preserve">, </w:t>
      </w:r>
      <w:hyperlink r:id="rId34" w:history="1">
        <w:r w:rsidRPr="007F0981">
          <w:rPr>
            <w:rStyle w:val="Hyperlink"/>
            <w:rFonts w:cs="Times New Roman"/>
            <w:sz w:val="24"/>
            <w:szCs w:val="24"/>
          </w:rPr>
          <w:t>https://semonegna.com/first-ever-community-learning-</w:t>
        </w:r>
        <w:r w:rsidR="007F0981">
          <w:rPr>
            <w:rStyle w:val="Hyperlink"/>
            <w:rFonts w:cs="Times New Roman"/>
            <w:sz w:val="24"/>
            <w:szCs w:val="24"/>
          </w:rPr>
          <w:t>centre</w:t>
        </w:r>
        <w:r w:rsidRPr="007F0981">
          <w:rPr>
            <w:rStyle w:val="Hyperlink"/>
            <w:rFonts w:cs="Times New Roman"/>
            <w:sz w:val="24"/>
            <w:szCs w:val="24"/>
          </w:rPr>
          <w:t>s-opened-in-ethiopia/</w:t>
        </w:r>
      </w:hyperlink>
      <w:r w:rsidRPr="007F0981">
        <w:rPr>
          <w:rFonts w:cs="Times New Roman"/>
          <w:sz w:val="24"/>
          <w:szCs w:val="24"/>
        </w:rPr>
        <w:t xml:space="preserve"> </w:t>
      </w:r>
    </w:p>
    <w:p w14:paraId="7CAFA426" w14:textId="77777777" w:rsidR="002033A0" w:rsidRPr="007F0981" w:rsidRDefault="002033A0" w:rsidP="009A2D01">
      <w:pPr>
        <w:pStyle w:val="EndnoteText"/>
        <w:spacing w:before="120"/>
        <w:ind w:left="360"/>
        <w:rPr>
          <w:rFonts w:cs="Times New Roman"/>
          <w:sz w:val="24"/>
          <w:szCs w:val="24"/>
        </w:rPr>
      </w:pPr>
      <w:r w:rsidRPr="007F0981">
        <w:rPr>
          <w:rFonts w:cs="Times New Roman"/>
          <w:sz w:val="24"/>
          <w:szCs w:val="24"/>
        </w:rPr>
        <w:t xml:space="preserve">UN (2022), </w:t>
      </w:r>
      <w:r w:rsidRPr="007F0981">
        <w:rPr>
          <w:rFonts w:cs="Times New Roman"/>
          <w:i/>
          <w:iCs/>
          <w:sz w:val="24"/>
          <w:szCs w:val="24"/>
        </w:rPr>
        <w:t>Transforming Education, Building our Future</w:t>
      </w:r>
      <w:r w:rsidRPr="007F0981">
        <w:rPr>
          <w:rFonts w:cs="Times New Roman"/>
          <w:sz w:val="24"/>
          <w:szCs w:val="24"/>
        </w:rPr>
        <w:t xml:space="preserve">, </w:t>
      </w:r>
      <w:hyperlink r:id="rId35" w:history="1">
        <w:r w:rsidRPr="007F0981">
          <w:rPr>
            <w:rStyle w:val="Hyperlink"/>
            <w:rFonts w:cs="Times New Roman"/>
            <w:sz w:val="24"/>
            <w:szCs w:val="24"/>
          </w:rPr>
          <w:t>https://www.un.org/en/transforming-education-summit</w:t>
        </w:r>
      </w:hyperlink>
    </w:p>
    <w:p w14:paraId="79393F1C" w14:textId="77777777" w:rsidR="002033A0" w:rsidRPr="007F0981" w:rsidRDefault="002033A0" w:rsidP="009A2D01">
      <w:pPr>
        <w:pStyle w:val="EndnoteText"/>
        <w:spacing w:before="120"/>
        <w:ind w:left="360"/>
        <w:rPr>
          <w:rFonts w:cs="Times New Roman"/>
          <w:sz w:val="24"/>
          <w:szCs w:val="24"/>
        </w:rPr>
      </w:pPr>
      <w:r w:rsidRPr="007F0981">
        <w:rPr>
          <w:rFonts w:cs="Times New Roman"/>
          <w:sz w:val="24"/>
          <w:szCs w:val="24"/>
        </w:rPr>
        <w:t xml:space="preserve">UNICEF (2023), </w:t>
      </w:r>
      <w:r w:rsidRPr="007F0981">
        <w:rPr>
          <w:rFonts w:cs="Times New Roman"/>
          <w:i/>
          <w:iCs/>
          <w:sz w:val="24"/>
          <w:szCs w:val="24"/>
        </w:rPr>
        <w:t>Learning and Development</w:t>
      </w:r>
      <w:r w:rsidRPr="007F0981">
        <w:rPr>
          <w:rFonts w:cs="Times New Roman"/>
          <w:sz w:val="24"/>
          <w:szCs w:val="24"/>
        </w:rPr>
        <w:t xml:space="preserve">, </w:t>
      </w:r>
      <w:hyperlink r:id="rId36" w:history="1">
        <w:r w:rsidRPr="007F0981">
          <w:rPr>
            <w:rStyle w:val="Hyperlink"/>
            <w:rFonts w:cs="Times New Roman"/>
            <w:sz w:val="24"/>
            <w:szCs w:val="24"/>
          </w:rPr>
          <w:t>https://www.unicef.org/ethiopia/learning-and-development</w:t>
        </w:r>
      </w:hyperlink>
      <w:r w:rsidRPr="007F0981">
        <w:rPr>
          <w:rFonts w:cs="Times New Roman"/>
          <w:sz w:val="24"/>
          <w:szCs w:val="24"/>
        </w:rPr>
        <w:t xml:space="preserve"> </w:t>
      </w:r>
    </w:p>
    <w:p w14:paraId="24371860" w14:textId="77777777" w:rsidR="002033A0" w:rsidRPr="007F0981" w:rsidRDefault="002033A0" w:rsidP="009A2D01">
      <w:pPr>
        <w:pStyle w:val="EndnoteText"/>
        <w:spacing w:before="120"/>
        <w:ind w:left="360"/>
        <w:rPr>
          <w:rFonts w:cs="Times New Roman"/>
          <w:i/>
          <w:iCs/>
          <w:sz w:val="24"/>
          <w:szCs w:val="24"/>
        </w:rPr>
      </w:pPr>
      <w:r w:rsidRPr="007F0981">
        <w:rPr>
          <w:rFonts w:cs="Times New Roman"/>
          <w:sz w:val="24"/>
          <w:szCs w:val="24"/>
        </w:rPr>
        <w:t xml:space="preserve">USAID (2020), Ethiopia Early Grade Reading Assessment 2018, </w:t>
      </w:r>
      <w:hyperlink r:id="rId37" w:history="1">
        <w:r w:rsidRPr="007F0981">
          <w:rPr>
            <w:rStyle w:val="Hyperlink"/>
            <w:rFonts w:cs="Times New Roman"/>
            <w:sz w:val="24"/>
            <w:szCs w:val="24"/>
          </w:rPr>
          <w:t>https://2017-2020.usaid.gov/ethiopia/education/reports/early-grade-reading-assessment-2018</w:t>
        </w:r>
      </w:hyperlink>
      <w:r w:rsidRPr="007F0981">
        <w:rPr>
          <w:rFonts w:cs="Times New Roman"/>
          <w:sz w:val="24"/>
          <w:szCs w:val="24"/>
        </w:rPr>
        <w:t xml:space="preserve"> </w:t>
      </w:r>
    </w:p>
    <w:p w14:paraId="70AED072" w14:textId="2FA523F5" w:rsidR="002033A0" w:rsidRPr="007F0981" w:rsidRDefault="002033A0" w:rsidP="009A2D01">
      <w:pPr>
        <w:pStyle w:val="EndnoteText"/>
        <w:spacing w:before="120"/>
        <w:ind w:left="360"/>
        <w:rPr>
          <w:rFonts w:cs="Times New Roman"/>
          <w:sz w:val="24"/>
          <w:szCs w:val="24"/>
        </w:rPr>
      </w:pPr>
      <w:r w:rsidRPr="007F0981">
        <w:rPr>
          <w:rFonts w:cs="Times New Roman"/>
          <w:sz w:val="24"/>
          <w:szCs w:val="24"/>
        </w:rPr>
        <w:t xml:space="preserve">World Bank (2022), Restructuring Paper on a Proposed </w:t>
      </w:r>
      <w:r w:rsidR="00DB098D" w:rsidRPr="007F0981">
        <w:rPr>
          <w:rFonts w:cs="Times New Roman"/>
          <w:sz w:val="24"/>
          <w:szCs w:val="24"/>
        </w:rPr>
        <w:t>Programme</w:t>
      </w:r>
      <w:r w:rsidRPr="007F0981">
        <w:rPr>
          <w:rFonts w:cs="Times New Roman"/>
          <w:sz w:val="24"/>
          <w:szCs w:val="24"/>
        </w:rPr>
        <w:t xml:space="preserve"> Restructuring  of  Ethiopia General Education Quality Improvement </w:t>
      </w:r>
      <w:r w:rsidR="00DB098D" w:rsidRPr="007F0981">
        <w:rPr>
          <w:rFonts w:cs="Times New Roman"/>
          <w:sz w:val="24"/>
          <w:szCs w:val="24"/>
        </w:rPr>
        <w:t>Programme</w:t>
      </w:r>
      <w:r w:rsidRPr="007F0981">
        <w:rPr>
          <w:rFonts w:cs="Times New Roman"/>
          <w:sz w:val="24"/>
          <w:szCs w:val="24"/>
        </w:rPr>
        <w:t xml:space="preserve"> for Equity  Approved on December 19, 2017</w:t>
      </w:r>
    </w:p>
    <w:p w14:paraId="7D7FA0BE" w14:textId="77777777" w:rsidR="002033A0" w:rsidRPr="007F0981" w:rsidRDefault="002033A0" w:rsidP="009A2D01">
      <w:pPr>
        <w:pStyle w:val="EndnoteText"/>
        <w:spacing w:before="120"/>
        <w:ind w:left="360"/>
        <w:rPr>
          <w:rFonts w:cs="Times New Roman"/>
          <w:sz w:val="24"/>
          <w:szCs w:val="24"/>
        </w:rPr>
      </w:pPr>
      <w:r w:rsidRPr="007F0981">
        <w:rPr>
          <w:rFonts w:cs="Times New Roman"/>
          <w:sz w:val="24"/>
          <w:szCs w:val="24"/>
        </w:rPr>
        <w:t xml:space="preserve">World Bank (2023), </w:t>
      </w:r>
      <w:hyperlink r:id="rId38" w:history="1">
        <w:r w:rsidRPr="007F0981">
          <w:rPr>
            <w:rStyle w:val="Hyperlink"/>
            <w:rFonts w:cs="Times New Roman"/>
            <w:sz w:val="24"/>
            <w:szCs w:val="24"/>
          </w:rPr>
          <w:t>https://www.worldbank.org/en/country/ethiopia/overview</w:t>
        </w:r>
      </w:hyperlink>
    </w:p>
    <w:p w14:paraId="244698A1" w14:textId="77777777" w:rsidR="002033A0" w:rsidRPr="007F0981" w:rsidRDefault="002033A0" w:rsidP="009A2D01">
      <w:pPr>
        <w:pStyle w:val="EndnoteText"/>
        <w:spacing w:before="120"/>
        <w:ind w:left="360"/>
        <w:rPr>
          <w:rFonts w:cs="Times New Roman"/>
          <w:sz w:val="24"/>
          <w:szCs w:val="24"/>
        </w:rPr>
      </w:pPr>
      <w:r w:rsidRPr="007F0981">
        <w:rPr>
          <w:rFonts w:cs="Times New Roman"/>
          <w:sz w:val="24"/>
          <w:szCs w:val="24"/>
        </w:rPr>
        <w:t xml:space="preserve">World Economics (2023), </w:t>
      </w:r>
      <w:hyperlink r:id="rId39" w:history="1">
        <w:r w:rsidRPr="007F0981">
          <w:rPr>
            <w:rStyle w:val="Hyperlink"/>
            <w:rFonts w:cs="Times New Roman"/>
            <w:sz w:val="24"/>
            <w:szCs w:val="24"/>
          </w:rPr>
          <w:t>https://www.worldeconomics.com/GrossDomesticProduct/GDP-Annual-Growth-Rate/Ethiopia.aspx</w:t>
        </w:r>
      </w:hyperlink>
      <w:r w:rsidRPr="007F0981">
        <w:rPr>
          <w:rFonts w:cs="Times New Roman"/>
          <w:sz w:val="24"/>
          <w:szCs w:val="24"/>
        </w:rPr>
        <w:t xml:space="preserve"> </w:t>
      </w:r>
    </w:p>
    <w:p w14:paraId="435A18DA" w14:textId="77777777" w:rsidR="002033A0" w:rsidRPr="007F0981" w:rsidRDefault="002033A0" w:rsidP="009A2D01">
      <w:pPr>
        <w:pStyle w:val="EndnoteText"/>
        <w:spacing w:before="120"/>
        <w:ind w:left="360"/>
        <w:rPr>
          <w:rFonts w:cs="Times New Roman"/>
          <w:sz w:val="24"/>
          <w:szCs w:val="24"/>
        </w:rPr>
      </w:pPr>
      <w:r w:rsidRPr="007F0981">
        <w:rPr>
          <w:rFonts w:cs="Times New Roman"/>
          <w:sz w:val="24"/>
          <w:szCs w:val="24"/>
        </w:rPr>
        <w:t xml:space="preserve">World Population Review (2023), </w:t>
      </w:r>
      <w:hyperlink r:id="rId40" w:history="1">
        <w:r w:rsidRPr="007F0981">
          <w:rPr>
            <w:rStyle w:val="Hyperlink"/>
            <w:rFonts w:cs="Times New Roman"/>
            <w:sz w:val="24"/>
            <w:szCs w:val="24"/>
          </w:rPr>
          <w:t>https://worldpopulationreview.com/country-rankings/gni-per-capita-by-country</w:t>
        </w:r>
      </w:hyperlink>
      <w:r w:rsidRPr="007F0981">
        <w:rPr>
          <w:rFonts w:cs="Times New Roman"/>
          <w:sz w:val="24"/>
          <w:szCs w:val="24"/>
        </w:rPr>
        <w:t xml:space="preserve"> </w:t>
      </w:r>
    </w:p>
    <w:p w14:paraId="72783E28" w14:textId="269194A8" w:rsidR="002033A0" w:rsidRPr="007F0981" w:rsidRDefault="002033A0" w:rsidP="009A2D01">
      <w:pPr>
        <w:pStyle w:val="EndnoteText"/>
        <w:spacing w:before="120"/>
        <w:ind w:left="360"/>
        <w:rPr>
          <w:rFonts w:cs="Times New Roman"/>
          <w:sz w:val="24"/>
          <w:szCs w:val="24"/>
        </w:rPr>
      </w:pPr>
      <w:r w:rsidRPr="007F0981">
        <w:rPr>
          <w:rFonts w:cs="Times New Roman"/>
          <w:sz w:val="24"/>
          <w:szCs w:val="24"/>
        </w:rPr>
        <w:t xml:space="preserve">Yorke L et al (2022), </w:t>
      </w:r>
      <w:r w:rsidRPr="007F0981">
        <w:rPr>
          <w:rFonts w:cs="Times New Roman"/>
          <w:i/>
          <w:iCs/>
          <w:sz w:val="24"/>
          <w:szCs w:val="24"/>
        </w:rPr>
        <w:t xml:space="preserve">Is the </w:t>
      </w:r>
      <w:r w:rsidR="00DB098D" w:rsidRPr="007F0981">
        <w:rPr>
          <w:rFonts w:cs="Times New Roman"/>
          <w:i/>
          <w:iCs/>
          <w:sz w:val="24"/>
          <w:szCs w:val="24"/>
        </w:rPr>
        <w:t>Programme</w:t>
      </w:r>
      <w:r w:rsidRPr="007F0981">
        <w:rPr>
          <w:rFonts w:cs="Times New Roman"/>
          <w:i/>
          <w:iCs/>
          <w:sz w:val="24"/>
          <w:szCs w:val="24"/>
        </w:rPr>
        <w:t xml:space="preserve"> for Results approach fit for purpose? Evidence from a large-scale education reform in Ethiopia,</w:t>
      </w:r>
      <w:r w:rsidRPr="007F0981">
        <w:rPr>
          <w:rFonts w:cs="Times New Roman"/>
          <w:sz w:val="24"/>
          <w:szCs w:val="24"/>
        </w:rPr>
        <w:t xml:space="preserve"> Third World Quarterly, Volume 43, 2022, Issue 5, </w:t>
      </w:r>
      <w:hyperlink r:id="rId41" w:history="1">
        <w:r w:rsidRPr="007F0981">
          <w:rPr>
            <w:rStyle w:val="Hyperlink"/>
            <w:rFonts w:cs="Times New Roman"/>
            <w:sz w:val="24"/>
            <w:szCs w:val="24"/>
          </w:rPr>
          <w:t>https://www.tandfonline.com/doi/full/10.1080/01436597.2022.2047920</w:t>
        </w:r>
      </w:hyperlink>
      <w:r w:rsidRPr="007F0981">
        <w:rPr>
          <w:rFonts w:cs="Times New Roman"/>
          <w:sz w:val="24"/>
          <w:szCs w:val="24"/>
        </w:rPr>
        <w:t xml:space="preserve"> </w:t>
      </w:r>
    </w:p>
    <w:p w14:paraId="6DA23A04" w14:textId="283C5D9E" w:rsidR="002033A0" w:rsidRPr="007F0981" w:rsidRDefault="002033A0" w:rsidP="007F0981">
      <w:pPr>
        <w:jc w:val="both"/>
      </w:pPr>
    </w:p>
    <w:p w14:paraId="2EE04B25" w14:textId="77777777" w:rsidR="002033A0" w:rsidRPr="007F0981" w:rsidRDefault="002033A0" w:rsidP="007F0981">
      <w:pPr>
        <w:jc w:val="both"/>
      </w:pPr>
    </w:p>
    <w:sectPr w:rsidR="002033A0" w:rsidRPr="007F0981" w:rsidSect="00EA0E6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F585D" w14:textId="77777777" w:rsidR="007176A1" w:rsidRDefault="007176A1" w:rsidP="00C92634">
      <w:pPr>
        <w:spacing w:after="0" w:line="240" w:lineRule="auto"/>
      </w:pPr>
      <w:r>
        <w:separator/>
      </w:r>
    </w:p>
  </w:endnote>
  <w:endnote w:type="continuationSeparator" w:id="0">
    <w:p w14:paraId="7FBB23C4" w14:textId="77777777" w:rsidR="007176A1" w:rsidRDefault="007176A1" w:rsidP="00C92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yriadPro-Regular">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21837634"/>
      <w:docPartObj>
        <w:docPartGallery w:val="Page Numbers (Bottom of Page)"/>
        <w:docPartUnique/>
      </w:docPartObj>
    </w:sdtPr>
    <w:sdtEndPr>
      <w:rPr>
        <w:rStyle w:val="PageNumber"/>
      </w:rPr>
    </w:sdtEndPr>
    <w:sdtContent>
      <w:p w14:paraId="5E24E4C2" w14:textId="07B09915" w:rsidR="00C54CD5" w:rsidRDefault="00C54CD5" w:rsidP="00AA7AC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10F7F">
          <w:rPr>
            <w:rStyle w:val="PageNumber"/>
            <w:noProof/>
          </w:rPr>
          <w:t>14</w:t>
        </w:r>
        <w:r>
          <w:rPr>
            <w:rStyle w:val="PageNumber"/>
          </w:rPr>
          <w:fldChar w:fldCharType="end"/>
        </w:r>
      </w:p>
    </w:sdtContent>
  </w:sdt>
  <w:p w14:paraId="6B19F6FB" w14:textId="77777777" w:rsidR="00C54CD5" w:rsidRDefault="00C54C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0879370"/>
      <w:docPartObj>
        <w:docPartGallery w:val="Page Numbers (Bottom of Page)"/>
        <w:docPartUnique/>
      </w:docPartObj>
    </w:sdtPr>
    <w:sdtEndPr>
      <w:rPr>
        <w:rStyle w:val="PageNumber"/>
      </w:rPr>
    </w:sdtEndPr>
    <w:sdtContent>
      <w:p w14:paraId="3DC30DB2" w14:textId="560631E8" w:rsidR="00C54CD5" w:rsidRDefault="00C54CD5" w:rsidP="00AA7AC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95A86">
          <w:rPr>
            <w:rStyle w:val="PageNumber"/>
            <w:noProof/>
          </w:rPr>
          <w:t>12</w:t>
        </w:r>
        <w:r>
          <w:rPr>
            <w:rStyle w:val="PageNumber"/>
          </w:rPr>
          <w:fldChar w:fldCharType="end"/>
        </w:r>
      </w:p>
    </w:sdtContent>
  </w:sdt>
  <w:p w14:paraId="338CDB3A" w14:textId="77777777" w:rsidR="00C54CD5" w:rsidRDefault="00C54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06210" w14:textId="77777777" w:rsidR="007176A1" w:rsidRDefault="007176A1" w:rsidP="00C92634">
      <w:pPr>
        <w:spacing w:after="0" w:line="240" w:lineRule="auto"/>
      </w:pPr>
      <w:r>
        <w:separator/>
      </w:r>
    </w:p>
  </w:footnote>
  <w:footnote w:type="continuationSeparator" w:id="0">
    <w:p w14:paraId="5726160F" w14:textId="77777777" w:rsidR="007176A1" w:rsidRDefault="007176A1" w:rsidP="00C92634">
      <w:pPr>
        <w:spacing w:after="0" w:line="240" w:lineRule="auto"/>
      </w:pPr>
      <w:r>
        <w:continuationSeparator/>
      </w:r>
    </w:p>
  </w:footnote>
  <w:footnote w:id="1">
    <w:p w14:paraId="762A7D81" w14:textId="77777777" w:rsidR="005032BE" w:rsidRPr="007F0981" w:rsidRDefault="005032BE" w:rsidP="005032BE">
      <w:pPr>
        <w:jc w:val="both"/>
      </w:pPr>
      <w:r>
        <w:rPr>
          <w:rStyle w:val="FootnoteReference"/>
        </w:rPr>
        <w:footnoteRef/>
      </w:r>
      <w:r>
        <w:t xml:space="preserve"> </w:t>
      </w:r>
      <w:r w:rsidRPr="007F0981">
        <w:t>(https://www.jica.go.jp/ethiopia/english/activities/index.html)</w:t>
      </w:r>
    </w:p>
    <w:p w14:paraId="71FA27E6" w14:textId="571DBAEB" w:rsidR="005032BE" w:rsidRDefault="005032BE">
      <w:pPr>
        <w:pStyle w:val="FootnoteText"/>
      </w:pPr>
    </w:p>
  </w:footnote>
  <w:footnote w:id="2">
    <w:p w14:paraId="03C65CF1" w14:textId="45393AE5" w:rsidR="005032BE" w:rsidRDefault="005032BE">
      <w:pPr>
        <w:pStyle w:val="FootnoteText"/>
      </w:pPr>
      <w:r>
        <w:rPr>
          <w:rStyle w:val="FootnoteReference"/>
        </w:rPr>
        <w:footnoteRef/>
      </w:r>
      <w:r>
        <w:t xml:space="preserve"> </w:t>
      </w:r>
      <w:r w:rsidRPr="007F0981">
        <w:rPr>
          <w:i/>
          <w:iCs/>
          <w:color w:val="000000" w:themeColor="text1"/>
          <w:lang w:val="en-GB"/>
        </w:rPr>
        <w:t>(“Learning Poverty in Ethiopia Status, Key Factors, and Priority Reduction Strategies”, June 2022, The Word Bank)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59528" w14:textId="77777777" w:rsidR="000A3742" w:rsidRDefault="000A3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A2A"/>
    <w:multiLevelType w:val="hybridMultilevel"/>
    <w:tmpl w:val="B13A6E0C"/>
    <w:lvl w:ilvl="0" w:tplc="FFFFFFFF">
      <w:start w:val="1"/>
      <w:numFmt w:val="lowerRoman"/>
      <w:lvlText w:val="%1."/>
      <w:lvlJc w:val="right"/>
      <w:pPr>
        <w:ind w:left="720" w:hanging="720"/>
      </w:pPr>
      <w:rPr>
        <w:rFonts w:hint="default"/>
      </w:rPr>
    </w:lvl>
    <w:lvl w:ilvl="1" w:tplc="FFFFFFFF">
      <w:start w:val="1"/>
      <w:numFmt w:val="decimal"/>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8B0CDB"/>
    <w:multiLevelType w:val="hybridMultilevel"/>
    <w:tmpl w:val="8EEC8FDC"/>
    <w:lvl w:ilvl="0" w:tplc="FFFFFFFF">
      <w:start w:val="1"/>
      <w:numFmt w:val="lowerRoman"/>
      <w:lvlText w:val="%1."/>
      <w:lvlJc w:val="left"/>
      <w:pPr>
        <w:ind w:left="1080" w:hanging="720"/>
      </w:pPr>
      <w:rPr>
        <w:rFonts w:hint="default"/>
      </w:r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EF09D7"/>
    <w:multiLevelType w:val="hybridMultilevel"/>
    <w:tmpl w:val="72E2D4A8"/>
    <w:lvl w:ilvl="0" w:tplc="A6523EAE">
      <w:start w:val="1"/>
      <w:numFmt w:val="lowerRoman"/>
      <w:lvlText w:val="%1."/>
      <w:lvlJc w:val="righ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BF1A9A"/>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3A17BF"/>
    <w:multiLevelType w:val="hybridMultilevel"/>
    <w:tmpl w:val="2E943D44"/>
    <w:lvl w:ilvl="0" w:tplc="FFFFFFFF">
      <w:start w:val="1"/>
      <w:numFmt w:val="lowerRoman"/>
      <w:lvlText w:val="%1."/>
      <w:lvlJc w:val="left"/>
      <w:pPr>
        <w:ind w:left="1080" w:hanging="720"/>
      </w:pPr>
      <w:rPr>
        <w:rFonts w:hint="default"/>
      </w:r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2854B1E"/>
    <w:multiLevelType w:val="hybridMultilevel"/>
    <w:tmpl w:val="DAFCB244"/>
    <w:lvl w:ilvl="0" w:tplc="0409001B">
      <w:start w:val="1"/>
      <w:numFmt w:val="lowerRoman"/>
      <w:lvlText w:val="%1."/>
      <w:lvlJc w:val="right"/>
      <w:pPr>
        <w:ind w:left="720" w:hanging="360"/>
      </w:pPr>
    </w:lvl>
    <w:lvl w:ilvl="1" w:tplc="7E70ECCC">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2D316F4"/>
    <w:multiLevelType w:val="hybridMultilevel"/>
    <w:tmpl w:val="4E08D866"/>
    <w:lvl w:ilvl="0" w:tplc="0409001B">
      <w:start w:val="1"/>
      <w:numFmt w:val="lowerRoman"/>
      <w:lvlText w:val="%1."/>
      <w:lvlJc w:val="right"/>
      <w:pPr>
        <w:ind w:left="720" w:hanging="360"/>
      </w:p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162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3C8426B"/>
    <w:multiLevelType w:val="hybridMultilevel"/>
    <w:tmpl w:val="A002E194"/>
    <w:lvl w:ilvl="0" w:tplc="DCBE11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4462528"/>
    <w:multiLevelType w:val="hybridMultilevel"/>
    <w:tmpl w:val="87287F84"/>
    <w:lvl w:ilvl="0" w:tplc="FFFFFFFF">
      <w:start w:val="1"/>
      <w:numFmt w:val="lowerLetter"/>
      <w:lvlText w:val="%1)"/>
      <w:lvlJc w:val="left"/>
      <w:pPr>
        <w:ind w:left="990" w:hanging="360"/>
      </w:p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9" w15:restartNumberingAfterBreak="0">
    <w:nsid w:val="04C36EB0"/>
    <w:multiLevelType w:val="hybridMultilevel"/>
    <w:tmpl w:val="572C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705020"/>
    <w:multiLevelType w:val="hybridMultilevel"/>
    <w:tmpl w:val="4616362C"/>
    <w:lvl w:ilvl="0" w:tplc="0BA87D14">
      <w:start w:val="1"/>
      <w:numFmt w:val="lowerRoman"/>
      <w:lvlText w:val="%1."/>
      <w:lvlJc w:val="right"/>
      <w:pPr>
        <w:ind w:left="720" w:hanging="360"/>
      </w:pPr>
      <w:rPr>
        <w:rFonts w:hint="default"/>
      </w:rPr>
    </w:lvl>
    <w:lvl w:ilvl="1" w:tplc="FFFFFFFF">
      <w:start w:val="1"/>
      <w:numFmt w:val="bullet"/>
      <w:lvlText w:val=""/>
      <w:lvlJc w:val="left"/>
      <w:pPr>
        <w:ind w:left="1494"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59D12B4"/>
    <w:multiLevelType w:val="hybridMultilevel"/>
    <w:tmpl w:val="7BA8381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2" w15:restartNumberingAfterBreak="0">
    <w:nsid w:val="05CF7B12"/>
    <w:multiLevelType w:val="hybridMultilevel"/>
    <w:tmpl w:val="5F223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115CE6"/>
    <w:multiLevelType w:val="hybridMultilevel"/>
    <w:tmpl w:val="F028B70A"/>
    <w:lvl w:ilvl="0" w:tplc="0409001B">
      <w:start w:val="1"/>
      <w:numFmt w:val="low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7135B8"/>
    <w:multiLevelType w:val="hybridMultilevel"/>
    <w:tmpl w:val="ED961D6C"/>
    <w:lvl w:ilvl="0" w:tplc="FFFFFFFF">
      <w:start w:val="1"/>
      <w:numFmt w:val="lowerRoman"/>
      <w:lvlText w:val="%1."/>
      <w:lvlJc w:val="left"/>
      <w:pPr>
        <w:ind w:left="720" w:hanging="360"/>
      </w:pPr>
      <w:rPr>
        <w:rFonts w:hint="default"/>
      </w:rPr>
    </w:lvl>
    <w:lvl w:ilvl="1" w:tplc="123C0BF2">
      <w:start w:val="1"/>
      <w:numFmt w:val="lowerRoman"/>
      <w:lvlText w:val="%2."/>
      <w:lvlJc w:val="left"/>
      <w:pPr>
        <w:ind w:left="720" w:hanging="360"/>
      </w:pPr>
      <w:rPr>
        <w:rFonts w:hint="default"/>
      </w:rPr>
    </w:lvl>
    <w:lvl w:ilvl="2" w:tplc="04090001">
      <w:start w:val="1"/>
      <w:numFmt w:val="bullet"/>
      <w:lvlText w:val=""/>
      <w:lvlJc w:val="left"/>
      <w:pPr>
        <w:ind w:left="16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77F3C28"/>
    <w:multiLevelType w:val="hybridMultilevel"/>
    <w:tmpl w:val="F706642E"/>
    <w:lvl w:ilvl="0" w:tplc="E814D9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7D23B27"/>
    <w:multiLevelType w:val="hybridMultilevel"/>
    <w:tmpl w:val="660C75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93453D7"/>
    <w:multiLevelType w:val="hybridMultilevel"/>
    <w:tmpl w:val="81D685F2"/>
    <w:lvl w:ilvl="0" w:tplc="04090017">
      <w:start w:val="1"/>
      <w:numFmt w:val="lowerLetter"/>
      <w:lvlText w:val="%1)"/>
      <w:lvlJc w:val="left"/>
      <w:pPr>
        <w:ind w:left="1080" w:hanging="360"/>
      </w:pPr>
      <w:rPr>
        <w:rFonts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0D09399B"/>
    <w:multiLevelType w:val="hybridMultilevel"/>
    <w:tmpl w:val="39D4C5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0D510FDA"/>
    <w:multiLevelType w:val="hybridMultilevel"/>
    <w:tmpl w:val="80A0D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E9B110E"/>
    <w:multiLevelType w:val="hybridMultilevel"/>
    <w:tmpl w:val="17F227EE"/>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AB4BC7"/>
    <w:multiLevelType w:val="hybridMultilevel"/>
    <w:tmpl w:val="563A4670"/>
    <w:lvl w:ilvl="0" w:tplc="0409001B">
      <w:start w:val="1"/>
      <w:numFmt w:val="lowerRoman"/>
      <w:lvlText w:val="%1."/>
      <w:lvlJc w:val="right"/>
      <w:pPr>
        <w:ind w:left="720" w:hanging="360"/>
      </w:pPr>
    </w:lvl>
    <w:lvl w:ilvl="1" w:tplc="04090001">
      <w:start w:val="1"/>
      <w:numFmt w:val="bullet"/>
      <w:lvlText w:val=""/>
      <w:lvlJc w:val="left"/>
      <w:pPr>
        <w:ind w:left="72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56E5264"/>
    <w:multiLevelType w:val="hybridMultilevel"/>
    <w:tmpl w:val="BDBEB9DA"/>
    <w:lvl w:ilvl="0" w:tplc="CDC6D1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4090001">
      <w:start w:val="1"/>
      <w:numFmt w:val="bullet"/>
      <w:lvlText w:val=""/>
      <w:lvlJc w:val="left"/>
      <w:pPr>
        <w:ind w:left="216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74A2671"/>
    <w:multiLevelType w:val="hybridMultilevel"/>
    <w:tmpl w:val="1BC6C572"/>
    <w:lvl w:ilvl="0" w:tplc="DCBE11A8">
      <w:start w:val="1"/>
      <w:numFmt w:val="lowerRoman"/>
      <w:lvlText w:val="%1."/>
      <w:lvlJc w:val="left"/>
      <w:pPr>
        <w:ind w:left="1080" w:hanging="720"/>
      </w:pPr>
      <w:rPr>
        <w:rFonts w:hint="default"/>
      </w:rPr>
    </w:lvl>
    <w:lvl w:ilvl="1" w:tplc="E66EC626">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771008F"/>
    <w:multiLevelType w:val="multilevel"/>
    <w:tmpl w:val="3E769064"/>
    <w:styleLink w:val="CurrentList1"/>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D2C4EF0"/>
    <w:multiLevelType w:val="hybridMultilevel"/>
    <w:tmpl w:val="5576293C"/>
    <w:lvl w:ilvl="0" w:tplc="FFFFFFFF">
      <w:start w:val="1"/>
      <w:numFmt w:val="lowerRoman"/>
      <w:lvlText w:val="%1."/>
      <w:lvlJc w:val="left"/>
      <w:pPr>
        <w:ind w:left="1080" w:hanging="720"/>
      </w:pPr>
      <w:rPr>
        <w:rFonts w:hint="default"/>
      </w:r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D5C0784"/>
    <w:multiLevelType w:val="hybridMultilevel"/>
    <w:tmpl w:val="FA6EEB10"/>
    <w:lvl w:ilvl="0" w:tplc="0409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1FD27423"/>
    <w:multiLevelType w:val="hybridMultilevel"/>
    <w:tmpl w:val="F9DC12AE"/>
    <w:lvl w:ilvl="0" w:tplc="0409001B">
      <w:start w:val="1"/>
      <w:numFmt w:val="lowerRoman"/>
      <w:lvlText w:val="%1."/>
      <w:lvlJc w:val="right"/>
      <w:pPr>
        <w:ind w:left="720" w:hanging="360"/>
      </w:pPr>
      <w:rPr>
        <w:rFonts w:hint="default"/>
      </w:rPr>
    </w:lvl>
    <w:lvl w:ilvl="1" w:tplc="94D8A980">
      <w:start w:val="1"/>
      <w:numFmt w:val="bullet"/>
      <w:lvlText w:val="•"/>
      <w:lvlJc w:val="left"/>
      <w:pPr>
        <w:ind w:left="1800" w:hanging="72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14B7587"/>
    <w:multiLevelType w:val="hybridMultilevel"/>
    <w:tmpl w:val="5002E672"/>
    <w:lvl w:ilvl="0" w:tplc="0409001B">
      <w:start w:val="1"/>
      <w:numFmt w:val="lowerRoman"/>
      <w:lvlText w:val="%1."/>
      <w:lvlJc w:val="right"/>
      <w:pPr>
        <w:ind w:left="720" w:hanging="360"/>
      </w:p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19C0C72"/>
    <w:multiLevelType w:val="hybridMultilevel"/>
    <w:tmpl w:val="5EFA1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9E5B5C"/>
    <w:multiLevelType w:val="hybridMultilevel"/>
    <w:tmpl w:val="8DF46D3E"/>
    <w:lvl w:ilvl="0" w:tplc="123C0BF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1F44704"/>
    <w:multiLevelType w:val="multilevel"/>
    <w:tmpl w:val="F076900E"/>
    <w:lvl w:ilvl="0">
      <w:start w:val="1"/>
      <w:numFmt w:val="lowerRoman"/>
      <w:lvlText w:val="%1."/>
      <w:lvlJc w:val="righ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2" w15:restartNumberingAfterBreak="0">
    <w:nsid w:val="223C081C"/>
    <w:multiLevelType w:val="hybridMultilevel"/>
    <w:tmpl w:val="9CA62386"/>
    <w:lvl w:ilvl="0" w:tplc="08090001">
      <w:start w:val="1"/>
      <w:numFmt w:val="bullet"/>
      <w:lvlText w:val=""/>
      <w:lvlJc w:val="left"/>
      <w:pPr>
        <w:ind w:left="1133" w:hanging="360"/>
      </w:pPr>
      <w:rPr>
        <w:rFonts w:ascii="Symbol" w:hAnsi="Symbol" w:hint="default"/>
      </w:rPr>
    </w:lvl>
    <w:lvl w:ilvl="1" w:tplc="08090003" w:tentative="1">
      <w:start w:val="1"/>
      <w:numFmt w:val="bullet"/>
      <w:lvlText w:val="o"/>
      <w:lvlJc w:val="left"/>
      <w:pPr>
        <w:ind w:left="1853" w:hanging="360"/>
      </w:pPr>
      <w:rPr>
        <w:rFonts w:ascii="Courier New" w:hAnsi="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33" w15:restartNumberingAfterBreak="0">
    <w:nsid w:val="22861724"/>
    <w:multiLevelType w:val="hybridMultilevel"/>
    <w:tmpl w:val="F5F8EE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22CE7BEB"/>
    <w:multiLevelType w:val="hybridMultilevel"/>
    <w:tmpl w:val="6C08F174"/>
    <w:lvl w:ilvl="0" w:tplc="0409001B">
      <w:start w:val="1"/>
      <w:numFmt w:val="lowerRoman"/>
      <w:lvlText w:val="%1."/>
      <w:lvlJc w:val="right"/>
      <w:pPr>
        <w:ind w:left="720" w:hanging="360"/>
      </w:pPr>
    </w:lvl>
    <w:lvl w:ilvl="1" w:tplc="FFFFFFFF">
      <w:start w:val="1"/>
      <w:numFmt w:val="bullet"/>
      <w:lvlText w:val="•"/>
      <w:lvlJc w:val="left"/>
      <w:pPr>
        <w:ind w:left="1800" w:hanging="72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59D2D7E"/>
    <w:multiLevelType w:val="hybridMultilevel"/>
    <w:tmpl w:val="DD6AAC74"/>
    <w:lvl w:ilvl="0" w:tplc="0409001B">
      <w:start w:val="1"/>
      <w:numFmt w:val="lowerRoman"/>
      <w:lvlText w:val="%1."/>
      <w:lvlJc w:val="right"/>
      <w:pPr>
        <w:ind w:left="720" w:hanging="360"/>
      </w:pPr>
    </w:lvl>
    <w:lvl w:ilvl="1" w:tplc="04090001">
      <w:start w:val="1"/>
      <w:numFmt w:val="bullet"/>
      <w:lvlText w:val=""/>
      <w:lvlJc w:val="left"/>
      <w:pPr>
        <w:ind w:left="162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6250481"/>
    <w:multiLevelType w:val="hybridMultilevel"/>
    <w:tmpl w:val="30DA90D6"/>
    <w:lvl w:ilvl="0" w:tplc="04090017">
      <w:start w:val="1"/>
      <w:numFmt w:val="low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27287648"/>
    <w:multiLevelType w:val="hybridMultilevel"/>
    <w:tmpl w:val="6F66F8FC"/>
    <w:lvl w:ilvl="0" w:tplc="2384E1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342F01"/>
    <w:multiLevelType w:val="multilevel"/>
    <w:tmpl w:val="B6F2F9D2"/>
    <w:styleLink w:val="Numberedheading"/>
    <w:lvl w:ilvl="0">
      <w:start w:val="1"/>
      <w:numFmt w:val="decimal"/>
      <w:lvlText w:val="%1."/>
      <w:lvlJc w:val="left"/>
      <w:pPr>
        <w:tabs>
          <w:tab w:val="num" w:pos="720"/>
        </w:tabs>
        <w:ind w:left="360" w:hanging="360"/>
      </w:pPr>
      <w:rPr>
        <w:rFonts w:asciiTheme="minorHAnsi" w:hAnsiTheme="minorHAnsi"/>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27F654DC"/>
    <w:multiLevelType w:val="multilevel"/>
    <w:tmpl w:val="838C029C"/>
    <w:lvl w:ilvl="0">
      <w:start w:val="3"/>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83061D9"/>
    <w:multiLevelType w:val="hybridMultilevel"/>
    <w:tmpl w:val="1EA627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8630EA0"/>
    <w:multiLevelType w:val="hybridMultilevel"/>
    <w:tmpl w:val="62560B74"/>
    <w:lvl w:ilvl="0" w:tplc="0409001B">
      <w:start w:val="1"/>
      <w:numFmt w:val="lowerRoman"/>
      <w:lvlText w:val="%1."/>
      <w:lvlJc w:val="right"/>
      <w:pPr>
        <w:ind w:left="720" w:hanging="360"/>
      </w:pPr>
    </w:lvl>
    <w:lvl w:ilvl="1" w:tplc="94D8A980">
      <w:start w:val="1"/>
      <w:numFmt w:val="bullet"/>
      <w:lvlText w:val="•"/>
      <w:lvlJc w:val="left"/>
      <w:pPr>
        <w:ind w:left="1800" w:hanging="720"/>
      </w:pPr>
      <w:rPr>
        <w:rFonts w:ascii="Times New Roman" w:eastAsiaTheme="minorEastAsia"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8A90844"/>
    <w:multiLevelType w:val="hybridMultilevel"/>
    <w:tmpl w:val="4224F4A8"/>
    <w:lvl w:ilvl="0" w:tplc="0409001B">
      <w:start w:val="1"/>
      <w:numFmt w:val="lowerRoman"/>
      <w:lvlText w:val="%1."/>
      <w:lvlJc w:val="right"/>
      <w:pPr>
        <w:ind w:left="720" w:hanging="360"/>
      </w:pPr>
    </w:lvl>
    <w:lvl w:ilvl="1" w:tplc="04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94B5930"/>
    <w:multiLevelType w:val="hybridMultilevel"/>
    <w:tmpl w:val="8F00812A"/>
    <w:lvl w:ilvl="0" w:tplc="123C0BF2">
      <w:start w:val="1"/>
      <w:numFmt w:val="lowerRoman"/>
      <w:lvlText w:val="%1."/>
      <w:lvlJc w:val="left"/>
      <w:pPr>
        <w:ind w:left="720" w:hanging="360"/>
      </w:pPr>
      <w:rPr>
        <w:rFonts w:hint="default"/>
      </w:rPr>
    </w:lvl>
    <w:lvl w:ilvl="1" w:tplc="04090001">
      <w:start w:val="1"/>
      <w:numFmt w:val="bullet"/>
      <w:lvlText w:val=""/>
      <w:lvlJc w:val="left"/>
      <w:pPr>
        <w:ind w:left="162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C8A6A0B"/>
    <w:multiLevelType w:val="hybridMultilevel"/>
    <w:tmpl w:val="01E2A384"/>
    <w:lvl w:ilvl="0" w:tplc="FFFFFFFF">
      <w:start w:val="1"/>
      <w:numFmt w:val="lowerRoman"/>
      <w:lvlText w:val="%1."/>
      <w:lvlJc w:val="right"/>
      <w:pPr>
        <w:ind w:left="720" w:hanging="360"/>
      </w:pPr>
    </w:lvl>
    <w:lvl w:ilvl="1" w:tplc="0409001B">
      <w:start w:val="1"/>
      <w:numFmt w:val="lowerRoman"/>
      <w:lvlText w:val="%2."/>
      <w:lvlJc w:val="right"/>
      <w:pPr>
        <w:ind w:left="720" w:hanging="360"/>
      </w:pPr>
    </w:lvl>
    <w:lvl w:ilvl="2" w:tplc="04090001">
      <w:start w:val="1"/>
      <w:numFmt w:val="bullet"/>
      <w:lvlText w:val=""/>
      <w:lvlJc w:val="left"/>
      <w:pPr>
        <w:ind w:left="16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DAE2347"/>
    <w:multiLevelType w:val="hybridMultilevel"/>
    <w:tmpl w:val="2B2EE364"/>
    <w:lvl w:ilvl="0" w:tplc="DCBE11A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1440" w:hanging="360"/>
      </w:pPr>
    </w:lvl>
    <w:lvl w:ilvl="3" w:tplc="04090019">
      <w:start w:val="1"/>
      <w:numFmt w:val="lowerLetter"/>
      <w:lvlText w:val="%4."/>
      <w:lvlJc w:val="left"/>
      <w:pPr>
        <w:ind w:left="144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A658B8"/>
    <w:multiLevelType w:val="hybridMultilevel"/>
    <w:tmpl w:val="B92073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2F01044C"/>
    <w:multiLevelType w:val="hybridMultilevel"/>
    <w:tmpl w:val="34224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0A61009"/>
    <w:multiLevelType w:val="hybridMultilevel"/>
    <w:tmpl w:val="B62AD85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15B37EC"/>
    <w:multiLevelType w:val="hybridMultilevel"/>
    <w:tmpl w:val="3028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2510512"/>
    <w:multiLevelType w:val="hybridMultilevel"/>
    <w:tmpl w:val="E72E5404"/>
    <w:lvl w:ilvl="0" w:tplc="7684134E">
      <w:start w:val="1"/>
      <w:numFmt w:val="lowerRoman"/>
      <w:lvlText w:val="%1."/>
      <w:lvlJc w:val="right"/>
      <w:pPr>
        <w:ind w:left="720" w:hanging="360"/>
      </w:pPr>
      <w:rPr>
        <w:rFonts w:hint="default"/>
        <w:b w:val="0"/>
        <w:i w:val="0"/>
      </w:rPr>
    </w:lvl>
    <w:lvl w:ilvl="1" w:tplc="94D8A980">
      <w:start w:val="1"/>
      <w:numFmt w:val="bullet"/>
      <w:lvlText w:val="•"/>
      <w:lvlJc w:val="left"/>
      <w:pPr>
        <w:ind w:left="1800" w:hanging="720"/>
      </w:pPr>
      <w:rPr>
        <w:rFonts w:ascii="Times New Roman" w:eastAsiaTheme="minorEastAsia"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2731202"/>
    <w:multiLevelType w:val="hybridMultilevel"/>
    <w:tmpl w:val="E8F20BAA"/>
    <w:lvl w:ilvl="0" w:tplc="0409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2B3343F"/>
    <w:multiLevelType w:val="hybridMultilevel"/>
    <w:tmpl w:val="406CF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36F79E8"/>
    <w:multiLevelType w:val="hybridMultilevel"/>
    <w:tmpl w:val="1C8C9D7C"/>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38B293B"/>
    <w:multiLevelType w:val="hybridMultilevel"/>
    <w:tmpl w:val="F2541148"/>
    <w:lvl w:ilvl="0" w:tplc="123C0BF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4090001">
      <w:start w:val="1"/>
      <w:numFmt w:val="bullet"/>
      <w:lvlText w:val=""/>
      <w:lvlJc w:val="left"/>
      <w:pPr>
        <w:ind w:left="216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3C8353F"/>
    <w:multiLevelType w:val="hybridMultilevel"/>
    <w:tmpl w:val="DAFCB244"/>
    <w:lvl w:ilvl="0" w:tplc="FFFFFFFF">
      <w:start w:val="1"/>
      <w:numFmt w:val="lowerRoman"/>
      <w:lvlText w:val="%1."/>
      <w:lvlJc w:val="righ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43172E6"/>
    <w:multiLevelType w:val="multilevel"/>
    <w:tmpl w:val="3E48B6E0"/>
    <w:lvl w:ilvl="0">
      <w:start w:val="1"/>
      <w:numFmt w:val="decimal"/>
      <w:pStyle w:val="numberedheading0"/>
      <w:lvlText w:val="%1."/>
      <w:lvlJc w:val="left"/>
      <w:pPr>
        <w:ind w:left="426" w:hanging="360"/>
      </w:pPr>
    </w:lvl>
    <w:lvl w:ilvl="1">
      <w:start w:val="1"/>
      <w:numFmt w:val="decimal"/>
      <w:lvlText w:val="%1.%2."/>
      <w:lvlJc w:val="left"/>
      <w:pPr>
        <w:ind w:left="858" w:hanging="432"/>
      </w:pPr>
    </w:lvl>
    <w:lvl w:ilvl="2">
      <w:start w:val="1"/>
      <w:numFmt w:val="decimal"/>
      <w:lvlText w:val="%1.%2.%3."/>
      <w:lvlJc w:val="left"/>
      <w:pPr>
        <w:ind w:left="1290" w:hanging="504"/>
      </w:pPr>
    </w:lvl>
    <w:lvl w:ilvl="3">
      <w:start w:val="1"/>
      <w:numFmt w:val="decimal"/>
      <w:lvlText w:val="%1.%2.%3.%4."/>
      <w:lvlJc w:val="left"/>
      <w:pPr>
        <w:ind w:left="1794" w:hanging="648"/>
      </w:pPr>
    </w:lvl>
    <w:lvl w:ilvl="4">
      <w:start w:val="1"/>
      <w:numFmt w:val="decimal"/>
      <w:lvlText w:val="%1.%2.%3.%4.%5."/>
      <w:lvlJc w:val="left"/>
      <w:pPr>
        <w:ind w:left="2298" w:hanging="792"/>
      </w:pPr>
    </w:lvl>
    <w:lvl w:ilvl="5">
      <w:start w:val="1"/>
      <w:numFmt w:val="decimal"/>
      <w:lvlText w:val="%1.%2.%3.%4.%5.%6."/>
      <w:lvlJc w:val="left"/>
      <w:pPr>
        <w:ind w:left="2802" w:hanging="936"/>
      </w:pPr>
    </w:lvl>
    <w:lvl w:ilvl="6">
      <w:start w:val="1"/>
      <w:numFmt w:val="decimal"/>
      <w:lvlText w:val="%1.%2.%3.%4.%5.%6.%7."/>
      <w:lvlJc w:val="left"/>
      <w:pPr>
        <w:ind w:left="3306" w:hanging="1080"/>
      </w:pPr>
    </w:lvl>
    <w:lvl w:ilvl="7">
      <w:start w:val="1"/>
      <w:numFmt w:val="decimal"/>
      <w:lvlText w:val="%1.%2.%3.%4.%5.%6.%7.%8."/>
      <w:lvlJc w:val="left"/>
      <w:pPr>
        <w:ind w:left="3810" w:hanging="1224"/>
      </w:pPr>
    </w:lvl>
    <w:lvl w:ilvl="8">
      <w:start w:val="1"/>
      <w:numFmt w:val="decimal"/>
      <w:lvlText w:val="%1.%2.%3.%4.%5.%6.%7.%8.%9."/>
      <w:lvlJc w:val="left"/>
      <w:pPr>
        <w:ind w:left="4386" w:hanging="1440"/>
      </w:pPr>
    </w:lvl>
  </w:abstractNum>
  <w:abstractNum w:abstractNumId="57" w15:restartNumberingAfterBreak="0">
    <w:nsid w:val="34696140"/>
    <w:multiLevelType w:val="hybridMultilevel"/>
    <w:tmpl w:val="E688A52C"/>
    <w:lvl w:ilvl="0" w:tplc="0409001B">
      <w:start w:val="1"/>
      <w:numFmt w:val="lowerRoman"/>
      <w:lvlText w:val="%1."/>
      <w:lvlJc w:val="right"/>
      <w:pPr>
        <w:ind w:left="720" w:hanging="360"/>
      </w:pPr>
    </w:lvl>
    <w:lvl w:ilvl="1" w:tplc="04090001">
      <w:start w:val="1"/>
      <w:numFmt w:val="bullet"/>
      <w:lvlText w:val=""/>
      <w:lvlJc w:val="left"/>
      <w:pPr>
        <w:ind w:left="162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57C1C97"/>
    <w:multiLevelType w:val="hybridMultilevel"/>
    <w:tmpl w:val="41B2D6D6"/>
    <w:lvl w:ilvl="0" w:tplc="0409001B">
      <w:start w:val="1"/>
      <w:numFmt w:val="lowerRoman"/>
      <w:lvlText w:val="%1."/>
      <w:lvlJc w:val="right"/>
      <w:pPr>
        <w:ind w:left="720" w:hanging="360"/>
      </w:pPr>
    </w:lvl>
    <w:lvl w:ilvl="1" w:tplc="04090001">
      <w:start w:val="1"/>
      <w:numFmt w:val="bullet"/>
      <w:lvlText w:val=""/>
      <w:lvlJc w:val="left"/>
      <w:pPr>
        <w:ind w:left="162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64F438B"/>
    <w:multiLevelType w:val="hybridMultilevel"/>
    <w:tmpl w:val="E4402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7A33305"/>
    <w:multiLevelType w:val="multilevel"/>
    <w:tmpl w:val="F076900E"/>
    <w:lvl w:ilvl="0">
      <w:start w:val="1"/>
      <w:numFmt w:val="lowerRoman"/>
      <w:lvlText w:val="%1."/>
      <w:lvlJc w:val="righ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61" w15:restartNumberingAfterBreak="0">
    <w:nsid w:val="38500953"/>
    <w:multiLevelType w:val="hybridMultilevel"/>
    <w:tmpl w:val="E34C69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388202EA"/>
    <w:multiLevelType w:val="hybridMultilevel"/>
    <w:tmpl w:val="F2486C5E"/>
    <w:lvl w:ilvl="0" w:tplc="E814D968">
      <w:start w:val="1"/>
      <w:numFmt w:val="low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399A7917"/>
    <w:multiLevelType w:val="hybridMultilevel"/>
    <w:tmpl w:val="638C577C"/>
    <w:lvl w:ilvl="0" w:tplc="FFFFFFFF">
      <w:start w:val="1"/>
      <w:numFmt w:val="lowerRoman"/>
      <w:lvlText w:val="%1."/>
      <w:lvlJc w:val="left"/>
      <w:pPr>
        <w:ind w:left="720" w:hanging="360"/>
      </w:pPr>
      <w:rPr>
        <w:rFonts w:hint="default"/>
      </w:r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A8417F9"/>
    <w:multiLevelType w:val="hybridMultilevel"/>
    <w:tmpl w:val="1BC6C572"/>
    <w:lvl w:ilvl="0" w:tplc="FFFFFFFF">
      <w:start w:val="1"/>
      <w:numFmt w:val="lowerRoman"/>
      <w:lvlText w:val="%1."/>
      <w:lvlJc w:val="left"/>
      <w:pPr>
        <w:ind w:left="1080" w:hanging="720"/>
      </w:pPr>
      <w:rPr>
        <w:rFonts w:hint="default"/>
      </w:r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ACD7CCF"/>
    <w:multiLevelType w:val="hybridMultilevel"/>
    <w:tmpl w:val="B27A7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3B0C7652"/>
    <w:multiLevelType w:val="hybridMultilevel"/>
    <w:tmpl w:val="FBDE2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C8B6C36"/>
    <w:multiLevelType w:val="hybridMultilevel"/>
    <w:tmpl w:val="92FC5CA0"/>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3E242335"/>
    <w:multiLevelType w:val="hybridMultilevel"/>
    <w:tmpl w:val="27EE2CB6"/>
    <w:lvl w:ilvl="0" w:tplc="193453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EDE1CFF"/>
    <w:multiLevelType w:val="hybridMultilevel"/>
    <w:tmpl w:val="066A9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0301FC7"/>
    <w:multiLevelType w:val="multilevel"/>
    <w:tmpl w:val="F076900E"/>
    <w:lvl w:ilvl="0">
      <w:start w:val="1"/>
      <w:numFmt w:val="lowerRoman"/>
      <w:lvlText w:val="%1."/>
      <w:lvlJc w:val="righ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1" w15:restartNumberingAfterBreak="0">
    <w:nsid w:val="4032757C"/>
    <w:multiLevelType w:val="multilevel"/>
    <w:tmpl w:val="55064D1E"/>
    <w:styleLink w:val="CurrentList5"/>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1395DC0"/>
    <w:multiLevelType w:val="hybridMultilevel"/>
    <w:tmpl w:val="C74C3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20F7EBD"/>
    <w:multiLevelType w:val="hybridMultilevel"/>
    <w:tmpl w:val="054470BA"/>
    <w:lvl w:ilvl="0" w:tplc="0409001B">
      <w:start w:val="1"/>
      <w:numFmt w:val="lowerRoman"/>
      <w:lvlText w:val="%1."/>
      <w:lvlJc w:val="right"/>
      <w:pPr>
        <w:ind w:left="720" w:hanging="360"/>
      </w:pPr>
    </w:lvl>
    <w:lvl w:ilvl="1" w:tplc="04090001">
      <w:start w:val="1"/>
      <w:numFmt w:val="bullet"/>
      <w:lvlText w:val=""/>
      <w:lvlJc w:val="left"/>
      <w:pPr>
        <w:ind w:left="72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2D10FC1"/>
    <w:multiLevelType w:val="hybridMultilevel"/>
    <w:tmpl w:val="1BAE60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3415D68"/>
    <w:multiLevelType w:val="hybridMultilevel"/>
    <w:tmpl w:val="4EDCCC5E"/>
    <w:lvl w:ilvl="0" w:tplc="ECCE4D70">
      <w:start w:val="1"/>
      <w:numFmt w:val="lowerRoman"/>
      <w:lvlText w:val="%1."/>
      <w:lvlJc w:val="left"/>
      <w:pPr>
        <w:ind w:left="810" w:hanging="72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76" w15:restartNumberingAfterBreak="0">
    <w:nsid w:val="44763416"/>
    <w:multiLevelType w:val="multilevel"/>
    <w:tmpl w:val="3B848D48"/>
    <w:lvl w:ilvl="0">
      <w:start w:val="1"/>
      <w:numFmt w:val="lowerRoman"/>
      <w:lvlText w:val="%1."/>
      <w:lvlJc w:val="right"/>
      <w:pPr>
        <w:ind w:left="1080" w:hanging="720"/>
      </w:pPr>
      <w:rPr>
        <w:rFonts w:hint="default"/>
      </w:rPr>
    </w:lvl>
    <w:lvl w:ilvl="1">
      <w:start w:val="1"/>
      <w:numFmt w:val="bullet"/>
      <w:lvlText w:val=""/>
      <w:lvlJc w:val="left"/>
      <w:pPr>
        <w:ind w:left="720" w:hanging="360"/>
      </w:pPr>
      <w:rPr>
        <w:rFonts w:ascii="Symbol" w:hAnsi="Symbol"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7" w15:restartNumberingAfterBreak="0">
    <w:nsid w:val="463D49A4"/>
    <w:multiLevelType w:val="hybridMultilevel"/>
    <w:tmpl w:val="869C9EB4"/>
    <w:lvl w:ilvl="0" w:tplc="FFFFFFFF">
      <w:start w:val="1"/>
      <w:numFmt w:val="lowerRoman"/>
      <w:lvlText w:val="%1."/>
      <w:lvlJc w:val="right"/>
      <w:pPr>
        <w:ind w:left="720" w:hanging="360"/>
      </w:pPr>
    </w:lvl>
    <w:lvl w:ilvl="1" w:tplc="04090001">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46783824"/>
    <w:multiLevelType w:val="hybridMultilevel"/>
    <w:tmpl w:val="1B7E09B8"/>
    <w:lvl w:ilvl="0" w:tplc="FFFFFFFF">
      <w:start w:val="1"/>
      <w:numFmt w:val="lowerRoman"/>
      <w:lvlText w:val="%1."/>
      <w:lvlJc w:val="left"/>
      <w:pPr>
        <w:ind w:left="1080" w:hanging="720"/>
      </w:pPr>
      <w:rPr>
        <w:rFonts w:hint="default"/>
      </w:r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47D31B81"/>
    <w:multiLevelType w:val="hybridMultilevel"/>
    <w:tmpl w:val="C37E34C4"/>
    <w:lvl w:ilvl="0" w:tplc="FFFFFFFF">
      <w:start w:val="1"/>
      <w:numFmt w:val="lowerRoman"/>
      <w:lvlText w:val="%1."/>
      <w:lvlJc w:val="right"/>
      <w:pPr>
        <w:ind w:left="720" w:hanging="360"/>
      </w:pPr>
    </w:lvl>
    <w:lvl w:ilvl="1" w:tplc="04090001">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85B008E"/>
    <w:multiLevelType w:val="hybridMultilevel"/>
    <w:tmpl w:val="E12A8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86D384B"/>
    <w:multiLevelType w:val="hybridMultilevel"/>
    <w:tmpl w:val="B79C7A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15:restartNumberingAfterBreak="0">
    <w:nsid w:val="4A6D7B3F"/>
    <w:multiLevelType w:val="hybridMultilevel"/>
    <w:tmpl w:val="D6088B2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3" w15:restartNumberingAfterBreak="0">
    <w:nsid w:val="4A793B67"/>
    <w:multiLevelType w:val="multilevel"/>
    <w:tmpl w:val="AF4A2F6C"/>
    <w:lvl w:ilvl="0">
      <w:start w:val="1"/>
      <w:numFmt w:val="decimal"/>
      <w:pStyle w:val="Style2"/>
      <w:lvlText w:val="%1."/>
      <w:lvlJc w:val="left"/>
      <w:pPr>
        <w:ind w:left="720" w:hanging="360"/>
      </w:pPr>
      <w:rPr>
        <w:rFonts w:hint="default"/>
      </w:rPr>
    </w:lvl>
    <w:lvl w:ilvl="1">
      <w:start w:val="1"/>
      <w:numFmt w:val="decimal"/>
      <w:pStyle w:val="Style3"/>
      <w:isLgl/>
      <w:lvlText w:val="%1.%2."/>
      <w:lvlJc w:val="left"/>
      <w:pPr>
        <w:ind w:left="108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4AB42171"/>
    <w:multiLevelType w:val="hybridMultilevel"/>
    <w:tmpl w:val="C7C42EDA"/>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B071A65"/>
    <w:multiLevelType w:val="hybridMultilevel"/>
    <w:tmpl w:val="F91ADFE8"/>
    <w:lvl w:ilvl="0" w:tplc="0409001B">
      <w:start w:val="1"/>
      <w:numFmt w:val="lowerRoman"/>
      <w:lvlText w:val="%1."/>
      <w:lvlJc w:val="right"/>
      <w:pPr>
        <w:ind w:left="720" w:hanging="360"/>
      </w:pPr>
    </w:lvl>
    <w:lvl w:ilvl="1" w:tplc="04090001">
      <w:start w:val="1"/>
      <w:numFmt w:val="bullet"/>
      <w:lvlText w:val=""/>
      <w:lvlJc w:val="left"/>
      <w:pPr>
        <w:ind w:left="162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B483E23"/>
    <w:multiLevelType w:val="hybridMultilevel"/>
    <w:tmpl w:val="E97CC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BD5623C"/>
    <w:multiLevelType w:val="multilevel"/>
    <w:tmpl w:val="589A9308"/>
    <w:styleLink w:val="CurrentList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D2A7E4A"/>
    <w:multiLevelType w:val="hybridMultilevel"/>
    <w:tmpl w:val="9AF0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DC24D92"/>
    <w:multiLevelType w:val="hybridMultilevel"/>
    <w:tmpl w:val="549A09EE"/>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0" w15:restartNumberingAfterBreak="0">
    <w:nsid w:val="4EE61FED"/>
    <w:multiLevelType w:val="multilevel"/>
    <w:tmpl w:val="ED36F23E"/>
    <w:lvl w:ilvl="0">
      <w:start w:val="1"/>
      <w:numFmt w:val="lowerRoman"/>
      <w:lvlText w:val="%1."/>
      <w:lvlJc w:val="righ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1" w15:restartNumberingAfterBreak="0">
    <w:nsid w:val="514222F7"/>
    <w:multiLevelType w:val="hybridMultilevel"/>
    <w:tmpl w:val="30720448"/>
    <w:lvl w:ilvl="0" w:tplc="04090017">
      <w:start w:val="1"/>
      <w:numFmt w:val="lowerLetter"/>
      <w:lvlText w:val="%1)"/>
      <w:lvlJc w:val="left"/>
      <w:pPr>
        <w:ind w:left="1080" w:hanging="360"/>
      </w:pPr>
      <w:rPr>
        <w:rFonts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2" w15:restartNumberingAfterBreak="0">
    <w:nsid w:val="518061FA"/>
    <w:multiLevelType w:val="hybridMultilevel"/>
    <w:tmpl w:val="E45A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23B5920"/>
    <w:multiLevelType w:val="hybridMultilevel"/>
    <w:tmpl w:val="46BCFE50"/>
    <w:lvl w:ilvl="0" w:tplc="0409001B">
      <w:start w:val="1"/>
      <w:numFmt w:val="lowerRoman"/>
      <w:lvlText w:val="%1."/>
      <w:lvlJc w:val="right"/>
      <w:pPr>
        <w:ind w:left="720" w:hanging="360"/>
      </w:pPr>
    </w:lvl>
    <w:lvl w:ilvl="1" w:tplc="04090001">
      <w:start w:val="1"/>
      <w:numFmt w:val="bullet"/>
      <w:lvlText w:val=""/>
      <w:lvlJc w:val="left"/>
      <w:pPr>
        <w:ind w:left="108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36A553B"/>
    <w:multiLevelType w:val="hybridMultilevel"/>
    <w:tmpl w:val="E9C0EBA6"/>
    <w:lvl w:ilvl="0" w:tplc="FFFFFFFF">
      <w:start w:val="1"/>
      <w:numFmt w:val="lowerRoman"/>
      <w:lvlText w:val="%1."/>
      <w:lvlJc w:val="left"/>
      <w:pPr>
        <w:ind w:left="1080" w:hanging="720"/>
      </w:pPr>
      <w:rPr>
        <w:rFonts w:hint="default"/>
      </w:r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537E4FFB"/>
    <w:multiLevelType w:val="hybridMultilevel"/>
    <w:tmpl w:val="CA8623B4"/>
    <w:lvl w:ilvl="0" w:tplc="0409001B">
      <w:start w:val="1"/>
      <w:numFmt w:val="lowerRoman"/>
      <w:lvlText w:val="%1."/>
      <w:lvlJc w:val="right"/>
      <w:pPr>
        <w:ind w:left="720" w:hanging="360"/>
      </w:pPr>
    </w:lvl>
    <w:lvl w:ilvl="1" w:tplc="04090001">
      <w:start w:val="1"/>
      <w:numFmt w:val="bullet"/>
      <w:lvlText w:val=""/>
      <w:lvlJc w:val="left"/>
      <w:pPr>
        <w:ind w:left="16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45A52B8"/>
    <w:multiLevelType w:val="hybridMultilevel"/>
    <w:tmpl w:val="44ACD89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7" w15:restartNumberingAfterBreak="0">
    <w:nsid w:val="5527754B"/>
    <w:multiLevelType w:val="hybridMultilevel"/>
    <w:tmpl w:val="7E5ABC16"/>
    <w:lvl w:ilvl="0" w:tplc="0409001B">
      <w:start w:val="1"/>
      <w:numFmt w:val="lowerRoman"/>
      <w:lvlText w:val="%1."/>
      <w:lvlJc w:val="right"/>
      <w:pPr>
        <w:ind w:left="720" w:hanging="360"/>
      </w:pPr>
    </w:lvl>
    <w:lvl w:ilvl="1" w:tplc="94D8A980">
      <w:start w:val="1"/>
      <w:numFmt w:val="bullet"/>
      <w:lvlText w:val="•"/>
      <w:lvlJc w:val="left"/>
      <w:pPr>
        <w:ind w:left="1800" w:hanging="720"/>
      </w:pPr>
      <w:rPr>
        <w:rFonts w:ascii="Times New Roman" w:eastAsiaTheme="minorEastAsia"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576503A"/>
    <w:multiLevelType w:val="hybridMultilevel"/>
    <w:tmpl w:val="F6C477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7076B5B"/>
    <w:multiLevelType w:val="hybridMultilevel"/>
    <w:tmpl w:val="A47A5C60"/>
    <w:lvl w:ilvl="0" w:tplc="0409001B">
      <w:start w:val="1"/>
      <w:numFmt w:val="low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8A32AF3"/>
    <w:multiLevelType w:val="hybridMultilevel"/>
    <w:tmpl w:val="C8724AC6"/>
    <w:lvl w:ilvl="0" w:tplc="FFFFFFFF">
      <w:start w:val="1"/>
      <w:numFmt w:val="lowerRoman"/>
      <w:lvlText w:val="%1."/>
      <w:lvlJc w:val="left"/>
      <w:pPr>
        <w:ind w:left="1080" w:hanging="720"/>
      </w:pPr>
      <w:rPr>
        <w:rFonts w:hint="default"/>
      </w:r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8CC5615"/>
    <w:multiLevelType w:val="hybridMultilevel"/>
    <w:tmpl w:val="3670D3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2" w15:restartNumberingAfterBreak="0">
    <w:nsid w:val="58EE774D"/>
    <w:multiLevelType w:val="hybridMultilevel"/>
    <w:tmpl w:val="4B9E3D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598749CD"/>
    <w:multiLevelType w:val="hybridMultilevel"/>
    <w:tmpl w:val="FF2AB05A"/>
    <w:lvl w:ilvl="0" w:tplc="CDC6D1DE">
      <w:start w:val="1"/>
      <w:numFmt w:val="lowerRoman"/>
      <w:lvlText w:val="%1."/>
      <w:lvlJc w:val="left"/>
      <w:pPr>
        <w:ind w:left="1080" w:hanging="720"/>
      </w:pPr>
      <w:rPr>
        <w:rFonts w:hint="default"/>
      </w:rPr>
    </w:lvl>
    <w:lvl w:ilvl="1" w:tplc="04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9AE280E"/>
    <w:multiLevelType w:val="hybridMultilevel"/>
    <w:tmpl w:val="9A2C2F5A"/>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5B3E1C7C"/>
    <w:multiLevelType w:val="hybridMultilevel"/>
    <w:tmpl w:val="FC9EDFCC"/>
    <w:lvl w:ilvl="0" w:tplc="0409001B">
      <w:start w:val="1"/>
      <w:numFmt w:val="low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7">
      <w:start w:val="1"/>
      <w:numFmt w:val="lowerLetter"/>
      <w:lvlText w:val="%3)"/>
      <w:lvlJc w:val="left"/>
      <w:pPr>
        <w:ind w:left="180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C02018D"/>
    <w:multiLevelType w:val="hybridMultilevel"/>
    <w:tmpl w:val="E5FA2EC6"/>
    <w:lvl w:ilvl="0" w:tplc="FFFFFFFF">
      <w:start w:val="1"/>
      <w:numFmt w:val="lowerRoman"/>
      <w:lvlText w:val="%1."/>
      <w:lvlJc w:val="right"/>
      <w:pPr>
        <w:ind w:left="180" w:hanging="720"/>
      </w:pPr>
      <w:rPr>
        <w:rFonts w:hint="default"/>
      </w:rPr>
    </w:lvl>
    <w:lvl w:ilvl="1" w:tplc="FFFFFFFF">
      <w:start w:val="1"/>
      <w:numFmt w:val="bullet"/>
      <w:lvlText w:val="o"/>
      <w:lvlJc w:val="left"/>
      <w:pPr>
        <w:ind w:left="-180" w:hanging="360"/>
      </w:pPr>
      <w:rPr>
        <w:rFonts w:ascii="Courier New" w:hAnsi="Courier New" w:cs="Courier New" w:hint="default"/>
      </w:rPr>
    </w:lvl>
    <w:lvl w:ilvl="2" w:tplc="FFFFFFFF">
      <w:start w:val="1"/>
      <w:numFmt w:val="bullet"/>
      <w:lvlText w:val=""/>
      <w:lvlJc w:val="left"/>
      <w:pPr>
        <w:ind w:left="540" w:hanging="360"/>
      </w:pPr>
      <w:rPr>
        <w:rFonts w:ascii="Wingdings" w:hAnsi="Wingdings" w:hint="default"/>
      </w:rPr>
    </w:lvl>
    <w:lvl w:ilvl="3" w:tplc="FFFFFFFF" w:tentative="1">
      <w:start w:val="1"/>
      <w:numFmt w:val="bullet"/>
      <w:lvlText w:val=""/>
      <w:lvlJc w:val="left"/>
      <w:pPr>
        <w:ind w:left="1260" w:hanging="360"/>
      </w:pPr>
      <w:rPr>
        <w:rFonts w:ascii="Symbol" w:hAnsi="Symbol" w:hint="default"/>
      </w:rPr>
    </w:lvl>
    <w:lvl w:ilvl="4" w:tplc="FFFFFFFF" w:tentative="1">
      <w:start w:val="1"/>
      <w:numFmt w:val="bullet"/>
      <w:lvlText w:val="o"/>
      <w:lvlJc w:val="left"/>
      <w:pPr>
        <w:ind w:left="1980" w:hanging="360"/>
      </w:pPr>
      <w:rPr>
        <w:rFonts w:ascii="Courier New" w:hAnsi="Courier New" w:cs="Courier New" w:hint="default"/>
      </w:rPr>
    </w:lvl>
    <w:lvl w:ilvl="5" w:tplc="FFFFFFFF" w:tentative="1">
      <w:start w:val="1"/>
      <w:numFmt w:val="bullet"/>
      <w:lvlText w:val=""/>
      <w:lvlJc w:val="left"/>
      <w:pPr>
        <w:ind w:left="2700" w:hanging="360"/>
      </w:pPr>
      <w:rPr>
        <w:rFonts w:ascii="Wingdings" w:hAnsi="Wingdings" w:hint="default"/>
      </w:rPr>
    </w:lvl>
    <w:lvl w:ilvl="6" w:tplc="FFFFFFFF" w:tentative="1">
      <w:start w:val="1"/>
      <w:numFmt w:val="bullet"/>
      <w:lvlText w:val=""/>
      <w:lvlJc w:val="left"/>
      <w:pPr>
        <w:ind w:left="3420" w:hanging="360"/>
      </w:pPr>
      <w:rPr>
        <w:rFonts w:ascii="Symbol" w:hAnsi="Symbol" w:hint="default"/>
      </w:rPr>
    </w:lvl>
    <w:lvl w:ilvl="7" w:tplc="FFFFFFFF" w:tentative="1">
      <w:start w:val="1"/>
      <w:numFmt w:val="bullet"/>
      <w:lvlText w:val="o"/>
      <w:lvlJc w:val="left"/>
      <w:pPr>
        <w:ind w:left="4140" w:hanging="360"/>
      </w:pPr>
      <w:rPr>
        <w:rFonts w:ascii="Courier New" w:hAnsi="Courier New" w:cs="Courier New" w:hint="default"/>
      </w:rPr>
    </w:lvl>
    <w:lvl w:ilvl="8" w:tplc="FFFFFFFF" w:tentative="1">
      <w:start w:val="1"/>
      <w:numFmt w:val="bullet"/>
      <w:lvlText w:val=""/>
      <w:lvlJc w:val="left"/>
      <w:pPr>
        <w:ind w:left="4860" w:hanging="360"/>
      </w:pPr>
      <w:rPr>
        <w:rFonts w:ascii="Wingdings" w:hAnsi="Wingdings" w:hint="default"/>
      </w:rPr>
    </w:lvl>
  </w:abstractNum>
  <w:abstractNum w:abstractNumId="107" w15:restartNumberingAfterBreak="0">
    <w:nsid w:val="5CE800D0"/>
    <w:multiLevelType w:val="multilevel"/>
    <w:tmpl w:val="CAA848E4"/>
    <w:styleLink w:val="CurrentList3"/>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D8C141C"/>
    <w:multiLevelType w:val="hybridMultilevel"/>
    <w:tmpl w:val="8EDC0992"/>
    <w:lvl w:ilvl="0" w:tplc="0409001B">
      <w:start w:val="1"/>
      <w:numFmt w:val="lowerRoman"/>
      <w:lvlText w:val="%1."/>
      <w:lvlJc w:val="right"/>
      <w:pPr>
        <w:ind w:left="720" w:hanging="360"/>
      </w:pPr>
    </w:lvl>
    <w:lvl w:ilvl="1" w:tplc="04090017">
      <w:start w:val="1"/>
      <w:numFmt w:val="lowerLetter"/>
      <w:lvlText w:val="%2)"/>
      <w:lvlJc w:val="left"/>
      <w:pPr>
        <w:ind w:left="1800" w:hanging="360"/>
      </w:pPr>
    </w:lvl>
    <w:lvl w:ilvl="2" w:tplc="DCBE11A8">
      <w:start w:val="1"/>
      <w:numFmt w:val="lowerRoman"/>
      <w:lvlText w:val="%3."/>
      <w:lvlJc w:val="left"/>
      <w:pPr>
        <w:ind w:left="720" w:hanging="36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EEA0293"/>
    <w:multiLevelType w:val="hybridMultilevel"/>
    <w:tmpl w:val="662AF17A"/>
    <w:lvl w:ilvl="0" w:tplc="0409001B">
      <w:start w:val="1"/>
      <w:numFmt w:val="lowerRoman"/>
      <w:lvlText w:val="%1."/>
      <w:lvlJc w:val="right"/>
      <w:pPr>
        <w:ind w:left="720" w:hanging="360"/>
      </w:pPr>
    </w:lvl>
    <w:lvl w:ilvl="1" w:tplc="04090001">
      <w:start w:val="1"/>
      <w:numFmt w:val="bullet"/>
      <w:lvlText w:val=""/>
      <w:lvlJc w:val="left"/>
      <w:pPr>
        <w:ind w:left="162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5F807117"/>
    <w:multiLevelType w:val="hybridMultilevel"/>
    <w:tmpl w:val="801C5778"/>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0BE1EB4"/>
    <w:multiLevelType w:val="hybridMultilevel"/>
    <w:tmpl w:val="4A1CA010"/>
    <w:lvl w:ilvl="0" w:tplc="0409001B">
      <w:start w:val="1"/>
      <w:numFmt w:val="lowerRoman"/>
      <w:lvlText w:val="%1."/>
      <w:lvlJc w:val="right"/>
      <w:pPr>
        <w:ind w:left="36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2" w15:restartNumberingAfterBreak="0">
    <w:nsid w:val="61C513B5"/>
    <w:multiLevelType w:val="multilevel"/>
    <w:tmpl w:val="C3D699A8"/>
    <w:styleLink w:val="CurrentList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62CE52FF"/>
    <w:multiLevelType w:val="hybridMultilevel"/>
    <w:tmpl w:val="963C0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3284987"/>
    <w:multiLevelType w:val="multilevel"/>
    <w:tmpl w:val="22DE0602"/>
    <w:styleLink w:val="CurrentList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64E60F1E"/>
    <w:multiLevelType w:val="hybridMultilevel"/>
    <w:tmpl w:val="A05EAE12"/>
    <w:lvl w:ilvl="0" w:tplc="FFFFFFFF">
      <w:start w:val="1"/>
      <w:numFmt w:val="low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7E96BF00">
      <w:start w:val="1"/>
      <w:numFmt w:val="lowerLetter"/>
      <w:lvlText w:val="%3)"/>
      <w:lvlJc w:val="left"/>
      <w:pPr>
        <w:ind w:left="2610" w:hanging="63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5111B98"/>
    <w:multiLevelType w:val="hybridMultilevel"/>
    <w:tmpl w:val="5D76DA4C"/>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17" w15:restartNumberingAfterBreak="0">
    <w:nsid w:val="65537183"/>
    <w:multiLevelType w:val="hybridMultilevel"/>
    <w:tmpl w:val="2CBA6970"/>
    <w:lvl w:ilvl="0" w:tplc="FFFFFFFF">
      <w:start w:val="1"/>
      <w:numFmt w:val="lowerRoman"/>
      <w:lvlText w:val="%1."/>
      <w:lvlJc w:val="right"/>
      <w:pPr>
        <w:ind w:left="720" w:hanging="720"/>
      </w:pPr>
      <w:rPr>
        <w:rFonts w:hint="default"/>
      </w:rPr>
    </w:lvl>
    <w:lvl w:ilvl="1" w:tplc="FFFFFFFF">
      <w:start w:val="1"/>
      <w:numFmt w:val="decimal"/>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8" w15:restartNumberingAfterBreak="0">
    <w:nsid w:val="65900A21"/>
    <w:multiLevelType w:val="hybridMultilevel"/>
    <w:tmpl w:val="AC002C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9" w15:restartNumberingAfterBreak="0">
    <w:nsid w:val="65C450D0"/>
    <w:multiLevelType w:val="hybridMultilevel"/>
    <w:tmpl w:val="89D2B8E6"/>
    <w:lvl w:ilvl="0" w:tplc="94D8A980">
      <w:start w:val="1"/>
      <w:numFmt w:val="bullet"/>
      <w:lvlText w:val="•"/>
      <w:lvlJc w:val="left"/>
      <w:pPr>
        <w:ind w:left="1440" w:hanging="72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6612172E"/>
    <w:multiLevelType w:val="hybridMultilevel"/>
    <w:tmpl w:val="0CD8249C"/>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662A1875"/>
    <w:multiLevelType w:val="hybridMultilevel"/>
    <w:tmpl w:val="531E25BC"/>
    <w:lvl w:ilvl="0" w:tplc="0409001B">
      <w:start w:val="1"/>
      <w:numFmt w:val="lowerRoman"/>
      <w:lvlText w:val="%1."/>
      <w:lvlJc w:val="right"/>
      <w:pPr>
        <w:ind w:left="720" w:hanging="360"/>
      </w:pPr>
    </w:lvl>
    <w:lvl w:ilvl="1" w:tplc="04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6767352C"/>
    <w:multiLevelType w:val="hybridMultilevel"/>
    <w:tmpl w:val="1E982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8393090"/>
    <w:multiLevelType w:val="hybridMultilevel"/>
    <w:tmpl w:val="1B3AC274"/>
    <w:lvl w:ilvl="0" w:tplc="E814D9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69355226"/>
    <w:multiLevelType w:val="hybridMultilevel"/>
    <w:tmpl w:val="BEA8DC0E"/>
    <w:lvl w:ilvl="0" w:tplc="123C0B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A2E22C9"/>
    <w:multiLevelType w:val="hybridMultilevel"/>
    <w:tmpl w:val="88E2DB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6" w15:restartNumberingAfterBreak="0">
    <w:nsid w:val="6AB446D5"/>
    <w:multiLevelType w:val="hybridMultilevel"/>
    <w:tmpl w:val="717CFC18"/>
    <w:lvl w:ilvl="0" w:tplc="358A6E7C">
      <w:start w:val="1"/>
      <w:numFmt w:val="lowerRoman"/>
      <w:lvlText w:val="(%1)"/>
      <w:lvlJc w:val="left"/>
      <w:pPr>
        <w:ind w:left="1080" w:hanging="720"/>
      </w:pPr>
      <w:rPr>
        <w:rFonts w:hint="default"/>
      </w:rPr>
    </w:lvl>
    <w:lvl w:ilvl="1" w:tplc="D6003A18">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6AF20B26"/>
    <w:multiLevelType w:val="hybridMultilevel"/>
    <w:tmpl w:val="039CC814"/>
    <w:lvl w:ilvl="0" w:tplc="FFFFFFFF">
      <w:start w:val="1"/>
      <w:numFmt w:val="lowerRoman"/>
      <w:lvlText w:val="%1."/>
      <w:lvlJc w:val="left"/>
      <w:pPr>
        <w:ind w:left="1080" w:hanging="720"/>
      </w:pPr>
      <w:rPr>
        <w:rFonts w:hint="default"/>
      </w:rPr>
    </w:lvl>
    <w:lvl w:ilvl="1" w:tplc="04090001">
      <w:start w:val="1"/>
      <w:numFmt w:val="bullet"/>
      <w:lvlText w:val=""/>
      <w:lvlJc w:val="left"/>
      <w:pPr>
        <w:ind w:left="216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6C3E4A32"/>
    <w:multiLevelType w:val="hybridMultilevel"/>
    <w:tmpl w:val="425E6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C961266"/>
    <w:multiLevelType w:val="hybridMultilevel"/>
    <w:tmpl w:val="5588AB4A"/>
    <w:lvl w:ilvl="0" w:tplc="FFFFFFFF">
      <w:start w:val="1"/>
      <w:numFmt w:val="lowerRoman"/>
      <w:lvlText w:val="%1."/>
      <w:lvlJc w:val="righ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CAB1AB1"/>
    <w:multiLevelType w:val="hybridMultilevel"/>
    <w:tmpl w:val="2E8628D0"/>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6E4F0C9D"/>
    <w:multiLevelType w:val="hybridMultilevel"/>
    <w:tmpl w:val="149AB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6E60327C"/>
    <w:multiLevelType w:val="hybridMultilevel"/>
    <w:tmpl w:val="5A4A337C"/>
    <w:lvl w:ilvl="0" w:tplc="FFFFFFFF">
      <w:start w:val="1"/>
      <w:numFmt w:val="lowerRoman"/>
      <w:lvlText w:val="%1."/>
      <w:lvlJc w:val="right"/>
      <w:pPr>
        <w:ind w:left="720" w:hanging="360"/>
      </w:pPr>
    </w:lvl>
    <w:lvl w:ilvl="1" w:tplc="94D8A980">
      <w:start w:val="1"/>
      <w:numFmt w:val="bullet"/>
      <w:lvlText w:val="•"/>
      <w:lvlJc w:val="left"/>
      <w:pPr>
        <w:ind w:left="1800" w:hanging="720"/>
      </w:pPr>
      <w:rPr>
        <w:rFonts w:ascii="Times New Roman" w:eastAsiaTheme="minorEastAsia" w:hAnsi="Times New Roman" w:cs="Times New Roman" w:hint="default"/>
      </w:rPr>
    </w:lvl>
    <w:lvl w:ilvl="2" w:tplc="04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70761D8A"/>
    <w:multiLevelType w:val="hybridMultilevel"/>
    <w:tmpl w:val="E998EB9E"/>
    <w:lvl w:ilvl="0" w:tplc="0409001B">
      <w:start w:val="1"/>
      <w:numFmt w:val="lowerRoman"/>
      <w:lvlText w:val="%1."/>
      <w:lvlJc w:val="right"/>
      <w:pPr>
        <w:ind w:left="720" w:hanging="360"/>
      </w:pPr>
    </w:lvl>
    <w:lvl w:ilvl="1" w:tplc="94D8A980">
      <w:start w:val="1"/>
      <w:numFmt w:val="bullet"/>
      <w:lvlText w:val="•"/>
      <w:lvlJc w:val="left"/>
      <w:pPr>
        <w:ind w:left="1800" w:hanging="720"/>
      </w:pPr>
      <w:rPr>
        <w:rFonts w:ascii="Times New Roman" w:eastAsiaTheme="minorEastAsia" w:hAnsi="Times New Roman" w:cs="Times New Roman" w:hint="default"/>
      </w:rPr>
    </w:lvl>
    <w:lvl w:ilvl="2" w:tplc="04090001">
      <w:start w:val="1"/>
      <w:numFmt w:val="bullet"/>
      <w:lvlText w:val=""/>
      <w:lvlJc w:val="left"/>
      <w:pPr>
        <w:ind w:left="108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08C7103"/>
    <w:multiLevelType w:val="hybridMultilevel"/>
    <w:tmpl w:val="EA16C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15:restartNumberingAfterBreak="0">
    <w:nsid w:val="72C53E08"/>
    <w:multiLevelType w:val="hybridMultilevel"/>
    <w:tmpl w:val="BD0613A8"/>
    <w:lvl w:ilvl="0" w:tplc="0409001B">
      <w:start w:val="1"/>
      <w:numFmt w:val="lowerRoman"/>
      <w:lvlText w:val="%1."/>
      <w:lvlJc w:val="right"/>
      <w:pPr>
        <w:ind w:left="720" w:hanging="360"/>
      </w:pPr>
    </w:lvl>
    <w:lvl w:ilvl="1" w:tplc="04090001">
      <w:start w:val="1"/>
      <w:numFmt w:val="bullet"/>
      <w:lvlText w:val=""/>
      <w:lvlJc w:val="left"/>
      <w:pPr>
        <w:ind w:left="162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72DC388A"/>
    <w:multiLevelType w:val="hybridMultilevel"/>
    <w:tmpl w:val="13EC8454"/>
    <w:lvl w:ilvl="0" w:tplc="0409001B">
      <w:start w:val="1"/>
      <w:numFmt w:val="low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734C09C6"/>
    <w:multiLevelType w:val="hybridMultilevel"/>
    <w:tmpl w:val="993AB4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8" w15:restartNumberingAfterBreak="0">
    <w:nsid w:val="73C51075"/>
    <w:multiLevelType w:val="hybridMultilevel"/>
    <w:tmpl w:val="6F4E9E02"/>
    <w:lvl w:ilvl="0" w:tplc="0409001B">
      <w:start w:val="1"/>
      <w:numFmt w:val="lowerRoman"/>
      <w:lvlText w:val="%1."/>
      <w:lvlJc w:val="right"/>
      <w:pPr>
        <w:ind w:left="720" w:hanging="360"/>
      </w:p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75080ED0"/>
    <w:multiLevelType w:val="hybridMultilevel"/>
    <w:tmpl w:val="DD1622F8"/>
    <w:lvl w:ilvl="0" w:tplc="0409001B">
      <w:start w:val="1"/>
      <w:numFmt w:val="lowerRoman"/>
      <w:lvlText w:val="%1."/>
      <w:lvlJc w:val="right"/>
      <w:pPr>
        <w:ind w:left="720" w:hanging="360"/>
      </w:pPr>
    </w:lvl>
    <w:lvl w:ilvl="1" w:tplc="04090001">
      <w:start w:val="1"/>
      <w:numFmt w:val="bullet"/>
      <w:lvlText w:val=""/>
      <w:lvlJc w:val="left"/>
      <w:pPr>
        <w:ind w:left="162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76AD1DBC"/>
    <w:multiLevelType w:val="hybridMultilevel"/>
    <w:tmpl w:val="DCE603A8"/>
    <w:lvl w:ilvl="0" w:tplc="0409001B">
      <w:start w:val="1"/>
      <w:numFmt w:val="lowerRoman"/>
      <w:lvlText w:val="%1."/>
      <w:lvlJc w:val="righ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7919108F"/>
    <w:multiLevelType w:val="hybridMultilevel"/>
    <w:tmpl w:val="C896AAFA"/>
    <w:lvl w:ilvl="0" w:tplc="FFFFFFFF">
      <w:start w:val="1"/>
      <w:numFmt w:val="lowerRoman"/>
      <w:lvlText w:val="%1."/>
      <w:lvlJc w:val="right"/>
      <w:pPr>
        <w:ind w:left="720" w:hanging="720"/>
      </w:pPr>
      <w:rPr>
        <w:rFonts w:hint="default"/>
      </w:rPr>
    </w:lvl>
    <w:lvl w:ilvl="1" w:tplc="FFFFFFFF">
      <w:start w:val="1"/>
      <w:numFmt w:val="decimal"/>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2" w15:restartNumberingAfterBreak="0">
    <w:nsid w:val="79644837"/>
    <w:multiLevelType w:val="hybridMultilevel"/>
    <w:tmpl w:val="6DE44604"/>
    <w:lvl w:ilvl="0" w:tplc="0409001B">
      <w:start w:val="1"/>
      <w:numFmt w:val="lowerRoman"/>
      <w:lvlText w:val="%1."/>
      <w:lvlJc w:val="right"/>
      <w:pPr>
        <w:ind w:left="720" w:hanging="360"/>
      </w:p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79FA340C"/>
    <w:multiLevelType w:val="hybridMultilevel"/>
    <w:tmpl w:val="F5264F12"/>
    <w:lvl w:ilvl="0" w:tplc="72BE6FFA">
      <w:start w:val="1"/>
      <w:numFmt w:val="lowerRoman"/>
      <w:lvlText w:val="%1."/>
      <w:lvlJc w:val="left"/>
      <w:pPr>
        <w:ind w:left="1080" w:hanging="720"/>
      </w:pPr>
      <w:rPr>
        <w:rFonts w:hint="default"/>
      </w:rPr>
    </w:lvl>
    <w:lvl w:ilvl="1" w:tplc="04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7BAB3185"/>
    <w:multiLevelType w:val="hybridMultilevel"/>
    <w:tmpl w:val="629434F6"/>
    <w:lvl w:ilvl="0" w:tplc="01067B5C">
      <w:start w:val="1"/>
      <w:numFmt w:val="lowerRoman"/>
      <w:lvlText w:val="%1."/>
      <w:lvlJc w:val="right"/>
      <w:pPr>
        <w:ind w:left="720" w:hanging="360"/>
      </w:pPr>
      <w:rPr>
        <w:rFonts w:hint="default"/>
      </w:rPr>
    </w:lvl>
    <w:lvl w:ilvl="1" w:tplc="23C0DAF2">
      <w:start w:val="1"/>
      <w:numFmt w:val="lowerLetter"/>
      <w:lvlText w:val="%2)"/>
      <w:lvlJc w:val="left"/>
      <w:pPr>
        <w:ind w:left="1440" w:hanging="360"/>
      </w:pPr>
      <w:rPr>
        <w:rFonts w:hint="default"/>
        <w:color w:val="FF000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C115B3C"/>
    <w:multiLevelType w:val="hybridMultilevel"/>
    <w:tmpl w:val="8C4CC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CC27B04"/>
    <w:multiLevelType w:val="multilevel"/>
    <w:tmpl w:val="2CCAACD2"/>
    <w:lvl w:ilvl="0">
      <w:start w:val="1"/>
      <w:numFmt w:val="lowerRoman"/>
      <w:lvlText w:val="%1."/>
      <w:lvlJc w:val="right"/>
      <w:pPr>
        <w:ind w:left="720" w:hanging="360"/>
      </w:pPr>
      <w:rPr>
        <w:rFonts w:hint="default"/>
      </w:rPr>
    </w:lvl>
    <w:lvl w:ilvl="1">
      <w:start w:val="1"/>
      <w:numFmt w:val="decimal"/>
      <w:isLgl/>
      <w:lvlText w:val="%1.%2"/>
      <w:lvlJc w:val="left"/>
      <w:pPr>
        <w:ind w:left="900" w:hanging="540"/>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7" w15:restartNumberingAfterBreak="0">
    <w:nsid w:val="7CC977B9"/>
    <w:multiLevelType w:val="hybridMultilevel"/>
    <w:tmpl w:val="0D4092B0"/>
    <w:lvl w:ilvl="0" w:tplc="0409001B">
      <w:start w:val="1"/>
      <w:numFmt w:val="lowerRoman"/>
      <w:lvlText w:val="%1."/>
      <w:lvlJc w:val="right"/>
      <w:pPr>
        <w:ind w:left="720" w:hanging="360"/>
      </w:pPr>
    </w:lvl>
    <w:lvl w:ilvl="1" w:tplc="04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7CF33BB1"/>
    <w:multiLevelType w:val="hybridMultilevel"/>
    <w:tmpl w:val="B3BA734C"/>
    <w:lvl w:ilvl="0" w:tplc="04090017">
      <w:start w:val="1"/>
      <w:numFmt w:val="lowerLetter"/>
      <w:lvlText w:val="%1)"/>
      <w:lvlJc w:val="left"/>
      <w:pPr>
        <w:ind w:left="1800" w:hanging="360"/>
      </w:pPr>
      <w:rPr>
        <w:rFonts w:hint="default"/>
      </w:rPr>
    </w:lvl>
    <w:lvl w:ilvl="1" w:tplc="08090003">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9" w15:restartNumberingAfterBreak="0">
    <w:nsid w:val="7D591C2B"/>
    <w:multiLevelType w:val="hybridMultilevel"/>
    <w:tmpl w:val="8D744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7E6361BE"/>
    <w:multiLevelType w:val="hybridMultilevel"/>
    <w:tmpl w:val="EE921374"/>
    <w:lvl w:ilvl="0" w:tplc="04090017">
      <w:start w:val="1"/>
      <w:numFmt w:val="lowerLetter"/>
      <w:lvlText w:val="%1)"/>
      <w:lvlJc w:val="left"/>
      <w:pPr>
        <w:ind w:left="1191" w:hanging="360"/>
      </w:pPr>
      <w:rPr>
        <w:rFonts w:hint="default"/>
      </w:rPr>
    </w:lvl>
    <w:lvl w:ilvl="1" w:tplc="04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151" w15:restartNumberingAfterBreak="0">
    <w:nsid w:val="7F4F5F48"/>
    <w:multiLevelType w:val="hybridMultilevel"/>
    <w:tmpl w:val="3B98930E"/>
    <w:lvl w:ilvl="0" w:tplc="0409001B">
      <w:start w:val="1"/>
      <w:numFmt w:val="lowerRoman"/>
      <w:lvlText w:val="%1."/>
      <w:lvlJc w:val="right"/>
      <w:pPr>
        <w:ind w:left="720" w:hanging="360"/>
      </w:pPr>
    </w:lvl>
    <w:lvl w:ilvl="1" w:tplc="04090001">
      <w:start w:val="1"/>
      <w:numFmt w:val="bullet"/>
      <w:lvlText w:val=""/>
      <w:lvlJc w:val="left"/>
      <w:pPr>
        <w:ind w:left="162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3"/>
  </w:num>
  <w:num w:numId="2">
    <w:abstractNumId w:val="3"/>
  </w:num>
  <w:num w:numId="3">
    <w:abstractNumId w:val="24"/>
  </w:num>
  <w:num w:numId="4">
    <w:abstractNumId w:val="123"/>
  </w:num>
  <w:num w:numId="5">
    <w:abstractNumId w:val="116"/>
  </w:num>
  <w:num w:numId="6">
    <w:abstractNumId w:val="128"/>
  </w:num>
  <w:num w:numId="7">
    <w:abstractNumId w:val="68"/>
  </w:num>
  <w:num w:numId="8">
    <w:abstractNumId w:val="15"/>
  </w:num>
  <w:num w:numId="9">
    <w:abstractNumId w:val="92"/>
  </w:num>
  <w:num w:numId="10">
    <w:abstractNumId w:val="98"/>
  </w:num>
  <w:num w:numId="11">
    <w:abstractNumId w:val="39"/>
  </w:num>
  <w:num w:numId="12">
    <w:abstractNumId w:val="7"/>
  </w:num>
  <w:num w:numId="13">
    <w:abstractNumId w:val="38"/>
  </w:num>
  <w:num w:numId="14">
    <w:abstractNumId w:val="56"/>
  </w:num>
  <w:num w:numId="15">
    <w:abstractNumId w:val="11"/>
  </w:num>
  <w:num w:numId="16">
    <w:abstractNumId w:val="23"/>
  </w:num>
  <w:num w:numId="17">
    <w:abstractNumId w:val="130"/>
  </w:num>
  <w:num w:numId="18">
    <w:abstractNumId w:val="113"/>
  </w:num>
  <w:num w:numId="19">
    <w:abstractNumId w:val="21"/>
  </w:num>
  <w:num w:numId="20">
    <w:abstractNumId w:val="42"/>
  </w:num>
  <w:num w:numId="21">
    <w:abstractNumId w:val="73"/>
  </w:num>
  <w:num w:numId="22">
    <w:abstractNumId w:val="93"/>
  </w:num>
  <w:num w:numId="23">
    <w:abstractNumId w:val="51"/>
  </w:num>
  <w:num w:numId="24">
    <w:abstractNumId w:val="142"/>
  </w:num>
  <w:num w:numId="25">
    <w:abstractNumId w:val="28"/>
  </w:num>
  <w:num w:numId="26">
    <w:abstractNumId w:val="126"/>
  </w:num>
  <w:num w:numId="27">
    <w:abstractNumId w:val="60"/>
  </w:num>
  <w:num w:numId="28">
    <w:abstractNumId w:val="70"/>
  </w:num>
  <w:num w:numId="29">
    <w:abstractNumId w:val="66"/>
  </w:num>
  <w:num w:numId="30">
    <w:abstractNumId w:val="57"/>
  </w:num>
  <w:num w:numId="31">
    <w:abstractNumId w:val="85"/>
  </w:num>
  <w:num w:numId="32">
    <w:abstractNumId w:val="135"/>
  </w:num>
  <w:num w:numId="33">
    <w:abstractNumId w:val="58"/>
  </w:num>
  <w:num w:numId="34">
    <w:abstractNumId w:val="6"/>
  </w:num>
  <w:num w:numId="35">
    <w:abstractNumId w:val="35"/>
  </w:num>
  <w:num w:numId="36">
    <w:abstractNumId w:val="44"/>
  </w:num>
  <w:num w:numId="37">
    <w:abstractNumId w:val="149"/>
  </w:num>
  <w:num w:numId="38">
    <w:abstractNumId w:val="109"/>
  </w:num>
  <w:num w:numId="39">
    <w:abstractNumId w:val="151"/>
  </w:num>
  <w:num w:numId="40">
    <w:abstractNumId w:val="139"/>
  </w:num>
  <w:num w:numId="41">
    <w:abstractNumId w:val="110"/>
  </w:num>
  <w:num w:numId="42">
    <w:abstractNumId w:val="19"/>
  </w:num>
  <w:num w:numId="43">
    <w:abstractNumId w:val="84"/>
  </w:num>
  <w:num w:numId="44">
    <w:abstractNumId w:val="150"/>
  </w:num>
  <w:num w:numId="45">
    <w:abstractNumId w:val="67"/>
  </w:num>
  <w:num w:numId="46">
    <w:abstractNumId w:val="114"/>
  </w:num>
  <w:num w:numId="47">
    <w:abstractNumId w:val="107"/>
  </w:num>
  <w:num w:numId="48">
    <w:abstractNumId w:val="143"/>
  </w:num>
  <w:num w:numId="49">
    <w:abstractNumId w:val="102"/>
  </w:num>
  <w:num w:numId="50">
    <w:abstractNumId w:val="131"/>
  </w:num>
  <w:num w:numId="51">
    <w:abstractNumId w:val="145"/>
  </w:num>
  <w:num w:numId="52">
    <w:abstractNumId w:val="87"/>
  </w:num>
  <w:num w:numId="53">
    <w:abstractNumId w:val="103"/>
  </w:num>
  <w:num w:numId="54">
    <w:abstractNumId w:val="148"/>
  </w:num>
  <w:num w:numId="55">
    <w:abstractNumId w:val="118"/>
  </w:num>
  <w:num w:numId="56">
    <w:abstractNumId w:val="22"/>
  </w:num>
  <w:num w:numId="57">
    <w:abstractNumId w:val="12"/>
  </w:num>
  <w:num w:numId="58">
    <w:abstractNumId w:val="72"/>
  </w:num>
  <w:num w:numId="59">
    <w:abstractNumId w:val="9"/>
  </w:num>
  <w:num w:numId="60">
    <w:abstractNumId w:val="29"/>
  </w:num>
  <w:num w:numId="61">
    <w:abstractNumId w:val="105"/>
  </w:num>
  <w:num w:numId="62">
    <w:abstractNumId w:val="122"/>
  </w:num>
  <w:num w:numId="63">
    <w:abstractNumId w:val="86"/>
  </w:num>
  <w:num w:numId="64">
    <w:abstractNumId w:val="147"/>
  </w:num>
  <w:num w:numId="65">
    <w:abstractNumId w:val="52"/>
  </w:num>
  <w:num w:numId="66">
    <w:abstractNumId w:val="108"/>
  </w:num>
  <w:num w:numId="67">
    <w:abstractNumId w:val="136"/>
  </w:num>
  <w:num w:numId="68">
    <w:abstractNumId w:val="77"/>
  </w:num>
  <w:num w:numId="69">
    <w:abstractNumId w:val="27"/>
  </w:num>
  <w:num w:numId="70">
    <w:abstractNumId w:val="50"/>
  </w:num>
  <w:num w:numId="71">
    <w:abstractNumId w:val="71"/>
  </w:num>
  <w:num w:numId="72">
    <w:abstractNumId w:val="41"/>
  </w:num>
  <w:num w:numId="73">
    <w:abstractNumId w:val="104"/>
  </w:num>
  <w:num w:numId="74">
    <w:abstractNumId w:val="138"/>
  </w:num>
  <w:num w:numId="75">
    <w:abstractNumId w:val="121"/>
  </w:num>
  <w:num w:numId="76">
    <w:abstractNumId w:val="32"/>
  </w:num>
  <w:num w:numId="77">
    <w:abstractNumId w:val="97"/>
  </w:num>
  <w:num w:numId="78">
    <w:abstractNumId w:val="140"/>
  </w:num>
  <w:num w:numId="79">
    <w:abstractNumId w:val="133"/>
  </w:num>
  <w:num w:numId="80">
    <w:abstractNumId w:val="5"/>
  </w:num>
  <w:num w:numId="81">
    <w:abstractNumId w:val="74"/>
  </w:num>
  <w:num w:numId="82">
    <w:abstractNumId w:val="125"/>
  </w:num>
  <w:num w:numId="83">
    <w:abstractNumId w:val="54"/>
  </w:num>
  <w:num w:numId="84">
    <w:abstractNumId w:val="124"/>
  </w:num>
  <w:num w:numId="85">
    <w:abstractNumId w:val="63"/>
  </w:num>
  <w:num w:numId="86">
    <w:abstractNumId w:val="115"/>
  </w:num>
  <w:num w:numId="87">
    <w:abstractNumId w:val="30"/>
  </w:num>
  <w:num w:numId="88">
    <w:abstractNumId w:val="99"/>
  </w:num>
  <w:num w:numId="89">
    <w:abstractNumId w:val="111"/>
  </w:num>
  <w:num w:numId="90">
    <w:abstractNumId w:val="14"/>
  </w:num>
  <w:num w:numId="91">
    <w:abstractNumId w:val="43"/>
  </w:num>
  <w:num w:numId="92">
    <w:abstractNumId w:val="112"/>
  </w:num>
  <w:num w:numId="93">
    <w:abstractNumId w:val="95"/>
  </w:num>
  <w:num w:numId="94">
    <w:abstractNumId w:val="37"/>
  </w:num>
  <w:num w:numId="95">
    <w:abstractNumId w:val="65"/>
  </w:num>
  <w:num w:numId="96">
    <w:abstractNumId w:val="47"/>
  </w:num>
  <w:num w:numId="97">
    <w:abstractNumId w:val="134"/>
  </w:num>
  <w:num w:numId="98">
    <w:abstractNumId w:val="90"/>
  </w:num>
  <w:num w:numId="99">
    <w:abstractNumId w:val="34"/>
  </w:num>
  <w:num w:numId="100">
    <w:abstractNumId w:val="120"/>
  </w:num>
  <w:num w:numId="101">
    <w:abstractNumId w:val="61"/>
  </w:num>
  <w:num w:numId="102">
    <w:abstractNumId w:val="45"/>
  </w:num>
  <w:num w:numId="103">
    <w:abstractNumId w:val="13"/>
  </w:num>
  <w:num w:numId="104">
    <w:abstractNumId w:val="18"/>
  </w:num>
  <w:num w:numId="105">
    <w:abstractNumId w:val="79"/>
  </w:num>
  <w:num w:numId="106">
    <w:abstractNumId w:val="26"/>
  </w:num>
  <w:num w:numId="107">
    <w:abstractNumId w:val="91"/>
  </w:num>
  <w:num w:numId="108">
    <w:abstractNumId w:val="17"/>
  </w:num>
  <w:num w:numId="109">
    <w:abstractNumId w:val="36"/>
  </w:num>
  <w:num w:numId="110">
    <w:abstractNumId w:val="146"/>
  </w:num>
  <w:num w:numId="111">
    <w:abstractNumId w:val="101"/>
  </w:num>
  <w:num w:numId="112">
    <w:abstractNumId w:val="76"/>
  </w:num>
  <w:num w:numId="113">
    <w:abstractNumId w:val="69"/>
  </w:num>
  <w:num w:numId="114">
    <w:abstractNumId w:val="106"/>
  </w:num>
  <w:num w:numId="115">
    <w:abstractNumId w:val="53"/>
  </w:num>
  <w:num w:numId="116">
    <w:abstractNumId w:val="20"/>
  </w:num>
  <w:num w:numId="117">
    <w:abstractNumId w:val="129"/>
  </w:num>
  <w:num w:numId="118">
    <w:abstractNumId w:val="81"/>
  </w:num>
  <w:num w:numId="119">
    <w:abstractNumId w:val="16"/>
  </w:num>
  <w:num w:numId="120">
    <w:abstractNumId w:val="10"/>
  </w:num>
  <w:num w:numId="121">
    <w:abstractNumId w:val="88"/>
  </w:num>
  <w:num w:numId="122">
    <w:abstractNumId w:val="62"/>
  </w:num>
  <w:num w:numId="123">
    <w:abstractNumId w:val="49"/>
  </w:num>
  <w:num w:numId="124">
    <w:abstractNumId w:val="31"/>
  </w:num>
  <w:num w:numId="125">
    <w:abstractNumId w:val="89"/>
  </w:num>
  <w:num w:numId="126">
    <w:abstractNumId w:val="8"/>
  </w:num>
  <w:num w:numId="127">
    <w:abstractNumId w:val="119"/>
  </w:num>
  <w:num w:numId="128">
    <w:abstractNumId w:val="48"/>
  </w:num>
  <w:num w:numId="129">
    <w:abstractNumId w:val="132"/>
  </w:num>
  <w:num w:numId="130">
    <w:abstractNumId w:val="1"/>
  </w:num>
  <w:num w:numId="131">
    <w:abstractNumId w:val="25"/>
  </w:num>
  <w:num w:numId="132">
    <w:abstractNumId w:val="94"/>
  </w:num>
  <w:num w:numId="133">
    <w:abstractNumId w:val="100"/>
  </w:num>
  <w:num w:numId="134">
    <w:abstractNumId w:val="78"/>
  </w:num>
  <w:num w:numId="135">
    <w:abstractNumId w:val="141"/>
  </w:num>
  <w:num w:numId="136">
    <w:abstractNumId w:val="2"/>
  </w:num>
  <w:num w:numId="137">
    <w:abstractNumId w:val="46"/>
  </w:num>
  <w:num w:numId="138">
    <w:abstractNumId w:val="96"/>
  </w:num>
  <w:num w:numId="139">
    <w:abstractNumId w:val="0"/>
  </w:num>
  <w:num w:numId="140">
    <w:abstractNumId w:val="127"/>
  </w:num>
  <w:num w:numId="141">
    <w:abstractNumId w:val="117"/>
  </w:num>
  <w:num w:numId="142">
    <w:abstractNumId w:val="80"/>
  </w:num>
  <w:num w:numId="143">
    <w:abstractNumId w:val="137"/>
  </w:num>
  <w:num w:numId="144">
    <w:abstractNumId w:val="55"/>
  </w:num>
  <w:num w:numId="145">
    <w:abstractNumId w:val="144"/>
  </w:num>
  <w:num w:numId="146">
    <w:abstractNumId w:val="59"/>
  </w:num>
  <w:num w:numId="147">
    <w:abstractNumId w:val="40"/>
  </w:num>
  <w:num w:numId="148">
    <w:abstractNumId w:val="33"/>
  </w:num>
  <w:num w:numId="149">
    <w:abstractNumId w:val="75"/>
  </w:num>
  <w:num w:numId="150">
    <w:abstractNumId w:val="82"/>
  </w:num>
  <w:num w:numId="151">
    <w:abstractNumId w:val="4"/>
  </w:num>
  <w:num w:numId="152">
    <w:abstractNumId w:val="64"/>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IzMzAzMjYxMzUwMzVU0lEKTi0uzszPAykwN60FAMyPdnotAAAA"/>
  </w:docVars>
  <w:rsids>
    <w:rsidRoot w:val="00686FF9"/>
    <w:rsid w:val="00001BFA"/>
    <w:rsid w:val="000023A3"/>
    <w:rsid w:val="00003032"/>
    <w:rsid w:val="00003358"/>
    <w:rsid w:val="0000450E"/>
    <w:rsid w:val="00004ABD"/>
    <w:rsid w:val="00004E94"/>
    <w:rsid w:val="00005DFD"/>
    <w:rsid w:val="000060E8"/>
    <w:rsid w:val="000062EC"/>
    <w:rsid w:val="00007196"/>
    <w:rsid w:val="00007768"/>
    <w:rsid w:val="00013708"/>
    <w:rsid w:val="000137A3"/>
    <w:rsid w:val="00014EF7"/>
    <w:rsid w:val="00015031"/>
    <w:rsid w:val="000158C1"/>
    <w:rsid w:val="00015C47"/>
    <w:rsid w:val="00015C83"/>
    <w:rsid w:val="000160C5"/>
    <w:rsid w:val="00016CA5"/>
    <w:rsid w:val="000215ED"/>
    <w:rsid w:val="00023F1C"/>
    <w:rsid w:val="000256A6"/>
    <w:rsid w:val="00026AEE"/>
    <w:rsid w:val="00027CE0"/>
    <w:rsid w:val="00027E6C"/>
    <w:rsid w:val="00031858"/>
    <w:rsid w:val="00031898"/>
    <w:rsid w:val="00031F5C"/>
    <w:rsid w:val="0003204B"/>
    <w:rsid w:val="000329BC"/>
    <w:rsid w:val="000330F3"/>
    <w:rsid w:val="000333EC"/>
    <w:rsid w:val="00033FF3"/>
    <w:rsid w:val="00034043"/>
    <w:rsid w:val="000340C1"/>
    <w:rsid w:val="000341F3"/>
    <w:rsid w:val="0003631B"/>
    <w:rsid w:val="000400AA"/>
    <w:rsid w:val="00041606"/>
    <w:rsid w:val="00042D0F"/>
    <w:rsid w:val="00043B9B"/>
    <w:rsid w:val="00044F01"/>
    <w:rsid w:val="00047E74"/>
    <w:rsid w:val="0005126B"/>
    <w:rsid w:val="00052222"/>
    <w:rsid w:val="0005252A"/>
    <w:rsid w:val="00052C1D"/>
    <w:rsid w:val="00053ECE"/>
    <w:rsid w:val="00054118"/>
    <w:rsid w:val="00054301"/>
    <w:rsid w:val="00054A2E"/>
    <w:rsid w:val="00054CC8"/>
    <w:rsid w:val="00055C8D"/>
    <w:rsid w:val="00055D2F"/>
    <w:rsid w:val="00056F53"/>
    <w:rsid w:val="00057381"/>
    <w:rsid w:val="00057E36"/>
    <w:rsid w:val="00062605"/>
    <w:rsid w:val="00063268"/>
    <w:rsid w:val="000645FE"/>
    <w:rsid w:val="00064C47"/>
    <w:rsid w:val="00066431"/>
    <w:rsid w:val="000677D7"/>
    <w:rsid w:val="0007053A"/>
    <w:rsid w:val="000705B4"/>
    <w:rsid w:val="00072739"/>
    <w:rsid w:val="00073416"/>
    <w:rsid w:val="0007412E"/>
    <w:rsid w:val="00074D5E"/>
    <w:rsid w:val="00074D83"/>
    <w:rsid w:val="00077AD1"/>
    <w:rsid w:val="00080466"/>
    <w:rsid w:val="000808B3"/>
    <w:rsid w:val="00080AA2"/>
    <w:rsid w:val="000826EC"/>
    <w:rsid w:val="00085B9C"/>
    <w:rsid w:val="00087AEC"/>
    <w:rsid w:val="00091591"/>
    <w:rsid w:val="00092B3A"/>
    <w:rsid w:val="00092BC4"/>
    <w:rsid w:val="00093142"/>
    <w:rsid w:val="00094835"/>
    <w:rsid w:val="00095825"/>
    <w:rsid w:val="000966B5"/>
    <w:rsid w:val="00097430"/>
    <w:rsid w:val="00097686"/>
    <w:rsid w:val="000A139A"/>
    <w:rsid w:val="000A148C"/>
    <w:rsid w:val="000A1A1B"/>
    <w:rsid w:val="000A1E0B"/>
    <w:rsid w:val="000A204C"/>
    <w:rsid w:val="000A27E9"/>
    <w:rsid w:val="000A2D10"/>
    <w:rsid w:val="000A3219"/>
    <w:rsid w:val="000A3742"/>
    <w:rsid w:val="000A382A"/>
    <w:rsid w:val="000A437E"/>
    <w:rsid w:val="000A512E"/>
    <w:rsid w:val="000A627F"/>
    <w:rsid w:val="000A6681"/>
    <w:rsid w:val="000A7B33"/>
    <w:rsid w:val="000B04CA"/>
    <w:rsid w:val="000B06A3"/>
    <w:rsid w:val="000B30F1"/>
    <w:rsid w:val="000B3CA3"/>
    <w:rsid w:val="000B53CD"/>
    <w:rsid w:val="000B78BB"/>
    <w:rsid w:val="000B7E9E"/>
    <w:rsid w:val="000C0635"/>
    <w:rsid w:val="000C17F0"/>
    <w:rsid w:val="000C1916"/>
    <w:rsid w:val="000C1A94"/>
    <w:rsid w:val="000C3B73"/>
    <w:rsid w:val="000C5EC9"/>
    <w:rsid w:val="000D18F4"/>
    <w:rsid w:val="000D1964"/>
    <w:rsid w:val="000D2777"/>
    <w:rsid w:val="000D2BD8"/>
    <w:rsid w:val="000D4278"/>
    <w:rsid w:val="000D5E89"/>
    <w:rsid w:val="000D6205"/>
    <w:rsid w:val="000D7924"/>
    <w:rsid w:val="000D7D5F"/>
    <w:rsid w:val="000E032F"/>
    <w:rsid w:val="000E1095"/>
    <w:rsid w:val="000E11E4"/>
    <w:rsid w:val="000E1518"/>
    <w:rsid w:val="000E15DE"/>
    <w:rsid w:val="000E2AE0"/>
    <w:rsid w:val="000E2D23"/>
    <w:rsid w:val="000E3BE5"/>
    <w:rsid w:val="000E3F3F"/>
    <w:rsid w:val="000F04D3"/>
    <w:rsid w:val="000F0AA9"/>
    <w:rsid w:val="000F2294"/>
    <w:rsid w:val="000F2BF6"/>
    <w:rsid w:val="000F2E47"/>
    <w:rsid w:val="000F3237"/>
    <w:rsid w:val="000F3B3A"/>
    <w:rsid w:val="000F3D8C"/>
    <w:rsid w:val="000F3ED0"/>
    <w:rsid w:val="000F4DBA"/>
    <w:rsid w:val="000F592B"/>
    <w:rsid w:val="000F608B"/>
    <w:rsid w:val="000F77E5"/>
    <w:rsid w:val="000F7A77"/>
    <w:rsid w:val="000F7B43"/>
    <w:rsid w:val="000F7B5A"/>
    <w:rsid w:val="0010090F"/>
    <w:rsid w:val="00100C2E"/>
    <w:rsid w:val="00101348"/>
    <w:rsid w:val="00101546"/>
    <w:rsid w:val="00102ED7"/>
    <w:rsid w:val="0010339E"/>
    <w:rsid w:val="0010646B"/>
    <w:rsid w:val="00106984"/>
    <w:rsid w:val="001072F0"/>
    <w:rsid w:val="00110233"/>
    <w:rsid w:val="0011040B"/>
    <w:rsid w:val="00110415"/>
    <w:rsid w:val="00110D2C"/>
    <w:rsid w:val="00111EBF"/>
    <w:rsid w:val="00114B76"/>
    <w:rsid w:val="001163F5"/>
    <w:rsid w:val="00117AE5"/>
    <w:rsid w:val="001219FA"/>
    <w:rsid w:val="00122039"/>
    <w:rsid w:val="00122D65"/>
    <w:rsid w:val="0012512E"/>
    <w:rsid w:val="00125763"/>
    <w:rsid w:val="00125909"/>
    <w:rsid w:val="001259F8"/>
    <w:rsid w:val="00130455"/>
    <w:rsid w:val="001306E5"/>
    <w:rsid w:val="00130DE9"/>
    <w:rsid w:val="001312DF"/>
    <w:rsid w:val="00131E90"/>
    <w:rsid w:val="00133899"/>
    <w:rsid w:val="00133DF7"/>
    <w:rsid w:val="00134D85"/>
    <w:rsid w:val="001355C4"/>
    <w:rsid w:val="00135ACB"/>
    <w:rsid w:val="00135FAF"/>
    <w:rsid w:val="001375EB"/>
    <w:rsid w:val="00141575"/>
    <w:rsid w:val="0014230A"/>
    <w:rsid w:val="001429BE"/>
    <w:rsid w:val="001432C7"/>
    <w:rsid w:val="00143A9A"/>
    <w:rsid w:val="00145E3B"/>
    <w:rsid w:val="00146000"/>
    <w:rsid w:val="001461CE"/>
    <w:rsid w:val="00146632"/>
    <w:rsid w:val="00150CD2"/>
    <w:rsid w:val="001510B7"/>
    <w:rsid w:val="00151E75"/>
    <w:rsid w:val="00152A53"/>
    <w:rsid w:val="00152E48"/>
    <w:rsid w:val="001532E2"/>
    <w:rsid w:val="001541A2"/>
    <w:rsid w:val="0015521A"/>
    <w:rsid w:val="00156FA1"/>
    <w:rsid w:val="00161458"/>
    <w:rsid w:val="0016455C"/>
    <w:rsid w:val="00164743"/>
    <w:rsid w:val="00164D4B"/>
    <w:rsid w:val="00164E95"/>
    <w:rsid w:val="00165094"/>
    <w:rsid w:val="00165382"/>
    <w:rsid w:val="00166E9A"/>
    <w:rsid w:val="001674BF"/>
    <w:rsid w:val="00167B2B"/>
    <w:rsid w:val="0017111D"/>
    <w:rsid w:val="00171797"/>
    <w:rsid w:val="00171D1B"/>
    <w:rsid w:val="0017258D"/>
    <w:rsid w:val="001725A9"/>
    <w:rsid w:val="00173CE6"/>
    <w:rsid w:val="00173F7A"/>
    <w:rsid w:val="00173FC4"/>
    <w:rsid w:val="00176027"/>
    <w:rsid w:val="00176E82"/>
    <w:rsid w:val="001772CE"/>
    <w:rsid w:val="00177377"/>
    <w:rsid w:val="00177A55"/>
    <w:rsid w:val="00177E71"/>
    <w:rsid w:val="001804F6"/>
    <w:rsid w:val="0018189D"/>
    <w:rsid w:val="00182CFC"/>
    <w:rsid w:val="00183446"/>
    <w:rsid w:val="00185635"/>
    <w:rsid w:val="00190322"/>
    <w:rsid w:val="00190E7B"/>
    <w:rsid w:val="00191B62"/>
    <w:rsid w:val="00194032"/>
    <w:rsid w:val="00195E44"/>
    <w:rsid w:val="0019610A"/>
    <w:rsid w:val="00196743"/>
    <w:rsid w:val="00196744"/>
    <w:rsid w:val="00196C5C"/>
    <w:rsid w:val="0019795C"/>
    <w:rsid w:val="001A13C5"/>
    <w:rsid w:val="001A1FA3"/>
    <w:rsid w:val="001A233B"/>
    <w:rsid w:val="001A2562"/>
    <w:rsid w:val="001A56C3"/>
    <w:rsid w:val="001A61A7"/>
    <w:rsid w:val="001A6512"/>
    <w:rsid w:val="001A6A0E"/>
    <w:rsid w:val="001B0160"/>
    <w:rsid w:val="001B039A"/>
    <w:rsid w:val="001B03F8"/>
    <w:rsid w:val="001B14C2"/>
    <w:rsid w:val="001B1AF9"/>
    <w:rsid w:val="001B20A8"/>
    <w:rsid w:val="001B2314"/>
    <w:rsid w:val="001B27A7"/>
    <w:rsid w:val="001B299D"/>
    <w:rsid w:val="001B2C68"/>
    <w:rsid w:val="001B51C3"/>
    <w:rsid w:val="001B5878"/>
    <w:rsid w:val="001B6832"/>
    <w:rsid w:val="001B7970"/>
    <w:rsid w:val="001B7A3C"/>
    <w:rsid w:val="001C01CC"/>
    <w:rsid w:val="001C046D"/>
    <w:rsid w:val="001C1960"/>
    <w:rsid w:val="001C2839"/>
    <w:rsid w:val="001C2AE6"/>
    <w:rsid w:val="001C367B"/>
    <w:rsid w:val="001C5505"/>
    <w:rsid w:val="001C5B6C"/>
    <w:rsid w:val="001C6F45"/>
    <w:rsid w:val="001C7497"/>
    <w:rsid w:val="001C7D0C"/>
    <w:rsid w:val="001C7DAB"/>
    <w:rsid w:val="001C7E09"/>
    <w:rsid w:val="001D0550"/>
    <w:rsid w:val="001D0D07"/>
    <w:rsid w:val="001D144A"/>
    <w:rsid w:val="001D144C"/>
    <w:rsid w:val="001D5561"/>
    <w:rsid w:val="001D69F0"/>
    <w:rsid w:val="001D7937"/>
    <w:rsid w:val="001E0737"/>
    <w:rsid w:val="001E0B81"/>
    <w:rsid w:val="001E1119"/>
    <w:rsid w:val="001E14C4"/>
    <w:rsid w:val="001E1D66"/>
    <w:rsid w:val="001E20BF"/>
    <w:rsid w:val="001E3236"/>
    <w:rsid w:val="001E382B"/>
    <w:rsid w:val="001E38D5"/>
    <w:rsid w:val="001E5671"/>
    <w:rsid w:val="001E5F96"/>
    <w:rsid w:val="001E7164"/>
    <w:rsid w:val="001E72CC"/>
    <w:rsid w:val="001E7C5E"/>
    <w:rsid w:val="001F0F7F"/>
    <w:rsid w:val="001F1579"/>
    <w:rsid w:val="001F18BE"/>
    <w:rsid w:val="001F1D83"/>
    <w:rsid w:val="001F22E4"/>
    <w:rsid w:val="001F2A69"/>
    <w:rsid w:val="001F2C43"/>
    <w:rsid w:val="001F2FAC"/>
    <w:rsid w:val="001F382D"/>
    <w:rsid w:val="001F4CA4"/>
    <w:rsid w:val="001F4E49"/>
    <w:rsid w:val="00201FDD"/>
    <w:rsid w:val="00202581"/>
    <w:rsid w:val="0020325D"/>
    <w:rsid w:val="002033A0"/>
    <w:rsid w:val="00203751"/>
    <w:rsid w:val="00205AB1"/>
    <w:rsid w:val="0021036D"/>
    <w:rsid w:val="00210505"/>
    <w:rsid w:val="00210F7F"/>
    <w:rsid w:val="00213633"/>
    <w:rsid w:val="00214814"/>
    <w:rsid w:val="00215019"/>
    <w:rsid w:val="00215351"/>
    <w:rsid w:val="00215617"/>
    <w:rsid w:val="00215CF4"/>
    <w:rsid w:val="0021635D"/>
    <w:rsid w:val="00221481"/>
    <w:rsid w:val="00221A1D"/>
    <w:rsid w:val="00222E20"/>
    <w:rsid w:val="002231EB"/>
    <w:rsid w:val="002234E2"/>
    <w:rsid w:val="00223CED"/>
    <w:rsid w:val="00224D01"/>
    <w:rsid w:val="002257ED"/>
    <w:rsid w:val="00225FB8"/>
    <w:rsid w:val="00226082"/>
    <w:rsid w:val="002277FA"/>
    <w:rsid w:val="00230B13"/>
    <w:rsid w:val="00230E54"/>
    <w:rsid w:val="0023160F"/>
    <w:rsid w:val="002331C6"/>
    <w:rsid w:val="00233FE7"/>
    <w:rsid w:val="002341AB"/>
    <w:rsid w:val="00234FE7"/>
    <w:rsid w:val="0023549C"/>
    <w:rsid w:val="00235DBD"/>
    <w:rsid w:val="002365AC"/>
    <w:rsid w:val="0023690C"/>
    <w:rsid w:val="00236DDC"/>
    <w:rsid w:val="00236E26"/>
    <w:rsid w:val="0023751C"/>
    <w:rsid w:val="002405C9"/>
    <w:rsid w:val="00241658"/>
    <w:rsid w:val="0024360A"/>
    <w:rsid w:val="002442DD"/>
    <w:rsid w:val="00244490"/>
    <w:rsid w:val="00244B3F"/>
    <w:rsid w:val="002450A6"/>
    <w:rsid w:val="00245974"/>
    <w:rsid w:val="00245C07"/>
    <w:rsid w:val="00246DD7"/>
    <w:rsid w:val="00247FCE"/>
    <w:rsid w:val="00250EFC"/>
    <w:rsid w:val="00252042"/>
    <w:rsid w:val="002533F4"/>
    <w:rsid w:val="00255714"/>
    <w:rsid w:val="00255770"/>
    <w:rsid w:val="002565A5"/>
    <w:rsid w:val="00256B84"/>
    <w:rsid w:val="00257958"/>
    <w:rsid w:val="00257D25"/>
    <w:rsid w:val="0026033B"/>
    <w:rsid w:val="00260B3F"/>
    <w:rsid w:val="00261341"/>
    <w:rsid w:val="002617F8"/>
    <w:rsid w:val="00264516"/>
    <w:rsid w:val="00264AAE"/>
    <w:rsid w:val="00265C25"/>
    <w:rsid w:val="00265EA9"/>
    <w:rsid w:val="0026658D"/>
    <w:rsid w:val="00267665"/>
    <w:rsid w:val="002676F5"/>
    <w:rsid w:val="00267920"/>
    <w:rsid w:val="002704FE"/>
    <w:rsid w:val="00271386"/>
    <w:rsid w:val="00271415"/>
    <w:rsid w:val="00272096"/>
    <w:rsid w:val="002721BF"/>
    <w:rsid w:val="0027248A"/>
    <w:rsid w:val="002748E4"/>
    <w:rsid w:val="00274D1F"/>
    <w:rsid w:val="002754E6"/>
    <w:rsid w:val="002757A7"/>
    <w:rsid w:val="002806BA"/>
    <w:rsid w:val="002811B0"/>
    <w:rsid w:val="00282E2B"/>
    <w:rsid w:val="002832CA"/>
    <w:rsid w:val="0028397C"/>
    <w:rsid w:val="00283A72"/>
    <w:rsid w:val="00283B2D"/>
    <w:rsid w:val="00283E3E"/>
    <w:rsid w:val="0028440E"/>
    <w:rsid w:val="00284A0B"/>
    <w:rsid w:val="002851DF"/>
    <w:rsid w:val="00285434"/>
    <w:rsid w:val="00287EA1"/>
    <w:rsid w:val="002928A0"/>
    <w:rsid w:val="002937AD"/>
    <w:rsid w:val="00293ACD"/>
    <w:rsid w:val="00293B5C"/>
    <w:rsid w:val="00293E68"/>
    <w:rsid w:val="002949A2"/>
    <w:rsid w:val="00295A83"/>
    <w:rsid w:val="00295F9D"/>
    <w:rsid w:val="0029609F"/>
    <w:rsid w:val="00296502"/>
    <w:rsid w:val="00296B9F"/>
    <w:rsid w:val="002A00A3"/>
    <w:rsid w:val="002A0CF6"/>
    <w:rsid w:val="002A357B"/>
    <w:rsid w:val="002A4B78"/>
    <w:rsid w:val="002A4E34"/>
    <w:rsid w:val="002A571D"/>
    <w:rsid w:val="002A58DF"/>
    <w:rsid w:val="002A5980"/>
    <w:rsid w:val="002A5C1D"/>
    <w:rsid w:val="002A6CC4"/>
    <w:rsid w:val="002A775F"/>
    <w:rsid w:val="002A7E42"/>
    <w:rsid w:val="002B0139"/>
    <w:rsid w:val="002B1188"/>
    <w:rsid w:val="002B1383"/>
    <w:rsid w:val="002B1840"/>
    <w:rsid w:val="002B3B8B"/>
    <w:rsid w:val="002B41F5"/>
    <w:rsid w:val="002B44D7"/>
    <w:rsid w:val="002B4578"/>
    <w:rsid w:val="002B463C"/>
    <w:rsid w:val="002B4643"/>
    <w:rsid w:val="002B6445"/>
    <w:rsid w:val="002B6E32"/>
    <w:rsid w:val="002B6E97"/>
    <w:rsid w:val="002C0703"/>
    <w:rsid w:val="002C2D1D"/>
    <w:rsid w:val="002C4695"/>
    <w:rsid w:val="002C51EB"/>
    <w:rsid w:val="002C56E0"/>
    <w:rsid w:val="002C6116"/>
    <w:rsid w:val="002C6C2D"/>
    <w:rsid w:val="002C6E7C"/>
    <w:rsid w:val="002C71E1"/>
    <w:rsid w:val="002D0956"/>
    <w:rsid w:val="002D1BA9"/>
    <w:rsid w:val="002D1BCD"/>
    <w:rsid w:val="002D2287"/>
    <w:rsid w:val="002D2809"/>
    <w:rsid w:val="002D3DFB"/>
    <w:rsid w:val="002D542F"/>
    <w:rsid w:val="002D56BD"/>
    <w:rsid w:val="002D6246"/>
    <w:rsid w:val="002E05F3"/>
    <w:rsid w:val="002E2B21"/>
    <w:rsid w:val="002E2E1C"/>
    <w:rsid w:val="002E31B0"/>
    <w:rsid w:val="002E31FD"/>
    <w:rsid w:val="002E3A6E"/>
    <w:rsid w:val="002E3A76"/>
    <w:rsid w:val="002E3B59"/>
    <w:rsid w:val="002E43F4"/>
    <w:rsid w:val="002E45C0"/>
    <w:rsid w:val="002E4748"/>
    <w:rsid w:val="002E4802"/>
    <w:rsid w:val="002E4A32"/>
    <w:rsid w:val="002E5539"/>
    <w:rsid w:val="002E5974"/>
    <w:rsid w:val="002E6097"/>
    <w:rsid w:val="002E6D05"/>
    <w:rsid w:val="002F02EE"/>
    <w:rsid w:val="002F17A9"/>
    <w:rsid w:val="002F2C4C"/>
    <w:rsid w:val="002F51FB"/>
    <w:rsid w:val="002F588B"/>
    <w:rsid w:val="002F59D8"/>
    <w:rsid w:val="002F6223"/>
    <w:rsid w:val="002F658A"/>
    <w:rsid w:val="002F6869"/>
    <w:rsid w:val="002F6E9D"/>
    <w:rsid w:val="002F7689"/>
    <w:rsid w:val="003001D7"/>
    <w:rsid w:val="00300234"/>
    <w:rsid w:val="00301955"/>
    <w:rsid w:val="00301B26"/>
    <w:rsid w:val="00301F0B"/>
    <w:rsid w:val="00302C88"/>
    <w:rsid w:val="00303014"/>
    <w:rsid w:val="003042F6"/>
    <w:rsid w:val="00304F03"/>
    <w:rsid w:val="00305024"/>
    <w:rsid w:val="00305A0B"/>
    <w:rsid w:val="00306216"/>
    <w:rsid w:val="0030627B"/>
    <w:rsid w:val="00306C00"/>
    <w:rsid w:val="0030711D"/>
    <w:rsid w:val="0030755A"/>
    <w:rsid w:val="003102E0"/>
    <w:rsid w:val="00310DE2"/>
    <w:rsid w:val="0031196E"/>
    <w:rsid w:val="003162E4"/>
    <w:rsid w:val="00316402"/>
    <w:rsid w:val="00316693"/>
    <w:rsid w:val="00316B62"/>
    <w:rsid w:val="00320186"/>
    <w:rsid w:val="00320448"/>
    <w:rsid w:val="0032078F"/>
    <w:rsid w:val="00320F10"/>
    <w:rsid w:val="003216E7"/>
    <w:rsid w:val="00321BCE"/>
    <w:rsid w:val="003224F0"/>
    <w:rsid w:val="003226DB"/>
    <w:rsid w:val="00322925"/>
    <w:rsid w:val="00323B4F"/>
    <w:rsid w:val="00323DBE"/>
    <w:rsid w:val="00323F3F"/>
    <w:rsid w:val="0032401A"/>
    <w:rsid w:val="00324647"/>
    <w:rsid w:val="00325E11"/>
    <w:rsid w:val="00326889"/>
    <w:rsid w:val="00327FD2"/>
    <w:rsid w:val="003305C8"/>
    <w:rsid w:val="003307FB"/>
    <w:rsid w:val="003347C2"/>
    <w:rsid w:val="00334814"/>
    <w:rsid w:val="003357D6"/>
    <w:rsid w:val="00335AF7"/>
    <w:rsid w:val="00335EE8"/>
    <w:rsid w:val="003365AF"/>
    <w:rsid w:val="003375E1"/>
    <w:rsid w:val="00342FEA"/>
    <w:rsid w:val="00343199"/>
    <w:rsid w:val="00343414"/>
    <w:rsid w:val="003459E1"/>
    <w:rsid w:val="00346199"/>
    <w:rsid w:val="00346248"/>
    <w:rsid w:val="0034707C"/>
    <w:rsid w:val="00347F9F"/>
    <w:rsid w:val="003501B4"/>
    <w:rsid w:val="003506A4"/>
    <w:rsid w:val="003518A3"/>
    <w:rsid w:val="00352965"/>
    <w:rsid w:val="0035312E"/>
    <w:rsid w:val="003531F7"/>
    <w:rsid w:val="00353A09"/>
    <w:rsid w:val="00354FFA"/>
    <w:rsid w:val="003553F9"/>
    <w:rsid w:val="00355859"/>
    <w:rsid w:val="00355CA7"/>
    <w:rsid w:val="00356994"/>
    <w:rsid w:val="003611C0"/>
    <w:rsid w:val="00361BD4"/>
    <w:rsid w:val="003627C9"/>
    <w:rsid w:val="00362BAB"/>
    <w:rsid w:val="00363323"/>
    <w:rsid w:val="003645E1"/>
    <w:rsid w:val="00365C65"/>
    <w:rsid w:val="00365EFC"/>
    <w:rsid w:val="003661AC"/>
    <w:rsid w:val="00370155"/>
    <w:rsid w:val="00370669"/>
    <w:rsid w:val="0037121E"/>
    <w:rsid w:val="003725C9"/>
    <w:rsid w:val="00372C2F"/>
    <w:rsid w:val="00373683"/>
    <w:rsid w:val="00375537"/>
    <w:rsid w:val="003767E7"/>
    <w:rsid w:val="00376E5E"/>
    <w:rsid w:val="00377B08"/>
    <w:rsid w:val="00380B8B"/>
    <w:rsid w:val="00381AE3"/>
    <w:rsid w:val="00382504"/>
    <w:rsid w:val="0038356E"/>
    <w:rsid w:val="00383AF8"/>
    <w:rsid w:val="0038452F"/>
    <w:rsid w:val="00384D23"/>
    <w:rsid w:val="003852A8"/>
    <w:rsid w:val="00386152"/>
    <w:rsid w:val="003909F9"/>
    <w:rsid w:val="00390D04"/>
    <w:rsid w:val="00390ECD"/>
    <w:rsid w:val="003912E7"/>
    <w:rsid w:val="00392141"/>
    <w:rsid w:val="00392946"/>
    <w:rsid w:val="00392CD9"/>
    <w:rsid w:val="00393670"/>
    <w:rsid w:val="00395973"/>
    <w:rsid w:val="0039600F"/>
    <w:rsid w:val="00397CDE"/>
    <w:rsid w:val="003A1834"/>
    <w:rsid w:val="003A270A"/>
    <w:rsid w:val="003A2715"/>
    <w:rsid w:val="003A2AA6"/>
    <w:rsid w:val="003A384D"/>
    <w:rsid w:val="003A4A22"/>
    <w:rsid w:val="003A542B"/>
    <w:rsid w:val="003A5DBD"/>
    <w:rsid w:val="003B1D36"/>
    <w:rsid w:val="003B22CE"/>
    <w:rsid w:val="003B2492"/>
    <w:rsid w:val="003B3266"/>
    <w:rsid w:val="003B42F9"/>
    <w:rsid w:val="003B4637"/>
    <w:rsid w:val="003B4718"/>
    <w:rsid w:val="003B5A23"/>
    <w:rsid w:val="003B5B3C"/>
    <w:rsid w:val="003B6566"/>
    <w:rsid w:val="003B6ADC"/>
    <w:rsid w:val="003B6D05"/>
    <w:rsid w:val="003B7FC5"/>
    <w:rsid w:val="003C2C75"/>
    <w:rsid w:val="003C3DF2"/>
    <w:rsid w:val="003C4E10"/>
    <w:rsid w:val="003C5BCA"/>
    <w:rsid w:val="003D0411"/>
    <w:rsid w:val="003D12FC"/>
    <w:rsid w:val="003D1DA2"/>
    <w:rsid w:val="003D204D"/>
    <w:rsid w:val="003D36B6"/>
    <w:rsid w:val="003D45F3"/>
    <w:rsid w:val="003D54CB"/>
    <w:rsid w:val="003D56D3"/>
    <w:rsid w:val="003D5A91"/>
    <w:rsid w:val="003D78F3"/>
    <w:rsid w:val="003D7965"/>
    <w:rsid w:val="003D7D9B"/>
    <w:rsid w:val="003E09FD"/>
    <w:rsid w:val="003E1B0F"/>
    <w:rsid w:val="003E56FA"/>
    <w:rsid w:val="003E5748"/>
    <w:rsid w:val="003E6B6E"/>
    <w:rsid w:val="003E6C0E"/>
    <w:rsid w:val="003F006E"/>
    <w:rsid w:val="003F0143"/>
    <w:rsid w:val="003F19DC"/>
    <w:rsid w:val="003F1C73"/>
    <w:rsid w:val="003F2BA5"/>
    <w:rsid w:val="003F3C14"/>
    <w:rsid w:val="003F57D0"/>
    <w:rsid w:val="003F72BF"/>
    <w:rsid w:val="003F767F"/>
    <w:rsid w:val="003F7DD0"/>
    <w:rsid w:val="0040076B"/>
    <w:rsid w:val="00401D3E"/>
    <w:rsid w:val="00401E62"/>
    <w:rsid w:val="0040257D"/>
    <w:rsid w:val="004033A4"/>
    <w:rsid w:val="004036E0"/>
    <w:rsid w:val="00403CC7"/>
    <w:rsid w:val="004047E3"/>
    <w:rsid w:val="00405389"/>
    <w:rsid w:val="0040572E"/>
    <w:rsid w:val="004069E1"/>
    <w:rsid w:val="00407BD4"/>
    <w:rsid w:val="00407E65"/>
    <w:rsid w:val="00410FD4"/>
    <w:rsid w:val="00411F31"/>
    <w:rsid w:val="00411FFC"/>
    <w:rsid w:val="0041204B"/>
    <w:rsid w:val="00412FBC"/>
    <w:rsid w:val="00413D06"/>
    <w:rsid w:val="00414225"/>
    <w:rsid w:val="00415ED8"/>
    <w:rsid w:val="00416766"/>
    <w:rsid w:val="0041736F"/>
    <w:rsid w:val="0042027F"/>
    <w:rsid w:val="00420325"/>
    <w:rsid w:val="00420C04"/>
    <w:rsid w:val="00421715"/>
    <w:rsid w:val="004222FF"/>
    <w:rsid w:val="00424055"/>
    <w:rsid w:val="004243C6"/>
    <w:rsid w:val="00424EB1"/>
    <w:rsid w:val="00424F19"/>
    <w:rsid w:val="00425246"/>
    <w:rsid w:val="0042637A"/>
    <w:rsid w:val="00426A84"/>
    <w:rsid w:val="00427E4B"/>
    <w:rsid w:val="00430365"/>
    <w:rsid w:val="00430450"/>
    <w:rsid w:val="00430A0C"/>
    <w:rsid w:val="004318CF"/>
    <w:rsid w:val="00431C64"/>
    <w:rsid w:val="004321D5"/>
    <w:rsid w:val="004329F7"/>
    <w:rsid w:val="00432F5E"/>
    <w:rsid w:val="004331E8"/>
    <w:rsid w:val="00433E4D"/>
    <w:rsid w:val="004347BA"/>
    <w:rsid w:val="00434CCF"/>
    <w:rsid w:val="004353E5"/>
    <w:rsid w:val="00435721"/>
    <w:rsid w:val="00435D18"/>
    <w:rsid w:val="004365A6"/>
    <w:rsid w:val="004368E4"/>
    <w:rsid w:val="00437C8E"/>
    <w:rsid w:val="004408D9"/>
    <w:rsid w:val="0044220A"/>
    <w:rsid w:val="004425AD"/>
    <w:rsid w:val="00442A34"/>
    <w:rsid w:val="00442CD5"/>
    <w:rsid w:val="00442E0B"/>
    <w:rsid w:val="00444751"/>
    <w:rsid w:val="00445354"/>
    <w:rsid w:val="00446982"/>
    <w:rsid w:val="00447F2F"/>
    <w:rsid w:val="00450FA1"/>
    <w:rsid w:val="004523AA"/>
    <w:rsid w:val="0045278E"/>
    <w:rsid w:val="0045341D"/>
    <w:rsid w:val="004553F1"/>
    <w:rsid w:val="004555A8"/>
    <w:rsid w:val="0045579C"/>
    <w:rsid w:val="00455AAF"/>
    <w:rsid w:val="00460132"/>
    <w:rsid w:val="004608C4"/>
    <w:rsid w:val="00461004"/>
    <w:rsid w:val="00461036"/>
    <w:rsid w:val="0046158D"/>
    <w:rsid w:val="0046210A"/>
    <w:rsid w:val="00463272"/>
    <w:rsid w:val="00463CEE"/>
    <w:rsid w:val="004645E9"/>
    <w:rsid w:val="00464CE7"/>
    <w:rsid w:val="00465BB3"/>
    <w:rsid w:val="004701EF"/>
    <w:rsid w:val="00470237"/>
    <w:rsid w:val="0047083E"/>
    <w:rsid w:val="004709AA"/>
    <w:rsid w:val="0047153D"/>
    <w:rsid w:val="004716E9"/>
    <w:rsid w:val="00471836"/>
    <w:rsid w:val="00471BFA"/>
    <w:rsid w:val="00471E97"/>
    <w:rsid w:val="0047416D"/>
    <w:rsid w:val="004742D8"/>
    <w:rsid w:val="004744C9"/>
    <w:rsid w:val="00474558"/>
    <w:rsid w:val="00474AF9"/>
    <w:rsid w:val="00474BDA"/>
    <w:rsid w:val="0047563D"/>
    <w:rsid w:val="0047664D"/>
    <w:rsid w:val="004766CD"/>
    <w:rsid w:val="00476BB9"/>
    <w:rsid w:val="00477245"/>
    <w:rsid w:val="004807F9"/>
    <w:rsid w:val="00480DC7"/>
    <w:rsid w:val="00481546"/>
    <w:rsid w:val="00481DDF"/>
    <w:rsid w:val="00482023"/>
    <w:rsid w:val="0048210E"/>
    <w:rsid w:val="00482508"/>
    <w:rsid w:val="004832EB"/>
    <w:rsid w:val="0048486B"/>
    <w:rsid w:val="00484A3D"/>
    <w:rsid w:val="00484E34"/>
    <w:rsid w:val="00485E2B"/>
    <w:rsid w:val="00486652"/>
    <w:rsid w:val="00490084"/>
    <w:rsid w:val="00490827"/>
    <w:rsid w:val="00491EE6"/>
    <w:rsid w:val="004923E0"/>
    <w:rsid w:val="00492850"/>
    <w:rsid w:val="00494908"/>
    <w:rsid w:val="00494C38"/>
    <w:rsid w:val="00494DA3"/>
    <w:rsid w:val="00495338"/>
    <w:rsid w:val="00495AF5"/>
    <w:rsid w:val="00495BC7"/>
    <w:rsid w:val="004A0B8C"/>
    <w:rsid w:val="004A1ACB"/>
    <w:rsid w:val="004A1FE2"/>
    <w:rsid w:val="004A2C2B"/>
    <w:rsid w:val="004A2DE7"/>
    <w:rsid w:val="004A4AC8"/>
    <w:rsid w:val="004A5D71"/>
    <w:rsid w:val="004B1EC3"/>
    <w:rsid w:val="004B2820"/>
    <w:rsid w:val="004B29F8"/>
    <w:rsid w:val="004B2EDC"/>
    <w:rsid w:val="004B4672"/>
    <w:rsid w:val="004B540B"/>
    <w:rsid w:val="004B57F8"/>
    <w:rsid w:val="004C00A3"/>
    <w:rsid w:val="004C16B1"/>
    <w:rsid w:val="004C256F"/>
    <w:rsid w:val="004C25F4"/>
    <w:rsid w:val="004C3433"/>
    <w:rsid w:val="004C3C90"/>
    <w:rsid w:val="004C4B53"/>
    <w:rsid w:val="004C69DD"/>
    <w:rsid w:val="004C6BE3"/>
    <w:rsid w:val="004C7EF2"/>
    <w:rsid w:val="004D30B1"/>
    <w:rsid w:val="004D33A3"/>
    <w:rsid w:val="004D4732"/>
    <w:rsid w:val="004D4F26"/>
    <w:rsid w:val="004D559B"/>
    <w:rsid w:val="004D5BDD"/>
    <w:rsid w:val="004D62E2"/>
    <w:rsid w:val="004D77F7"/>
    <w:rsid w:val="004D7CFA"/>
    <w:rsid w:val="004E1BA5"/>
    <w:rsid w:val="004E2106"/>
    <w:rsid w:val="004E2AC2"/>
    <w:rsid w:val="004E2FF8"/>
    <w:rsid w:val="004E55FF"/>
    <w:rsid w:val="004E684D"/>
    <w:rsid w:val="004F077C"/>
    <w:rsid w:val="004F0B4A"/>
    <w:rsid w:val="004F0DA5"/>
    <w:rsid w:val="004F212D"/>
    <w:rsid w:val="004F2921"/>
    <w:rsid w:val="004F30A7"/>
    <w:rsid w:val="004F33C9"/>
    <w:rsid w:val="004F5A17"/>
    <w:rsid w:val="004F5C2A"/>
    <w:rsid w:val="004F702E"/>
    <w:rsid w:val="004F76AF"/>
    <w:rsid w:val="004F7B7D"/>
    <w:rsid w:val="00501139"/>
    <w:rsid w:val="0050149A"/>
    <w:rsid w:val="005032BE"/>
    <w:rsid w:val="00505C76"/>
    <w:rsid w:val="005060A2"/>
    <w:rsid w:val="00506759"/>
    <w:rsid w:val="0051105C"/>
    <w:rsid w:val="00511121"/>
    <w:rsid w:val="005112F1"/>
    <w:rsid w:val="00511377"/>
    <w:rsid w:val="00511A39"/>
    <w:rsid w:val="00511CE7"/>
    <w:rsid w:val="00512082"/>
    <w:rsid w:val="00513321"/>
    <w:rsid w:val="00513915"/>
    <w:rsid w:val="00515782"/>
    <w:rsid w:val="005202E9"/>
    <w:rsid w:val="005203BF"/>
    <w:rsid w:val="00521947"/>
    <w:rsid w:val="00521A56"/>
    <w:rsid w:val="005226A9"/>
    <w:rsid w:val="00523EC2"/>
    <w:rsid w:val="00525816"/>
    <w:rsid w:val="00526589"/>
    <w:rsid w:val="005305D2"/>
    <w:rsid w:val="005306DA"/>
    <w:rsid w:val="005320B6"/>
    <w:rsid w:val="0053225E"/>
    <w:rsid w:val="00534DE1"/>
    <w:rsid w:val="00535444"/>
    <w:rsid w:val="00535536"/>
    <w:rsid w:val="005356CC"/>
    <w:rsid w:val="005357D0"/>
    <w:rsid w:val="005359E3"/>
    <w:rsid w:val="00536EDF"/>
    <w:rsid w:val="00537FC1"/>
    <w:rsid w:val="00541DBB"/>
    <w:rsid w:val="00543D0C"/>
    <w:rsid w:val="005440A5"/>
    <w:rsid w:val="005443C4"/>
    <w:rsid w:val="00544BBD"/>
    <w:rsid w:val="00546890"/>
    <w:rsid w:val="005469F5"/>
    <w:rsid w:val="00546B28"/>
    <w:rsid w:val="00546FE7"/>
    <w:rsid w:val="005478F4"/>
    <w:rsid w:val="00547F7B"/>
    <w:rsid w:val="005501A6"/>
    <w:rsid w:val="00550878"/>
    <w:rsid w:val="0055132C"/>
    <w:rsid w:val="00551D33"/>
    <w:rsid w:val="0055208D"/>
    <w:rsid w:val="005539B0"/>
    <w:rsid w:val="00554AA5"/>
    <w:rsid w:val="00554B8B"/>
    <w:rsid w:val="00555164"/>
    <w:rsid w:val="00556A86"/>
    <w:rsid w:val="00556BDA"/>
    <w:rsid w:val="0055710A"/>
    <w:rsid w:val="00557669"/>
    <w:rsid w:val="0056081C"/>
    <w:rsid w:val="005618F0"/>
    <w:rsid w:val="00562184"/>
    <w:rsid w:val="005629B3"/>
    <w:rsid w:val="0056316E"/>
    <w:rsid w:val="00563AE1"/>
    <w:rsid w:val="00567634"/>
    <w:rsid w:val="005676EB"/>
    <w:rsid w:val="00567A48"/>
    <w:rsid w:val="005700AE"/>
    <w:rsid w:val="00570FF1"/>
    <w:rsid w:val="005711C1"/>
    <w:rsid w:val="00571B16"/>
    <w:rsid w:val="00571D0E"/>
    <w:rsid w:val="005728E3"/>
    <w:rsid w:val="00572DDE"/>
    <w:rsid w:val="00572F05"/>
    <w:rsid w:val="0057424F"/>
    <w:rsid w:val="00574732"/>
    <w:rsid w:val="00575656"/>
    <w:rsid w:val="00575F4D"/>
    <w:rsid w:val="00576CBB"/>
    <w:rsid w:val="005804DA"/>
    <w:rsid w:val="0058102C"/>
    <w:rsid w:val="00584C01"/>
    <w:rsid w:val="005853DE"/>
    <w:rsid w:val="0058662F"/>
    <w:rsid w:val="00587075"/>
    <w:rsid w:val="00587B0B"/>
    <w:rsid w:val="0059003A"/>
    <w:rsid w:val="005901E8"/>
    <w:rsid w:val="00591A69"/>
    <w:rsid w:val="00591F84"/>
    <w:rsid w:val="00592911"/>
    <w:rsid w:val="00592C32"/>
    <w:rsid w:val="00592EC6"/>
    <w:rsid w:val="005938D6"/>
    <w:rsid w:val="00593FCC"/>
    <w:rsid w:val="00596FB0"/>
    <w:rsid w:val="005971FE"/>
    <w:rsid w:val="00597735"/>
    <w:rsid w:val="00597896"/>
    <w:rsid w:val="005A0705"/>
    <w:rsid w:val="005A0CB5"/>
    <w:rsid w:val="005A150F"/>
    <w:rsid w:val="005A234F"/>
    <w:rsid w:val="005A2D55"/>
    <w:rsid w:val="005A3F34"/>
    <w:rsid w:val="005A7025"/>
    <w:rsid w:val="005B0D41"/>
    <w:rsid w:val="005B2F51"/>
    <w:rsid w:val="005B41D3"/>
    <w:rsid w:val="005B5BE1"/>
    <w:rsid w:val="005B6C56"/>
    <w:rsid w:val="005B75E4"/>
    <w:rsid w:val="005B778B"/>
    <w:rsid w:val="005B7DE8"/>
    <w:rsid w:val="005C0968"/>
    <w:rsid w:val="005C1850"/>
    <w:rsid w:val="005C21AC"/>
    <w:rsid w:val="005C4045"/>
    <w:rsid w:val="005C4233"/>
    <w:rsid w:val="005C5264"/>
    <w:rsid w:val="005C6328"/>
    <w:rsid w:val="005C68EF"/>
    <w:rsid w:val="005C76E3"/>
    <w:rsid w:val="005C7CCD"/>
    <w:rsid w:val="005D115B"/>
    <w:rsid w:val="005D2C4D"/>
    <w:rsid w:val="005D2EBB"/>
    <w:rsid w:val="005D3162"/>
    <w:rsid w:val="005D3291"/>
    <w:rsid w:val="005D4A7C"/>
    <w:rsid w:val="005D5A7A"/>
    <w:rsid w:val="005D60F4"/>
    <w:rsid w:val="005D6100"/>
    <w:rsid w:val="005D622D"/>
    <w:rsid w:val="005D76AD"/>
    <w:rsid w:val="005D7CD6"/>
    <w:rsid w:val="005E0D83"/>
    <w:rsid w:val="005E0FE2"/>
    <w:rsid w:val="005E1CF5"/>
    <w:rsid w:val="005E30BF"/>
    <w:rsid w:val="005E364B"/>
    <w:rsid w:val="005E3960"/>
    <w:rsid w:val="005E3A8B"/>
    <w:rsid w:val="005E4B6D"/>
    <w:rsid w:val="005F0A60"/>
    <w:rsid w:val="005F16EF"/>
    <w:rsid w:val="005F2A5E"/>
    <w:rsid w:val="005F2E9E"/>
    <w:rsid w:val="005F5286"/>
    <w:rsid w:val="005F5D53"/>
    <w:rsid w:val="005F6BC3"/>
    <w:rsid w:val="005F7B22"/>
    <w:rsid w:val="00600123"/>
    <w:rsid w:val="00600670"/>
    <w:rsid w:val="006038FA"/>
    <w:rsid w:val="006039AD"/>
    <w:rsid w:val="00604676"/>
    <w:rsid w:val="00604736"/>
    <w:rsid w:val="00604B0C"/>
    <w:rsid w:val="00605255"/>
    <w:rsid w:val="00605BBF"/>
    <w:rsid w:val="00605C8C"/>
    <w:rsid w:val="0061037F"/>
    <w:rsid w:val="00610656"/>
    <w:rsid w:val="00610F14"/>
    <w:rsid w:val="006111EB"/>
    <w:rsid w:val="0061148A"/>
    <w:rsid w:val="0061219B"/>
    <w:rsid w:val="006132A0"/>
    <w:rsid w:val="006135AB"/>
    <w:rsid w:val="006140D5"/>
    <w:rsid w:val="00615F9B"/>
    <w:rsid w:val="00616100"/>
    <w:rsid w:val="006166B0"/>
    <w:rsid w:val="00617BB8"/>
    <w:rsid w:val="00617BDC"/>
    <w:rsid w:val="00617DA2"/>
    <w:rsid w:val="00617E21"/>
    <w:rsid w:val="00617F18"/>
    <w:rsid w:val="006210CE"/>
    <w:rsid w:val="006216DC"/>
    <w:rsid w:val="0062220D"/>
    <w:rsid w:val="006228B5"/>
    <w:rsid w:val="006228D2"/>
    <w:rsid w:val="00622B85"/>
    <w:rsid w:val="00623E1F"/>
    <w:rsid w:val="00623E26"/>
    <w:rsid w:val="00623EDA"/>
    <w:rsid w:val="00624F36"/>
    <w:rsid w:val="0062633F"/>
    <w:rsid w:val="006279B9"/>
    <w:rsid w:val="006313A8"/>
    <w:rsid w:val="00631435"/>
    <w:rsid w:val="00631CD5"/>
    <w:rsid w:val="00631F63"/>
    <w:rsid w:val="00635ACE"/>
    <w:rsid w:val="00635B16"/>
    <w:rsid w:val="00635F4B"/>
    <w:rsid w:val="006372AD"/>
    <w:rsid w:val="0064057D"/>
    <w:rsid w:val="00640DF5"/>
    <w:rsid w:val="00640E10"/>
    <w:rsid w:val="006413A2"/>
    <w:rsid w:val="00642AE0"/>
    <w:rsid w:val="00643D27"/>
    <w:rsid w:val="006445FC"/>
    <w:rsid w:val="006458C1"/>
    <w:rsid w:val="00645F5A"/>
    <w:rsid w:val="0064791E"/>
    <w:rsid w:val="00647A88"/>
    <w:rsid w:val="00650BFF"/>
    <w:rsid w:val="00650D87"/>
    <w:rsid w:val="00651928"/>
    <w:rsid w:val="006548B7"/>
    <w:rsid w:val="00654C4C"/>
    <w:rsid w:val="0065556A"/>
    <w:rsid w:val="0065570C"/>
    <w:rsid w:val="0065674F"/>
    <w:rsid w:val="0065751D"/>
    <w:rsid w:val="00657D59"/>
    <w:rsid w:val="00660AE7"/>
    <w:rsid w:val="00660D6C"/>
    <w:rsid w:val="00661224"/>
    <w:rsid w:val="006626CA"/>
    <w:rsid w:val="00662E00"/>
    <w:rsid w:val="00663172"/>
    <w:rsid w:val="00664F85"/>
    <w:rsid w:val="00666461"/>
    <w:rsid w:val="00666772"/>
    <w:rsid w:val="0066798C"/>
    <w:rsid w:val="006679C5"/>
    <w:rsid w:val="0067077B"/>
    <w:rsid w:val="00671632"/>
    <w:rsid w:val="00671789"/>
    <w:rsid w:val="00671B94"/>
    <w:rsid w:val="00671C3F"/>
    <w:rsid w:val="006724DC"/>
    <w:rsid w:val="0067285A"/>
    <w:rsid w:val="0067299D"/>
    <w:rsid w:val="00672B49"/>
    <w:rsid w:val="00673381"/>
    <w:rsid w:val="00674990"/>
    <w:rsid w:val="00674F3A"/>
    <w:rsid w:val="0067541D"/>
    <w:rsid w:val="00675700"/>
    <w:rsid w:val="0067709A"/>
    <w:rsid w:val="006775F9"/>
    <w:rsid w:val="00677790"/>
    <w:rsid w:val="006806ED"/>
    <w:rsid w:val="00681383"/>
    <w:rsid w:val="006816C2"/>
    <w:rsid w:val="00681B62"/>
    <w:rsid w:val="00682C94"/>
    <w:rsid w:val="0068345A"/>
    <w:rsid w:val="00683E1A"/>
    <w:rsid w:val="00684F32"/>
    <w:rsid w:val="006857D8"/>
    <w:rsid w:val="006862D6"/>
    <w:rsid w:val="0068687C"/>
    <w:rsid w:val="00686FF9"/>
    <w:rsid w:val="006901F0"/>
    <w:rsid w:val="00690794"/>
    <w:rsid w:val="00692E9E"/>
    <w:rsid w:val="00694A8F"/>
    <w:rsid w:val="0069503B"/>
    <w:rsid w:val="00695E4F"/>
    <w:rsid w:val="006971D6"/>
    <w:rsid w:val="006A0186"/>
    <w:rsid w:val="006A0A51"/>
    <w:rsid w:val="006A1C03"/>
    <w:rsid w:val="006A2796"/>
    <w:rsid w:val="006A39C9"/>
    <w:rsid w:val="006A512D"/>
    <w:rsid w:val="006A5603"/>
    <w:rsid w:val="006A5C69"/>
    <w:rsid w:val="006A6BB4"/>
    <w:rsid w:val="006A74ED"/>
    <w:rsid w:val="006B016C"/>
    <w:rsid w:val="006B0209"/>
    <w:rsid w:val="006B06F0"/>
    <w:rsid w:val="006B17D2"/>
    <w:rsid w:val="006B2AB9"/>
    <w:rsid w:val="006B2D62"/>
    <w:rsid w:val="006B2D92"/>
    <w:rsid w:val="006B3AE2"/>
    <w:rsid w:val="006B3B40"/>
    <w:rsid w:val="006B3F5D"/>
    <w:rsid w:val="006B41B1"/>
    <w:rsid w:val="006B627D"/>
    <w:rsid w:val="006B7171"/>
    <w:rsid w:val="006C1056"/>
    <w:rsid w:val="006C1352"/>
    <w:rsid w:val="006C1FC4"/>
    <w:rsid w:val="006C2115"/>
    <w:rsid w:val="006C34EB"/>
    <w:rsid w:val="006C4CCC"/>
    <w:rsid w:val="006C4E77"/>
    <w:rsid w:val="006C73F3"/>
    <w:rsid w:val="006C7950"/>
    <w:rsid w:val="006D0D2B"/>
    <w:rsid w:val="006D12E0"/>
    <w:rsid w:val="006D2CE3"/>
    <w:rsid w:val="006D2D09"/>
    <w:rsid w:val="006D4EEC"/>
    <w:rsid w:val="006D631A"/>
    <w:rsid w:val="006D69B2"/>
    <w:rsid w:val="006E206D"/>
    <w:rsid w:val="006E2854"/>
    <w:rsid w:val="006E3602"/>
    <w:rsid w:val="006E3E65"/>
    <w:rsid w:val="006E529F"/>
    <w:rsid w:val="006E597C"/>
    <w:rsid w:val="006E60F7"/>
    <w:rsid w:val="006E6C3E"/>
    <w:rsid w:val="006E7F3F"/>
    <w:rsid w:val="006F06A4"/>
    <w:rsid w:val="006F06E0"/>
    <w:rsid w:val="006F07EA"/>
    <w:rsid w:val="006F0C63"/>
    <w:rsid w:val="006F1A85"/>
    <w:rsid w:val="006F2052"/>
    <w:rsid w:val="006F20BD"/>
    <w:rsid w:val="006F3231"/>
    <w:rsid w:val="006F337B"/>
    <w:rsid w:val="006F410F"/>
    <w:rsid w:val="006F4D35"/>
    <w:rsid w:val="006F5141"/>
    <w:rsid w:val="006F66E3"/>
    <w:rsid w:val="006F69E2"/>
    <w:rsid w:val="00701087"/>
    <w:rsid w:val="007012D3"/>
    <w:rsid w:val="00702B5F"/>
    <w:rsid w:val="0070318C"/>
    <w:rsid w:val="00703322"/>
    <w:rsid w:val="0070484A"/>
    <w:rsid w:val="00704F91"/>
    <w:rsid w:val="0070523C"/>
    <w:rsid w:val="00705FE4"/>
    <w:rsid w:val="00706DDF"/>
    <w:rsid w:val="00706F86"/>
    <w:rsid w:val="00707A75"/>
    <w:rsid w:val="00707E21"/>
    <w:rsid w:val="00711F3E"/>
    <w:rsid w:val="007134E1"/>
    <w:rsid w:val="007142B6"/>
    <w:rsid w:val="00714C69"/>
    <w:rsid w:val="00716635"/>
    <w:rsid w:val="00716EBF"/>
    <w:rsid w:val="007176A1"/>
    <w:rsid w:val="00721A2D"/>
    <w:rsid w:val="00724E33"/>
    <w:rsid w:val="00726197"/>
    <w:rsid w:val="0072662B"/>
    <w:rsid w:val="0072745D"/>
    <w:rsid w:val="00727BDF"/>
    <w:rsid w:val="00730687"/>
    <w:rsid w:val="007320D7"/>
    <w:rsid w:val="00732334"/>
    <w:rsid w:val="0073343E"/>
    <w:rsid w:val="007351CA"/>
    <w:rsid w:val="007360A4"/>
    <w:rsid w:val="0073745C"/>
    <w:rsid w:val="00737D71"/>
    <w:rsid w:val="00740714"/>
    <w:rsid w:val="0074131E"/>
    <w:rsid w:val="00741AE3"/>
    <w:rsid w:val="0074210C"/>
    <w:rsid w:val="00742559"/>
    <w:rsid w:val="00743D32"/>
    <w:rsid w:val="00744954"/>
    <w:rsid w:val="00744C9C"/>
    <w:rsid w:val="0074549A"/>
    <w:rsid w:val="00745A49"/>
    <w:rsid w:val="00746452"/>
    <w:rsid w:val="00746E30"/>
    <w:rsid w:val="00747F95"/>
    <w:rsid w:val="0075146E"/>
    <w:rsid w:val="00751545"/>
    <w:rsid w:val="00752827"/>
    <w:rsid w:val="00753479"/>
    <w:rsid w:val="00754FAF"/>
    <w:rsid w:val="007554CD"/>
    <w:rsid w:val="00755CA4"/>
    <w:rsid w:val="007565EF"/>
    <w:rsid w:val="0075668B"/>
    <w:rsid w:val="00756E55"/>
    <w:rsid w:val="0075767C"/>
    <w:rsid w:val="00757B69"/>
    <w:rsid w:val="00760F77"/>
    <w:rsid w:val="00761805"/>
    <w:rsid w:val="00762653"/>
    <w:rsid w:val="00763B67"/>
    <w:rsid w:val="0076461A"/>
    <w:rsid w:val="00770A50"/>
    <w:rsid w:val="0077143A"/>
    <w:rsid w:val="007714CA"/>
    <w:rsid w:val="00771FEA"/>
    <w:rsid w:val="00772D22"/>
    <w:rsid w:val="00772DD1"/>
    <w:rsid w:val="00774981"/>
    <w:rsid w:val="00774AB5"/>
    <w:rsid w:val="00775618"/>
    <w:rsid w:val="00775803"/>
    <w:rsid w:val="00776A5C"/>
    <w:rsid w:val="00777B21"/>
    <w:rsid w:val="007803AA"/>
    <w:rsid w:val="00780571"/>
    <w:rsid w:val="00781FBE"/>
    <w:rsid w:val="007828E0"/>
    <w:rsid w:val="00783058"/>
    <w:rsid w:val="0078307B"/>
    <w:rsid w:val="0078398F"/>
    <w:rsid w:val="00783B59"/>
    <w:rsid w:val="0078464D"/>
    <w:rsid w:val="007860B8"/>
    <w:rsid w:val="00787F18"/>
    <w:rsid w:val="007906C0"/>
    <w:rsid w:val="00790E39"/>
    <w:rsid w:val="007911F6"/>
    <w:rsid w:val="0079153B"/>
    <w:rsid w:val="00791A48"/>
    <w:rsid w:val="0079301E"/>
    <w:rsid w:val="0079334F"/>
    <w:rsid w:val="00793737"/>
    <w:rsid w:val="00796228"/>
    <w:rsid w:val="007A0BDA"/>
    <w:rsid w:val="007A1DFC"/>
    <w:rsid w:val="007A24E2"/>
    <w:rsid w:val="007A2797"/>
    <w:rsid w:val="007A3269"/>
    <w:rsid w:val="007A3D20"/>
    <w:rsid w:val="007A3E77"/>
    <w:rsid w:val="007A4892"/>
    <w:rsid w:val="007A5910"/>
    <w:rsid w:val="007A5CDF"/>
    <w:rsid w:val="007A744B"/>
    <w:rsid w:val="007A77F7"/>
    <w:rsid w:val="007A79BE"/>
    <w:rsid w:val="007B0254"/>
    <w:rsid w:val="007B1199"/>
    <w:rsid w:val="007B1BE7"/>
    <w:rsid w:val="007B20D6"/>
    <w:rsid w:val="007B480C"/>
    <w:rsid w:val="007B5F7C"/>
    <w:rsid w:val="007B72DF"/>
    <w:rsid w:val="007C081B"/>
    <w:rsid w:val="007C094D"/>
    <w:rsid w:val="007C0F6C"/>
    <w:rsid w:val="007C1515"/>
    <w:rsid w:val="007C1517"/>
    <w:rsid w:val="007C2688"/>
    <w:rsid w:val="007C35C3"/>
    <w:rsid w:val="007C3C6E"/>
    <w:rsid w:val="007C4FF4"/>
    <w:rsid w:val="007C52FA"/>
    <w:rsid w:val="007C5B2E"/>
    <w:rsid w:val="007C5C53"/>
    <w:rsid w:val="007C630D"/>
    <w:rsid w:val="007C776C"/>
    <w:rsid w:val="007D0A57"/>
    <w:rsid w:val="007D0C97"/>
    <w:rsid w:val="007D1F77"/>
    <w:rsid w:val="007D258E"/>
    <w:rsid w:val="007D2BF7"/>
    <w:rsid w:val="007D2C6E"/>
    <w:rsid w:val="007D2FB0"/>
    <w:rsid w:val="007D32C3"/>
    <w:rsid w:val="007D43CF"/>
    <w:rsid w:val="007E0558"/>
    <w:rsid w:val="007E203B"/>
    <w:rsid w:val="007E33CE"/>
    <w:rsid w:val="007E3E01"/>
    <w:rsid w:val="007E42A8"/>
    <w:rsid w:val="007E43D8"/>
    <w:rsid w:val="007E5FFF"/>
    <w:rsid w:val="007E60BF"/>
    <w:rsid w:val="007E6ED5"/>
    <w:rsid w:val="007F0034"/>
    <w:rsid w:val="007F0981"/>
    <w:rsid w:val="007F1031"/>
    <w:rsid w:val="007F2449"/>
    <w:rsid w:val="007F254D"/>
    <w:rsid w:val="007F297B"/>
    <w:rsid w:val="007F30DE"/>
    <w:rsid w:val="007F3A44"/>
    <w:rsid w:val="007F3C5A"/>
    <w:rsid w:val="007F6B92"/>
    <w:rsid w:val="007F6E17"/>
    <w:rsid w:val="00800008"/>
    <w:rsid w:val="008009AA"/>
    <w:rsid w:val="00800B24"/>
    <w:rsid w:val="00801512"/>
    <w:rsid w:val="0080227E"/>
    <w:rsid w:val="00802593"/>
    <w:rsid w:val="008034FB"/>
    <w:rsid w:val="00803B8C"/>
    <w:rsid w:val="0080420D"/>
    <w:rsid w:val="00804549"/>
    <w:rsid w:val="00804589"/>
    <w:rsid w:val="008045A3"/>
    <w:rsid w:val="00805171"/>
    <w:rsid w:val="00805AA6"/>
    <w:rsid w:val="00806756"/>
    <w:rsid w:val="00810133"/>
    <w:rsid w:val="00810E2D"/>
    <w:rsid w:val="00811625"/>
    <w:rsid w:val="00811B30"/>
    <w:rsid w:val="00811FCB"/>
    <w:rsid w:val="008124F6"/>
    <w:rsid w:val="008125FA"/>
    <w:rsid w:val="0081317C"/>
    <w:rsid w:val="00814AA4"/>
    <w:rsid w:val="00814DE2"/>
    <w:rsid w:val="00815F35"/>
    <w:rsid w:val="00817E2A"/>
    <w:rsid w:val="0082005C"/>
    <w:rsid w:val="008207D0"/>
    <w:rsid w:val="00821446"/>
    <w:rsid w:val="00822770"/>
    <w:rsid w:val="00822D11"/>
    <w:rsid w:val="00822DB8"/>
    <w:rsid w:val="008233EF"/>
    <w:rsid w:val="0082413B"/>
    <w:rsid w:val="008251E9"/>
    <w:rsid w:val="008267FE"/>
    <w:rsid w:val="0082685B"/>
    <w:rsid w:val="00827BC4"/>
    <w:rsid w:val="00830973"/>
    <w:rsid w:val="00830F41"/>
    <w:rsid w:val="0083168C"/>
    <w:rsid w:val="00831DF0"/>
    <w:rsid w:val="008326B9"/>
    <w:rsid w:val="00832863"/>
    <w:rsid w:val="00832A51"/>
    <w:rsid w:val="00832FA6"/>
    <w:rsid w:val="008330BD"/>
    <w:rsid w:val="00833402"/>
    <w:rsid w:val="00834A88"/>
    <w:rsid w:val="008375A7"/>
    <w:rsid w:val="008376F2"/>
    <w:rsid w:val="00837FA8"/>
    <w:rsid w:val="00840B61"/>
    <w:rsid w:val="00841044"/>
    <w:rsid w:val="008421F7"/>
    <w:rsid w:val="008434C5"/>
    <w:rsid w:val="00843A4C"/>
    <w:rsid w:val="00845499"/>
    <w:rsid w:val="00845622"/>
    <w:rsid w:val="00845B99"/>
    <w:rsid w:val="008462D7"/>
    <w:rsid w:val="008465F9"/>
    <w:rsid w:val="008501D1"/>
    <w:rsid w:val="00851AE1"/>
    <w:rsid w:val="008528B7"/>
    <w:rsid w:val="00852A7D"/>
    <w:rsid w:val="00852C01"/>
    <w:rsid w:val="008537C8"/>
    <w:rsid w:val="00853A3B"/>
    <w:rsid w:val="00855259"/>
    <w:rsid w:val="00855614"/>
    <w:rsid w:val="008566E4"/>
    <w:rsid w:val="00856863"/>
    <w:rsid w:val="00857BEA"/>
    <w:rsid w:val="00857F47"/>
    <w:rsid w:val="00857F9D"/>
    <w:rsid w:val="00860669"/>
    <w:rsid w:val="00860B17"/>
    <w:rsid w:val="00862A1C"/>
    <w:rsid w:val="0086305D"/>
    <w:rsid w:val="00864853"/>
    <w:rsid w:val="008649BA"/>
    <w:rsid w:val="00865327"/>
    <w:rsid w:val="00866198"/>
    <w:rsid w:val="008668C1"/>
    <w:rsid w:val="00866A58"/>
    <w:rsid w:val="008671F4"/>
    <w:rsid w:val="0086748B"/>
    <w:rsid w:val="008677FF"/>
    <w:rsid w:val="00870066"/>
    <w:rsid w:val="00870C8A"/>
    <w:rsid w:val="00871876"/>
    <w:rsid w:val="00871D50"/>
    <w:rsid w:val="00872A46"/>
    <w:rsid w:val="00872C58"/>
    <w:rsid w:val="00873208"/>
    <w:rsid w:val="00873809"/>
    <w:rsid w:val="008750E5"/>
    <w:rsid w:val="00876B5A"/>
    <w:rsid w:val="008802D3"/>
    <w:rsid w:val="00880F47"/>
    <w:rsid w:val="008822D6"/>
    <w:rsid w:val="00883C99"/>
    <w:rsid w:val="00884E90"/>
    <w:rsid w:val="00887A7F"/>
    <w:rsid w:val="00890027"/>
    <w:rsid w:val="008902E8"/>
    <w:rsid w:val="008910DA"/>
    <w:rsid w:val="0089169E"/>
    <w:rsid w:val="008918C3"/>
    <w:rsid w:val="00891ACF"/>
    <w:rsid w:val="0089227A"/>
    <w:rsid w:val="00892AB1"/>
    <w:rsid w:val="0089351D"/>
    <w:rsid w:val="00894918"/>
    <w:rsid w:val="00895522"/>
    <w:rsid w:val="0089647B"/>
    <w:rsid w:val="008971DE"/>
    <w:rsid w:val="00897528"/>
    <w:rsid w:val="00897B64"/>
    <w:rsid w:val="008A00B0"/>
    <w:rsid w:val="008A059E"/>
    <w:rsid w:val="008A2211"/>
    <w:rsid w:val="008A2642"/>
    <w:rsid w:val="008A27F9"/>
    <w:rsid w:val="008A2A22"/>
    <w:rsid w:val="008A4110"/>
    <w:rsid w:val="008A57B4"/>
    <w:rsid w:val="008A6FC7"/>
    <w:rsid w:val="008A7640"/>
    <w:rsid w:val="008A7B09"/>
    <w:rsid w:val="008A7D3B"/>
    <w:rsid w:val="008B009A"/>
    <w:rsid w:val="008B09ED"/>
    <w:rsid w:val="008B2978"/>
    <w:rsid w:val="008B2B98"/>
    <w:rsid w:val="008B357B"/>
    <w:rsid w:val="008B3D05"/>
    <w:rsid w:val="008B4AB8"/>
    <w:rsid w:val="008B6363"/>
    <w:rsid w:val="008B6865"/>
    <w:rsid w:val="008C08A0"/>
    <w:rsid w:val="008C1049"/>
    <w:rsid w:val="008C22BD"/>
    <w:rsid w:val="008C4370"/>
    <w:rsid w:val="008C4F3E"/>
    <w:rsid w:val="008C5A30"/>
    <w:rsid w:val="008C6300"/>
    <w:rsid w:val="008C6AF2"/>
    <w:rsid w:val="008C7170"/>
    <w:rsid w:val="008C7F7F"/>
    <w:rsid w:val="008D0578"/>
    <w:rsid w:val="008D0A95"/>
    <w:rsid w:val="008D31AE"/>
    <w:rsid w:val="008D3D05"/>
    <w:rsid w:val="008D4F1E"/>
    <w:rsid w:val="008D6B5A"/>
    <w:rsid w:val="008D70FD"/>
    <w:rsid w:val="008D798D"/>
    <w:rsid w:val="008D7B0B"/>
    <w:rsid w:val="008D7B51"/>
    <w:rsid w:val="008E090B"/>
    <w:rsid w:val="008E0B18"/>
    <w:rsid w:val="008E1B53"/>
    <w:rsid w:val="008E21D6"/>
    <w:rsid w:val="008E2772"/>
    <w:rsid w:val="008E3BC4"/>
    <w:rsid w:val="008E4B22"/>
    <w:rsid w:val="008E52E0"/>
    <w:rsid w:val="008E56CD"/>
    <w:rsid w:val="008E65FF"/>
    <w:rsid w:val="008E6966"/>
    <w:rsid w:val="008F160C"/>
    <w:rsid w:val="008F3092"/>
    <w:rsid w:val="008F3EFA"/>
    <w:rsid w:val="008F4045"/>
    <w:rsid w:val="008F405E"/>
    <w:rsid w:val="008F41FB"/>
    <w:rsid w:val="008F554D"/>
    <w:rsid w:val="008F60B5"/>
    <w:rsid w:val="008F6586"/>
    <w:rsid w:val="008F6FE7"/>
    <w:rsid w:val="008F7F89"/>
    <w:rsid w:val="00900B43"/>
    <w:rsid w:val="00901E31"/>
    <w:rsid w:val="0090234C"/>
    <w:rsid w:val="00903A83"/>
    <w:rsid w:val="00903DA5"/>
    <w:rsid w:val="0090453D"/>
    <w:rsid w:val="00905776"/>
    <w:rsid w:val="00911320"/>
    <w:rsid w:val="0091396D"/>
    <w:rsid w:val="009139B0"/>
    <w:rsid w:val="00913A48"/>
    <w:rsid w:val="009153EA"/>
    <w:rsid w:val="00915FC3"/>
    <w:rsid w:val="0091661D"/>
    <w:rsid w:val="00916B0F"/>
    <w:rsid w:val="00916BAA"/>
    <w:rsid w:val="00920DBD"/>
    <w:rsid w:val="00921C18"/>
    <w:rsid w:val="0092253B"/>
    <w:rsid w:val="00922F80"/>
    <w:rsid w:val="0092340B"/>
    <w:rsid w:val="009234FE"/>
    <w:rsid w:val="009237B9"/>
    <w:rsid w:val="00924306"/>
    <w:rsid w:val="009249CB"/>
    <w:rsid w:val="009257F2"/>
    <w:rsid w:val="00925852"/>
    <w:rsid w:val="00925A6A"/>
    <w:rsid w:val="009267FC"/>
    <w:rsid w:val="00927803"/>
    <w:rsid w:val="009310B6"/>
    <w:rsid w:val="0093156E"/>
    <w:rsid w:val="009326D1"/>
    <w:rsid w:val="00933706"/>
    <w:rsid w:val="00933FAB"/>
    <w:rsid w:val="0093411E"/>
    <w:rsid w:val="009347BF"/>
    <w:rsid w:val="00934C7A"/>
    <w:rsid w:val="009363DD"/>
    <w:rsid w:val="00936442"/>
    <w:rsid w:val="00937235"/>
    <w:rsid w:val="00941A84"/>
    <w:rsid w:val="00941E19"/>
    <w:rsid w:val="00943C9A"/>
    <w:rsid w:val="00944534"/>
    <w:rsid w:val="009446BF"/>
    <w:rsid w:val="009459AB"/>
    <w:rsid w:val="009468B2"/>
    <w:rsid w:val="009469E3"/>
    <w:rsid w:val="009478B8"/>
    <w:rsid w:val="0095007A"/>
    <w:rsid w:val="0095034B"/>
    <w:rsid w:val="00950A37"/>
    <w:rsid w:val="00951628"/>
    <w:rsid w:val="00951C47"/>
    <w:rsid w:val="00951D51"/>
    <w:rsid w:val="00953DF2"/>
    <w:rsid w:val="00956473"/>
    <w:rsid w:val="00957197"/>
    <w:rsid w:val="0096117E"/>
    <w:rsid w:val="0096142B"/>
    <w:rsid w:val="0096220B"/>
    <w:rsid w:val="0096259A"/>
    <w:rsid w:val="009635E7"/>
    <w:rsid w:val="00963B8E"/>
    <w:rsid w:val="00965D2B"/>
    <w:rsid w:val="009672B1"/>
    <w:rsid w:val="009700A6"/>
    <w:rsid w:val="00970865"/>
    <w:rsid w:val="00971885"/>
    <w:rsid w:val="0097245D"/>
    <w:rsid w:val="00972A73"/>
    <w:rsid w:val="00974B1C"/>
    <w:rsid w:val="0097533E"/>
    <w:rsid w:val="00975DCA"/>
    <w:rsid w:val="00977521"/>
    <w:rsid w:val="009775E4"/>
    <w:rsid w:val="00980001"/>
    <w:rsid w:val="009813AC"/>
    <w:rsid w:val="009813EC"/>
    <w:rsid w:val="009826D7"/>
    <w:rsid w:val="0098285D"/>
    <w:rsid w:val="00983D2B"/>
    <w:rsid w:val="009853D2"/>
    <w:rsid w:val="00985EF0"/>
    <w:rsid w:val="00986B93"/>
    <w:rsid w:val="00990A41"/>
    <w:rsid w:val="009923E6"/>
    <w:rsid w:val="00993487"/>
    <w:rsid w:val="00993658"/>
    <w:rsid w:val="00993C2A"/>
    <w:rsid w:val="00995FE8"/>
    <w:rsid w:val="009961C8"/>
    <w:rsid w:val="00996EAB"/>
    <w:rsid w:val="0099708F"/>
    <w:rsid w:val="009A2D01"/>
    <w:rsid w:val="009A3F1B"/>
    <w:rsid w:val="009A6130"/>
    <w:rsid w:val="009A622E"/>
    <w:rsid w:val="009A68DF"/>
    <w:rsid w:val="009B0B49"/>
    <w:rsid w:val="009B2077"/>
    <w:rsid w:val="009B3AB9"/>
    <w:rsid w:val="009B410C"/>
    <w:rsid w:val="009B4944"/>
    <w:rsid w:val="009B57E0"/>
    <w:rsid w:val="009B5933"/>
    <w:rsid w:val="009B5B17"/>
    <w:rsid w:val="009B60D9"/>
    <w:rsid w:val="009C0557"/>
    <w:rsid w:val="009C0BD4"/>
    <w:rsid w:val="009C14D8"/>
    <w:rsid w:val="009C17DD"/>
    <w:rsid w:val="009C26D8"/>
    <w:rsid w:val="009C2829"/>
    <w:rsid w:val="009C3B58"/>
    <w:rsid w:val="009C3E43"/>
    <w:rsid w:val="009C40B3"/>
    <w:rsid w:val="009C516B"/>
    <w:rsid w:val="009C5FBB"/>
    <w:rsid w:val="009C60A1"/>
    <w:rsid w:val="009C64D0"/>
    <w:rsid w:val="009C7899"/>
    <w:rsid w:val="009D0A8C"/>
    <w:rsid w:val="009D1015"/>
    <w:rsid w:val="009D2D5C"/>
    <w:rsid w:val="009D352C"/>
    <w:rsid w:val="009D4D91"/>
    <w:rsid w:val="009D5054"/>
    <w:rsid w:val="009D521C"/>
    <w:rsid w:val="009D586B"/>
    <w:rsid w:val="009D64D1"/>
    <w:rsid w:val="009D6C3B"/>
    <w:rsid w:val="009D6F00"/>
    <w:rsid w:val="009D70BB"/>
    <w:rsid w:val="009E0755"/>
    <w:rsid w:val="009E11C6"/>
    <w:rsid w:val="009E209D"/>
    <w:rsid w:val="009E3E70"/>
    <w:rsid w:val="009E3EA5"/>
    <w:rsid w:val="009E3EE4"/>
    <w:rsid w:val="009E435B"/>
    <w:rsid w:val="009E53D9"/>
    <w:rsid w:val="009E5F8B"/>
    <w:rsid w:val="009E620A"/>
    <w:rsid w:val="009E7B0D"/>
    <w:rsid w:val="009F04AC"/>
    <w:rsid w:val="009F152B"/>
    <w:rsid w:val="009F1E45"/>
    <w:rsid w:val="009F212B"/>
    <w:rsid w:val="009F2714"/>
    <w:rsid w:val="009F396F"/>
    <w:rsid w:val="009F452B"/>
    <w:rsid w:val="009F5F7C"/>
    <w:rsid w:val="009F6343"/>
    <w:rsid w:val="00A00BB1"/>
    <w:rsid w:val="00A00E85"/>
    <w:rsid w:val="00A01B41"/>
    <w:rsid w:val="00A0348C"/>
    <w:rsid w:val="00A040F9"/>
    <w:rsid w:val="00A05331"/>
    <w:rsid w:val="00A059FC"/>
    <w:rsid w:val="00A05DB7"/>
    <w:rsid w:val="00A10BC3"/>
    <w:rsid w:val="00A1214C"/>
    <w:rsid w:val="00A123F1"/>
    <w:rsid w:val="00A13829"/>
    <w:rsid w:val="00A143C2"/>
    <w:rsid w:val="00A14862"/>
    <w:rsid w:val="00A14D8A"/>
    <w:rsid w:val="00A16D34"/>
    <w:rsid w:val="00A17EB3"/>
    <w:rsid w:val="00A21CC9"/>
    <w:rsid w:val="00A2365E"/>
    <w:rsid w:val="00A237F5"/>
    <w:rsid w:val="00A238D0"/>
    <w:rsid w:val="00A24390"/>
    <w:rsid w:val="00A25DA4"/>
    <w:rsid w:val="00A26BD7"/>
    <w:rsid w:val="00A30DC3"/>
    <w:rsid w:val="00A31336"/>
    <w:rsid w:val="00A318AB"/>
    <w:rsid w:val="00A32B8C"/>
    <w:rsid w:val="00A34A5F"/>
    <w:rsid w:val="00A35798"/>
    <w:rsid w:val="00A3649E"/>
    <w:rsid w:val="00A36583"/>
    <w:rsid w:val="00A4017D"/>
    <w:rsid w:val="00A402FF"/>
    <w:rsid w:val="00A40F15"/>
    <w:rsid w:val="00A41720"/>
    <w:rsid w:val="00A41F91"/>
    <w:rsid w:val="00A45E42"/>
    <w:rsid w:val="00A460AA"/>
    <w:rsid w:val="00A478F7"/>
    <w:rsid w:val="00A47996"/>
    <w:rsid w:val="00A50D67"/>
    <w:rsid w:val="00A51EB5"/>
    <w:rsid w:val="00A5311C"/>
    <w:rsid w:val="00A53465"/>
    <w:rsid w:val="00A534CF"/>
    <w:rsid w:val="00A534F4"/>
    <w:rsid w:val="00A53F8C"/>
    <w:rsid w:val="00A543B8"/>
    <w:rsid w:val="00A54A66"/>
    <w:rsid w:val="00A578E0"/>
    <w:rsid w:val="00A6056F"/>
    <w:rsid w:val="00A606D0"/>
    <w:rsid w:val="00A613F7"/>
    <w:rsid w:val="00A61401"/>
    <w:rsid w:val="00A625D4"/>
    <w:rsid w:val="00A629B0"/>
    <w:rsid w:val="00A644E5"/>
    <w:rsid w:val="00A64DA9"/>
    <w:rsid w:val="00A6592A"/>
    <w:rsid w:val="00A66233"/>
    <w:rsid w:val="00A66B77"/>
    <w:rsid w:val="00A66DDA"/>
    <w:rsid w:val="00A700F5"/>
    <w:rsid w:val="00A7102B"/>
    <w:rsid w:val="00A725D2"/>
    <w:rsid w:val="00A72D72"/>
    <w:rsid w:val="00A754F8"/>
    <w:rsid w:val="00A755A7"/>
    <w:rsid w:val="00A76931"/>
    <w:rsid w:val="00A77F31"/>
    <w:rsid w:val="00A80899"/>
    <w:rsid w:val="00A82228"/>
    <w:rsid w:val="00A83EE6"/>
    <w:rsid w:val="00A84824"/>
    <w:rsid w:val="00A854C5"/>
    <w:rsid w:val="00A85704"/>
    <w:rsid w:val="00A859CD"/>
    <w:rsid w:val="00A861EE"/>
    <w:rsid w:val="00A874E2"/>
    <w:rsid w:val="00A879E8"/>
    <w:rsid w:val="00A87C10"/>
    <w:rsid w:val="00A87FE9"/>
    <w:rsid w:val="00A9235B"/>
    <w:rsid w:val="00A92908"/>
    <w:rsid w:val="00A94BD7"/>
    <w:rsid w:val="00A95B60"/>
    <w:rsid w:val="00A968AC"/>
    <w:rsid w:val="00A96927"/>
    <w:rsid w:val="00A979FE"/>
    <w:rsid w:val="00A97D55"/>
    <w:rsid w:val="00AA00A5"/>
    <w:rsid w:val="00AA0C56"/>
    <w:rsid w:val="00AA1407"/>
    <w:rsid w:val="00AA2578"/>
    <w:rsid w:val="00AA25FD"/>
    <w:rsid w:val="00AA4C21"/>
    <w:rsid w:val="00AA53CD"/>
    <w:rsid w:val="00AA5DC8"/>
    <w:rsid w:val="00AA76E7"/>
    <w:rsid w:val="00AA7B71"/>
    <w:rsid w:val="00AA7CFE"/>
    <w:rsid w:val="00AB2575"/>
    <w:rsid w:val="00AB25A6"/>
    <w:rsid w:val="00AB260D"/>
    <w:rsid w:val="00AB2AE8"/>
    <w:rsid w:val="00AB371B"/>
    <w:rsid w:val="00AB3B85"/>
    <w:rsid w:val="00AB448B"/>
    <w:rsid w:val="00AB45F7"/>
    <w:rsid w:val="00AB49FA"/>
    <w:rsid w:val="00AB4C67"/>
    <w:rsid w:val="00AB5B1B"/>
    <w:rsid w:val="00AB7099"/>
    <w:rsid w:val="00AB74DE"/>
    <w:rsid w:val="00AB7C82"/>
    <w:rsid w:val="00AB7F68"/>
    <w:rsid w:val="00AC0B78"/>
    <w:rsid w:val="00AC3DD1"/>
    <w:rsid w:val="00AC3E56"/>
    <w:rsid w:val="00AC3FE9"/>
    <w:rsid w:val="00AC537C"/>
    <w:rsid w:val="00AC5470"/>
    <w:rsid w:val="00AC785C"/>
    <w:rsid w:val="00AC78F3"/>
    <w:rsid w:val="00AC7B04"/>
    <w:rsid w:val="00AD31C9"/>
    <w:rsid w:val="00AD3F09"/>
    <w:rsid w:val="00AD5A1B"/>
    <w:rsid w:val="00AD6A17"/>
    <w:rsid w:val="00AD6A39"/>
    <w:rsid w:val="00AD7BA0"/>
    <w:rsid w:val="00AE0F3D"/>
    <w:rsid w:val="00AE1FC5"/>
    <w:rsid w:val="00AE3315"/>
    <w:rsid w:val="00AE338D"/>
    <w:rsid w:val="00AE34A1"/>
    <w:rsid w:val="00AE43AA"/>
    <w:rsid w:val="00AE4946"/>
    <w:rsid w:val="00AE50A3"/>
    <w:rsid w:val="00AE53E9"/>
    <w:rsid w:val="00AE5BFD"/>
    <w:rsid w:val="00AF00A3"/>
    <w:rsid w:val="00AF060C"/>
    <w:rsid w:val="00AF1719"/>
    <w:rsid w:val="00AF3781"/>
    <w:rsid w:val="00AF3A27"/>
    <w:rsid w:val="00AF450F"/>
    <w:rsid w:val="00AF4D10"/>
    <w:rsid w:val="00AF64FB"/>
    <w:rsid w:val="00AF6F79"/>
    <w:rsid w:val="00AF7D18"/>
    <w:rsid w:val="00AF7FB1"/>
    <w:rsid w:val="00B00B3D"/>
    <w:rsid w:val="00B00B8C"/>
    <w:rsid w:val="00B01220"/>
    <w:rsid w:val="00B015D8"/>
    <w:rsid w:val="00B0181E"/>
    <w:rsid w:val="00B01E1E"/>
    <w:rsid w:val="00B02C91"/>
    <w:rsid w:val="00B02F98"/>
    <w:rsid w:val="00B03D9C"/>
    <w:rsid w:val="00B0533E"/>
    <w:rsid w:val="00B0548F"/>
    <w:rsid w:val="00B05F09"/>
    <w:rsid w:val="00B06B0E"/>
    <w:rsid w:val="00B06FC0"/>
    <w:rsid w:val="00B070A6"/>
    <w:rsid w:val="00B07386"/>
    <w:rsid w:val="00B1204E"/>
    <w:rsid w:val="00B1211B"/>
    <w:rsid w:val="00B1272D"/>
    <w:rsid w:val="00B12CA6"/>
    <w:rsid w:val="00B12D9D"/>
    <w:rsid w:val="00B130D4"/>
    <w:rsid w:val="00B13299"/>
    <w:rsid w:val="00B14557"/>
    <w:rsid w:val="00B1522D"/>
    <w:rsid w:val="00B169F4"/>
    <w:rsid w:val="00B17DE4"/>
    <w:rsid w:val="00B20457"/>
    <w:rsid w:val="00B2079C"/>
    <w:rsid w:val="00B228B1"/>
    <w:rsid w:val="00B234B6"/>
    <w:rsid w:val="00B2378F"/>
    <w:rsid w:val="00B24161"/>
    <w:rsid w:val="00B241BB"/>
    <w:rsid w:val="00B2451D"/>
    <w:rsid w:val="00B26D32"/>
    <w:rsid w:val="00B27B4F"/>
    <w:rsid w:val="00B3007C"/>
    <w:rsid w:val="00B30165"/>
    <w:rsid w:val="00B30BF9"/>
    <w:rsid w:val="00B313E0"/>
    <w:rsid w:val="00B3165A"/>
    <w:rsid w:val="00B31E51"/>
    <w:rsid w:val="00B32546"/>
    <w:rsid w:val="00B333C1"/>
    <w:rsid w:val="00B343E6"/>
    <w:rsid w:val="00B359E6"/>
    <w:rsid w:val="00B411B0"/>
    <w:rsid w:val="00B413FC"/>
    <w:rsid w:val="00B42D29"/>
    <w:rsid w:val="00B43796"/>
    <w:rsid w:val="00B4434F"/>
    <w:rsid w:val="00B445CF"/>
    <w:rsid w:val="00B4489F"/>
    <w:rsid w:val="00B44AB5"/>
    <w:rsid w:val="00B45D4D"/>
    <w:rsid w:val="00B45DC3"/>
    <w:rsid w:val="00B45E8F"/>
    <w:rsid w:val="00B50530"/>
    <w:rsid w:val="00B50757"/>
    <w:rsid w:val="00B50B23"/>
    <w:rsid w:val="00B521EA"/>
    <w:rsid w:val="00B5262D"/>
    <w:rsid w:val="00B527B0"/>
    <w:rsid w:val="00B527C6"/>
    <w:rsid w:val="00B52E3F"/>
    <w:rsid w:val="00B533A9"/>
    <w:rsid w:val="00B53D18"/>
    <w:rsid w:val="00B54BC8"/>
    <w:rsid w:val="00B55F17"/>
    <w:rsid w:val="00B57234"/>
    <w:rsid w:val="00B576C1"/>
    <w:rsid w:val="00B57E9E"/>
    <w:rsid w:val="00B60B11"/>
    <w:rsid w:val="00B60B6D"/>
    <w:rsid w:val="00B61A52"/>
    <w:rsid w:val="00B62108"/>
    <w:rsid w:val="00B628C1"/>
    <w:rsid w:val="00B64355"/>
    <w:rsid w:val="00B6585E"/>
    <w:rsid w:val="00B6598A"/>
    <w:rsid w:val="00B6637A"/>
    <w:rsid w:val="00B66840"/>
    <w:rsid w:val="00B67952"/>
    <w:rsid w:val="00B70583"/>
    <w:rsid w:val="00B717E7"/>
    <w:rsid w:val="00B71A25"/>
    <w:rsid w:val="00B71BA8"/>
    <w:rsid w:val="00B7233D"/>
    <w:rsid w:val="00B72E53"/>
    <w:rsid w:val="00B746D5"/>
    <w:rsid w:val="00B747AA"/>
    <w:rsid w:val="00B74A4D"/>
    <w:rsid w:val="00B75A64"/>
    <w:rsid w:val="00B75DB3"/>
    <w:rsid w:val="00B75DB7"/>
    <w:rsid w:val="00B7697A"/>
    <w:rsid w:val="00B769C1"/>
    <w:rsid w:val="00B77B5C"/>
    <w:rsid w:val="00B80428"/>
    <w:rsid w:val="00B806FD"/>
    <w:rsid w:val="00B81CEF"/>
    <w:rsid w:val="00B8278D"/>
    <w:rsid w:val="00B828B0"/>
    <w:rsid w:val="00B82A03"/>
    <w:rsid w:val="00B82E7B"/>
    <w:rsid w:val="00B832B7"/>
    <w:rsid w:val="00B84124"/>
    <w:rsid w:val="00B851BE"/>
    <w:rsid w:val="00B8573D"/>
    <w:rsid w:val="00B85EAC"/>
    <w:rsid w:val="00B86CBF"/>
    <w:rsid w:val="00B87855"/>
    <w:rsid w:val="00B914AB"/>
    <w:rsid w:val="00B91BFC"/>
    <w:rsid w:val="00B91CEC"/>
    <w:rsid w:val="00B925CF"/>
    <w:rsid w:val="00B93134"/>
    <w:rsid w:val="00B936D3"/>
    <w:rsid w:val="00B93CFB"/>
    <w:rsid w:val="00B94C87"/>
    <w:rsid w:val="00B956AF"/>
    <w:rsid w:val="00B9646A"/>
    <w:rsid w:val="00B9733C"/>
    <w:rsid w:val="00B975F5"/>
    <w:rsid w:val="00BA0266"/>
    <w:rsid w:val="00BA04B3"/>
    <w:rsid w:val="00BA15E6"/>
    <w:rsid w:val="00BA412A"/>
    <w:rsid w:val="00BA47A8"/>
    <w:rsid w:val="00BA600C"/>
    <w:rsid w:val="00BA664A"/>
    <w:rsid w:val="00BA7A2A"/>
    <w:rsid w:val="00BB37AD"/>
    <w:rsid w:val="00BB3FF7"/>
    <w:rsid w:val="00BB40B2"/>
    <w:rsid w:val="00BB44FE"/>
    <w:rsid w:val="00BB5978"/>
    <w:rsid w:val="00BB59FE"/>
    <w:rsid w:val="00BB67C8"/>
    <w:rsid w:val="00BB6CA2"/>
    <w:rsid w:val="00BB70CA"/>
    <w:rsid w:val="00BC19C4"/>
    <w:rsid w:val="00BC19F4"/>
    <w:rsid w:val="00BC2C8B"/>
    <w:rsid w:val="00BC2EA4"/>
    <w:rsid w:val="00BC3606"/>
    <w:rsid w:val="00BC3E7B"/>
    <w:rsid w:val="00BC3E8A"/>
    <w:rsid w:val="00BC6BDB"/>
    <w:rsid w:val="00BC79B0"/>
    <w:rsid w:val="00BC7DEB"/>
    <w:rsid w:val="00BD01EA"/>
    <w:rsid w:val="00BD07C8"/>
    <w:rsid w:val="00BD0BD3"/>
    <w:rsid w:val="00BD14C7"/>
    <w:rsid w:val="00BD1B2D"/>
    <w:rsid w:val="00BD2FCF"/>
    <w:rsid w:val="00BD3879"/>
    <w:rsid w:val="00BD513D"/>
    <w:rsid w:val="00BD574E"/>
    <w:rsid w:val="00BD62D7"/>
    <w:rsid w:val="00BD65C2"/>
    <w:rsid w:val="00BD7718"/>
    <w:rsid w:val="00BE0398"/>
    <w:rsid w:val="00BE1FEE"/>
    <w:rsid w:val="00BE2C10"/>
    <w:rsid w:val="00BE30EB"/>
    <w:rsid w:val="00BE324C"/>
    <w:rsid w:val="00BE40B0"/>
    <w:rsid w:val="00BE508B"/>
    <w:rsid w:val="00BE7735"/>
    <w:rsid w:val="00BF075D"/>
    <w:rsid w:val="00BF0A6E"/>
    <w:rsid w:val="00BF1847"/>
    <w:rsid w:val="00BF2925"/>
    <w:rsid w:val="00BF2BEB"/>
    <w:rsid w:val="00BF2C1C"/>
    <w:rsid w:val="00BF2F46"/>
    <w:rsid w:val="00BF39EE"/>
    <w:rsid w:val="00BF55E8"/>
    <w:rsid w:val="00BF68B9"/>
    <w:rsid w:val="00BF698D"/>
    <w:rsid w:val="00BF6B8A"/>
    <w:rsid w:val="00BF6D4D"/>
    <w:rsid w:val="00BF73D3"/>
    <w:rsid w:val="00BF7B9E"/>
    <w:rsid w:val="00C007E7"/>
    <w:rsid w:val="00C02350"/>
    <w:rsid w:val="00C045AD"/>
    <w:rsid w:val="00C07274"/>
    <w:rsid w:val="00C139B6"/>
    <w:rsid w:val="00C13D85"/>
    <w:rsid w:val="00C15812"/>
    <w:rsid w:val="00C17861"/>
    <w:rsid w:val="00C2178A"/>
    <w:rsid w:val="00C25B0F"/>
    <w:rsid w:val="00C26203"/>
    <w:rsid w:val="00C26442"/>
    <w:rsid w:val="00C27332"/>
    <w:rsid w:val="00C3065F"/>
    <w:rsid w:val="00C31287"/>
    <w:rsid w:val="00C31D68"/>
    <w:rsid w:val="00C31EB4"/>
    <w:rsid w:val="00C32FC6"/>
    <w:rsid w:val="00C3368A"/>
    <w:rsid w:val="00C33D42"/>
    <w:rsid w:val="00C349AA"/>
    <w:rsid w:val="00C35170"/>
    <w:rsid w:val="00C363ED"/>
    <w:rsid w:val="00C372F9"/>
    <w:rsid w:val="00C37514"/>
    <w:rsid w:val="00C407B6"/>
    <w:rsid w:val="00C40AF9"/>
    <w:rsid w:val="00C40DEA"/>
    <w:rsid w:val="00C40FEE"/>
    <w:rsid w:val="00C41511"/>
    <w:rsid w:val="00C4245E"/>
    <w:rsid w:val="00C428E5"/>
    <w:rsid w:val="00C43AB0"/>
    <w:rsid w:val="00C47DE7"/>
    <w:rsid w:val="00C500D1"/>
    <w:rsid w:val="00C501DD"/>
    <w:rsid w:val="00C51639"/>
    <w:rsid w:val="00C52066"/>
    <w:rsid w:val="00C5234B"/>
    <w:rsid w:val="00C529E1"/>
    <w:rsid w:val="00C52C6C"/>
    <w:rsid w:val="00C54CD5"/>
    <w:rsid w:val="00C55D01"/>
    <w:rsid w:val="00C569C6"/>
    <w:rsid w:val="00C56B32"/>
    <w:rsid w:val="00C5767C"/>
    <w:rsid w:val="00C57B01"/>
    <w:rsid w:val="00C57C64"/>
    <w:rsid w:val="00C608FC"/>
    <w:rsid w:val="00C62D62"/>
    <w:rsid w:val="00C63507"/>
    <w:rsid w:val="00C63921"/>
    <w:rsid w:val="00C63A1E"/>
    <w:rsid w:val="00C64641"/>
    <w:rsid w:val="00C64ED4"/>
    <w:rsid w:val="00C65493"/>
    <w:rsid w:val="00C65CAD"/>
    <w:rsid w:val="00C6687B"/>
    <w:rsid w:val="00C66B14"/>
    <w:rsid w:val="00C70169"/>
    <w:rsid w:val="00C70BD4"/>
    <w:rsid w:val="00C71124"/>
    <w:rsid w:val="00C7131B"/>
    <w:rsid w:val="00C7174E"/>
    <w:rsid w:val="00C71949"/>
    <w:rsid w:val="00C7272D"/>
    <w:rsid w:val="00C72734"/>
    <w:rsid w:val="00C751E0"/>
    <w:rsid w:val="00C756D7"/>
    <w:rsid w:val="00C75C12"/>
    <w:rsid w:val="00C766BD"/>
    <w:rsid w:val="00C779EA"/>
    <w:rsid w:val="00C81588"/>
    <w:rsid w:val="00C81DD9"/>
    <w:rsid w:val="00C82E6D"/>
    <w:rsid w:val="00C83BE1"/>
    <w:rsid w:val="00C849E1"/>
    <w:rsid w:val="00C85895"/>
    <w:rsid w:val="00C85E0F"/>
    <w:rsid w:val="00C86F0E"/>
    <w:rsid w:val="00C874B3"/>
    <w:rsid w:val="00C87B18"/>
    <w:rsid w:val="00C91F73"/>
    <w:rsid w:val="00C92634"/>
    <w:rsid w:val="00C92ACE"/>
    <w:rsid w:val="00C92B69"/>
    <w:rsid w:val="00C93661"/>
    <w:rsid w:val="00C95A86"/>
    <w:rsid w:val="00C95FCF"/>
    <w:rsid w:val="00C9642F"/>
    <w:rsid w:val="00C9685F"/>
    <w:rsid w:val="00C9692C"/>
    <w:rsid w:val="00C96DB8"/>
    <w:rsid w:val="00C97095"/>
    <w:rsid w:val="00C970D2"/>
    <w:rsid w:val="00C97354"/>
    <w:rsid w:val="00C973FA"/>
    <w:rsid w:val="00C97D35"/>
    <w:rsid w:val="00CA0809"/>
    <w:rsid w:val="00CA0C29"/>
    <w:rsid w:val="00CA18A8"/>
    <w:rsid w:val="00CA199C"/>
    <w:rsid w:val="00CA1BF6"/>
    <w:rsid w:val="00CA52C8"/>
    <w:rsid w:val="00CA534B"/>
    <w:rsid w:val="00CA5613"/>
    <w:rsid w:val="00CA6F7E"/>
    <w:rsid w:val="00CB0415"/>
    <w:rsid w:val="00CB15F7"/>
    <w:rsid w:val="00CB1680"/>
    <w:rsid w:val="00CB168B"/>
    <w:rsid w:val="00CB16F4"/>
    <w:rsid w:val="00CB1FBD"/>
    <w:rsid w:val="00CB28B7"/>
    <w:rsid w:val="00CB2B87"/>
    <w:rsid w:val="00CB2D5C"/>
    <w:rsid w:val="00CB3431"/>
    <w:rsid w:val="00CB3F48"/>
    <w:rsid w:val="00CB4975"/>
    <w:rsid w:val="00CB6337"/>
    <w:rsid w:val="00CB6630"/>
    <w:rsid w:val="00CB690F"/>
    <w:rsid w:val="00CB7735"/>
    <w:rsid w:val="00CC1129"/>
    <w:rsid w:val="00CC1525"/>
    <w:rsid w:val="00CC20F7"/>
    <w:rsid w:val="00CC2584"/>
    <w:rsid w:val="00CC2EE5"/>
    <w:rsid w:val="00CC3A73"/>
    <w:rsid w:val="00CC3B01"/>
    <w:rsid w:val="00CC403E"/>
    <w:rsid w:val="00CC6E41"/>
    <w:rsid w:val="00CD0543"/>
    <w:rsid w:val="00CD0EC1"/>
    <w:rsid w:val="00CD0F8B"/>
    <w:rsid w:val="00CD1374"/>
    <w:rsid w:val="00CD1670"/>
    <w:rsid w:val="00CD2FA8"/>
    <w:rsid w:val="00CD36A5"/>
    <w:rsid w:val="00CD479B"/>
    <w:rsid w:val="00CD753F"/>
    <w:rsid w:val="00CE351F"/>
    <w:rsid w:val="00CE375E"/>
    <w:rsid w:val="00CE501D"/>
    <w:rsid w:val="00CE5ADA"/>
    <w:rsid w:val="00CF3188"/>
    <w:rsid w:val="00CF337D"/>
    <w:rsid w:val="00CF4009"/>
    <w:rsid w:val="00CF4C95"/>
    <w:rsid w:val="00CF4ED1"/>
    <w:rsid w:val="00CF4F77"/>
    <w:rsid w:val="00CF55AA"/>
    <w:rsid w:val="00CF5F6F"/>
    <w:rsid w:val="00CF6358"/>
    <w:rsid w:val="00CF6668"/>
    <w:rsid w:val="00CF6739"/>
    <w:rsid w:val="00CF6C17"/>
    <w:rsid w:val="00CF71A3"/>
    <w:rsid w:val="00CF74D5"/>
    <w:rsid w:val="00CF7807"/>
    <w:rsid w:val="00CF7996"/>
    <w:rsid w:val="00CF7DBB"/>
    <w:rsid w:val="00D00439"/>
    <w:rsid w:val="00D00521"/>
    <w:rsid w:val="00D019C4"/>
    <w:rsid w:val="00D028E0"/>
    <w:rsid w:val="00D0345A"/>
    <w:rsid w:val="00D04376"/>
    <w:rsid w:val="00D04485"/>
    <w:rsid w:val="00D04CCC"/>
    <w:rsid w:val="00D04E23"/>
    <w:rsid w:val="00D0502E"/>
    <w:rsid w:val="00D05167"/>
    <w:rsid w:val="00D051A2"/>
    <w:rsid w:val="00D0534A"/>
    <w:rsid w:val="00D06F0A"/>
    <w:rsid w:val="00D10746"/>
    <w:rsid w:val="00D11581"/>
    <w:rsid w:val="00D11EFD"/>
    <w:rsid w:val="00D12820"/>
    <w:rsid w:val="00D12D1C"/>
    <w:rsid w:val="00D133FF"/>
    <w:rsid w:val="00D13978"/>
    <w:rsid w:val="00D14EED"/>
    <w:rsid w:val="00D1563B"/>
    <w:rsid w:val="00D16EA3"/>
    <w:rsid w:val="00D16FC7"/>
    <w:rsid w:val="00D17DD2"/>
    <w:rsid w:val="00D208AA"/>
    <w:rsid w:val="00D21C3B"/>
    <w:rsid w:val="00D23284"/>
    <w:rsid w:val="00D24011"/>
    <w:rsid w:val="00D25433"/>
    <w:rsid w:val="00D3094F"/>
    <w:rsid w:val="00D30E18"/>
    <w:rsid w:val="00D3106E"/>
    <w:rsid w:val="00D337CD"/>
    <w:rsid w:val="00D339FE"/>
    <w:rsid w:val="00D3481D"/>
    <w:rsid w:val="00D34E88"/>
    <w:rsid w:val="00D358BC"/>
    <w:rsid w:val="00D3700C"/>
    <w:rsid w:val="00D370AD"/>
    <w:rsid w:val="00D4042F"/>
    <w:rsid w:val="00D41AD5"/>
    <w:rsid w:val="00D41CB7"/>
    <w:rsid w:val="00D42098"/>
    <w:rsid w:val="00D42A4B"/>
    <w:rsid w:val="00D44491"/>
    <w:rsid w:val="00D444A2"/>
    <w:rsid w:val="00D46621"/>
    <w:rsid w:val="00D511E3"/>
    <w:rsid w:val="00D52BA0"/>
    <w:rsid w:val="00D52F1F"/>
    <w:rsid w:val="00D536A6"/>
    <w:rsid w:val="00D54C2B"/>
    <w:rsid w:val="00D54F32"/>
    <w:rsid w:val="00D5665B"/>
    <w:rsid w:val="00D578F6"/>
    <w:rsid w:val="00D608B3"/>
    <w:rsid w:val="00D61FD8"/>
    <w:rsid w:val="00D62EF9"/>
    <w:rsid w:val="00D64E7C"/>
    <w:rsid w:val="00D66A6C"/>
    <w:rsid w:val="00D66D65"/>
    <w:rsid w:val="00D67D17"/>
    <w:rsid w:val="00D67E20"/>
    <w:rsid w:val="00D701FB"/>
    <w:rsid w:val="00D70B47"/>
    <w:rsid w:val="00D71521"/>
    <w:rsid w:val="00D717F9"/>
    <w:rsid w:val="00D73038"/>
    <w:rsid w:val="00D73ADC"/>
    <w:rsid w:val="00D74915"/>
    <w:rsid w:val="00D74C93"/>
    <w:rsid w:val="00D753AC"/>
    <w:rsid w:val="00D75555"/>
    <w:rsid w:val="00D75981"/>
    <w:rsid w:val="00D75E00"/>
    <w:rsid w:val="00D765CE"/>
    <w:rsid w:val="00D76920"/>
    <w:rsid w:val="00D76950"/>
    <w:rsid w:val="00D76C78"/>
    <w:rsid w:val="00D7745E"/>
    <w:rsid w:val="00D80297"/>
    <w:rsid w:val="00D8192E"/>
    <w:rsid w:val="00D81AD6"/>
    <w:rsid w:val="00D82C1C"/>
    <w:rsid w:val="00D82F0E"/>
    <w:rsid w:val="00D840CE"/>
    <w:rsid w:val="00D85123"/>
    <w:rsid w:val="00D85EA3"/>
    <w:rsid w:val="00D86849"/>
    <w:rsid w:val="00D86E97"/>
    <w:rsid w:val="00D87001"/>
    <w:rsid w:val="00D877A5"/>
    <w:rsid w:val="00D879B3"/>
    <w:rsid w:val="00D90967"/>
    <w:rsid w:val="00D926A2"/>
    <w:rsid w:val="00D92B1E"/>
    <w:rsid w:val="00D93345"/>
    <w:rsid w:val="00D9378C"/>
    <w:rsid w:val="00D94888"/>
    <w:rsid w:val="00D9625D"/>
    <w:rsid w:val="00D96B38"/>
    <w:rsid w:val="00D970D4"/>
    <w:rsid w:val="00D97140"/>
    <w:rsid w:val="00DA0E85"/>
    <w:rsid w:val="00DA1BCA"/>
    <w:rsid w:val="00DA1DF9"/>
    <w:rsid w:val="00DA32A7"/>
    <w:rsid w:val="00DA3C27"/>
    <w:rsid w:val="00DA3F1F"/>
    <w:rsid w:val="00DA420D"/>
    <w:rsid w:val="00DA5CCE"/>
    <w:rsid w:val="00DA6C52"/>
    <w:rsid w:val="00DA740F"/>
    <w:rsid w:val="00DA7D09"/>
    <w:rsid w:val="00DB098D"/>
    <w:rsid w:val="00DB19A1"/>
    <w:rsid w:val="00DB1E6B"/>
    <w:rsid w:val="00DB2B6D"/>
    <w:rsid w:val="00DB3B1F"/>
    <w:rsid w:val="00DB45C6"/>
    <w:rsid w:val="00DB53B1"/>
    <w:rsid w:val="00DB5C12"/>
    <w:rsid w:val="00DB5F1C"/>
    <w:rsid w:val="00DB7067"/>
    <w:rsid w:val="00DB7829"/>
    <w:rsid w:val="00DC0B08"/>
    <w:rsid w:val="00DC1459"/>
    <w:rsid w:val="00DC18DB"/>
    <w:rsid w:val="00DC2196"/>
    <w:rsid w:val="00DC224E"/>
    <w:rsid w:val="00DC2ED3"/>
    <w:rsid w:val="00DC314D"/>
    <w:rsid w:val="00DC3DB4"/>
    <w:rsid w:val="00DC4653"/>
    <w:rsid w:val="00DC48FD"/>
    <w:rsid w:val="00DC6C70"/>
    <w:rsid w:val="00DC7A39"/>
    <w:rsid w:val="00DC7D5F"/>
    <w:rsid w:val="00DD07B3"/>
    <w:rsid w:val="00DD1130"/>
    <w:rsid w:val="00DD18CC"/>
    <w:rsid w:val="00DD4E17"/>
    <w:rsid w:val="00DD764B"/>
    <w:rsid w:val="00DE09B4"/>
    <w:rsid w:val="00DE115C"/>
    <w:rsid w:val="00DE1A00"/>
    <w:rsid w:val="00DE1C01"/>
    <w:rsid w:val="00DE2151"/>
    <w:rsid w:val="00DE31DD"/>
    <w:rsid w:val="00DE3266"/>
    <w:rsid w:val="00DE4EB9"/>
    <w:rsid w:val="00DE5389"/>
    <w:rsid w:val="00DE560B"/>
    <w:rsid w:val="00DE58C8"/>
    <w:rsid w:val="00DF0367"/>
    <w:rsid w:val="00DF0BB4"/>
    <w:rsid w:val="00DF133E"/>
    <w:rsid w:val="00DF2F09"/>
    <w:rsid w:val="00DF4CC6"/>
    <w:rsid w:val="00DF5286"/>
    <w:rsid w:val="00DF5C4A"/>
    <w:rsid w:val="00DF62D7"/>
    <w:rsid w:val="00DF6F8B"/>
    <w:rsid w:val="00DF7298"/>
    <w:rsid w:val="00E009E9"/>
    <w:rsid w:val="00E010F2"/>
    <w:rsid w:val="00E016D8"/>
    <w:rsid w:val="00E028B3"/>
    <w:rsid w:val="00E02B15"/>
    <w:rsid w:val="00E03D74"/>
    <w:rsid w:val="00E1084D"/>
    <w:rsid w:val="00E10CF3"/>
    <w:rsid w:val="00E152F8"/>
    <w:rsid w:val="00E15BAC"/>
    <w:rsid w:val="00E20561"/>
    <w:rsid w:val="00E205B7"/>
    <w:rsid w:val="00E213C4"/>
    <w:rsid w:val="00E22B94"/>
    <w:rsid w:val="00E22C4F"/>
    <w:rsid w:val="00E23A90"/>
    <w:rsid w:val="00E25506"/>
    <w:rsid w:val="00E25781"/>
    <w:rsid w:val="00E265E4"/>
    <w:rsid w:val="00E26B4B"/>
    <w:rsid w:val="00E27960"/>
    <w:rsid w:val="00E27C49"/>
    <w:rsid w:val="00E27D00"/>
    <w:rsid w:val="00E30BCB"/>
    <w:rsid w:val="00E3169D"/>
    <w:rsid w:val="00E31B25"/>
    <w:rsid w:val="00E32621"/>
    <w:rsid w:val="00E3312D"/>
    <w:rsid w:val="00E339F1"/>
    <w:rsid w:val="00E3607A"/>
    <w:rsid w:val="00E36ABB"/>
    <w:rsid w:val="00E40F87"/>
    <w:rsid w:val="00E41951"/>
    <w:rsid w:val="00E42616"/>
    <w:rsid w:val="00E42936"/>
    <w:rsid w:val="00E42F63"/>
    <w:rsid w:val="00E430BF"/>
    <w:rsid w:val="00E43934"/>
    <w:rsid w:val="00E44F46"/>
    <w:rsid w:val="00E456C3"/>
    <w:rsid w:val="00E45F65"/>
    <w:rsid w:val="00E47908"/>
    <w:rsid w:val="00E50276"/>
    <w:rsid w:val="00E50E76"/>
    <w:rsid w:val="00E520CB"/>
    <w:rsid w:val="00E52283"/>
    <w:rsid w:val="00E52593"/>
    <w:rsid w:val="00E5294E"/>
    <w:rsid w:val="00E53CAB"/>
    <w:rsid w:val="00E543E5"/>
    <w:rsid w:val="00E55C86"/>
    <w:rsid w:val="00E5602E"/>
    <w:rsid w:val="00E567B1"/>
    <w:rsid w:val="00E569F9"/>
    <w:rsid w:val="00E56F41"/>
    <w:rsid w:val="00E577AE"/>
    <w:rsid w:val="00E629E3"/>
    <w:rsid w:val="00E6379C"/>
    <w:rsid w:val="00E6519F"/>
    <w:rsid w:val="00E6537A"/>
    <w:rsid w:val="00E6571D"/>
    <w:rsid w:val="00E661C4"/>
    <w:rsid w:val="00E663E6"/>
    <w:rsid w:val="00E66BA8"/>
    <w:rsid w:val="00E67876"/>
    <w:rsid w:val="00E6789A"/>
    <w:rsid w:val="00E70C22"/>
    <w:rsid w:val="00E71152"/>
    <w:rsid w:val="00E71E33"/>
    <w:rsid w:val="00E721A6"/>
    <w:rsid w:val="00E724E0"/>
    <w:rsid w:val="00E749AA"/>
    <w:rsid w:val="00E76135"/>
    <w:rsid w:val="00E76E8F"/>
    <w:rsid w:val="00E76EAC"/>
    <w:rsid w:val="00E77995"/>
    <w:rsid w:val="00E77FD3"/>
    <w:rsid w:val="00E80A59"/>
    <w:rsid w:val="00E80DC8"/>
    <w:rsid w:val="00E819E3"/>
    <w:rsid w:val="00E81F1B"/>
    <w:rsid w:val="00E827D2"/>
    <w:rsid w:val="00E850AD"/>
    <w:rsid w:val="00E8520E"/>
    <w:rsid w:val="00E854E5"/>
    <w:rsid w:val="00E86272"/>
    <w:rsid w:val="00E865EB"/>
    <w:rsid w:val="00E86F62"/>
    <w:rsid w:val="00E87746"/>
    <w:rsid w:val="00E8799D"/>
    <w:rsid w:val="00E87D33"/>
    <w:rsid w:val="00E902E8"/>
    <w:rsid w:val="00E92031"/>
    <w:rsid w:val="00E920F7"/>
    <w:rsid w:val="00E92B05"/>
    <w:rsid w:val="00E9557A"/>
    <w:rsid w:val="00E95620"/>
    <w:rsid w:val="00E97F81"/>
    <w:rsid w:val="00EA0E69"/>
    <w:rsid w:val="00EA15D5"/>
    <w:rsid w:val="00EA18A5"/>
    <w:rsid w:val="00EA2B69"/>
    <w:rsid w:val="00EA324B"/>
    <w:rsid w:val="00EA39FA"/>
    <w:rsid w:val="00EA5348"/>
    <w:rsid w:val="00EA5512"/>
    <w:rsid w:val="00EA5E62"/>
    <w:rsid w:val="00EA695B"/>
    <w:rsid w:val="00EA734A"/>
    <w:rsid w:val="00EA74C1"/>
    <w:rsid w:val="00EA7AEA"/>
    <w:rsid w:val="00EB1194"/>
    <w:rsid w:val="00EB306D"/>
    <w:rsid w:val="00EB31BA"/>
    <w:rsid w:val="00EB33FC"/>
    <w:rsid w:val="00EB3748"/>
    <w:rsid w:val="00EB3ED0"/>
    <w:rsid w:val="00EB5D27"/>
    <w:rsid w:val="00EB6D12"/>
    <w:rsid w:val="00EB72FE"/>
    <w:rsid w:val="00EB745A"/>
    <w:rsid w:val="00EB77A0"/>
    <w:rsid w:val="00EB7952"/>
    <w:rsid w:val="00EC008D"/>
    <w:rsid w:val="00EC15BE"/>
    <w:rsid w:val="00EC19DB"/>
    <w:rsid w:val="00EC2700"/>
    <w:rsid w:val="00EC3138"/>
    <w:rsid w:val="00EC360F"/>
    <w:rsid w:val="00EC40F6"/>
    <w:rsid w:val="00EC4724"/>
    <w:rsid w:val="00EC4F23"/>
    <w:rsid w:val="00EC6360"/>
    <w:rsid w:val="00EC71DA"/>
    <w:rsid w:val="00ED1428"/>
    <w:rsid w:val="00ED4B8E"/>
    <w:rsid w:val="00ED5CEB"/>
    <w:rsid w:val="00ED6400"/>
    <w:rsid w:val="00ED6772"/>
    <w:rsid w:val="00ED6C37"/>
    <w:rsid w:val="00ED6F96"/>
    <w:rsid w:val="00ED7CE6"/>
    <w:rsid w:val="00EE01AC"/>
    <w:rsid w:val="00EE10A0"/>
    <w:rsid w:val="00EE14DC"/>
    <w:rsid w:val="00EE1C30"/>
    <w:rsid w:val="00EE2DC7"/>
    <w:rsid w:val="00EE2ED1"/>
    <w:rsid w:val="00EE2F5A"/>
    <w:rsid w:val="00EE3261"/>
    <w:rsid w:val="00EE445A"/>
    <w:rsid w:val="00EE4514"/>
    <w:rsid w:val="00EE479E"/>
    <w:rsid w:val="00EE4E1B"/>
    <w:rsid w:val="00EE4EB1"/>
    <w:rsid w:val="00EE4EC3"/>
    <w:rsid w:val="00EE4FB7"/>
    <w:rsid w:val="00EE5397"/>
    <w:rsid w:val="00EE586B"/>
    <w:rsid w:val="00EF012A"/>
    <w:rsid w:val="00EF061B"/>
    <w:rsid w:val="00EF0EC5"/>
    <w:rsid w:val="00EF497C"/>
    <w:rsid w:val="00EF5131"/>
    <w:rsid w:val="00EF579A"/>
    <w:rsid w:val="00EF5D8D"/>
    <w:rsid w:val="00F020BA"/>
    <w:rsid w:val="00F028DC"/>
    <w:rsid w:val="00F04728"/>
    <w:rsid w:val="00F04D09"/>
    <w:rsid w:val="00F04DAE"/>
    <w:rsid w:val="00F058E2"/>
    <w:rsid w:val="00F05ED5"/>
    <w:rsid w:val="00F063AA"/>
    <w:rsid w:val="00F0740C"/>
    <w:rsid w:val="00F10133"/>
    <w:rsid w:val="00F1019F"/>
    <w:rsid w:val="00F108CD"/>
    <w:rsid w:val="00F10959"/>
    <w:rsid w:val="00F116AC"/>
    <w:rsid w:val="00F11E29"/>
    <w:rsid w:val="00F12ED1"/>
    <w:rsid w:val="00F13563"/>
    <w:rsid w:val="00F17547"/>
    <w:rsid w:val="00F20FE1"/>
    <w:rsid w:val="00F276F0"/>
    <w:rsid w:val="00F2793A"/>
    <w:rsid w:val="00F3066D"/>
    <w:rsid w:val="00F30BFD"/>
    <w:rsid w:val="00F30E71"/>
    <w:rsid w:val="00F31202"/>
    <w:rsid w:val="00F32FBB"/>
    <w:rsid w:val="00F331CA"/>
    <w:rsid w:val="00F335CA"/>
    <w:rsid w:val="00F34061"/>
    <w:rsid w:val="00F3528B"/>
    <w:rsid w:val="00F35FF2"/>
    <w:rsid w:val="00F36258"/>
    <w:rsid w:val="00F36C3D"/>
    <w:rsid w:val="00F374C2"/>
    <w:rsid w:val="00F37B6D"/>
    <w:rsid w:val="00F40290"/>
    <w:rsid w:val="00F4033A"/>
    <w:rsid w:val="00F4160C"/>
    <w:rsid w:val="00F42A60"/>
    <w:rsid w:val="00F44ACB"/>
    <w:rsid w:val="00F45E1A"/>
    <w:rsid w:val="00F46D5C"/>
    <w:rsid w:val="00F472C8"/>
    <w:rsid w:val="00F47CA6"/>
    <w:rsid w:val="00F507A6"/>
    <w:rsid w:val="00F50CE7"/>
    <w:rsid w:val="00F50E6A"/>
    <w:rsid w:val="00F51CA6"/>
    <w:rsid w:val="00F54FCC"/>
    <w:rsid w:val="00F5526F"/>
    <w:rsid w:val="00F60192"/>
    <w:rsid w:val="00F6102F"/>
    <w:rsid w:val="00F62F19"/>
    <w:rsid w:val="00F62F8C"/>
    <w:rsid w:val="00F63320"/>
    <w:rsid w:val="00F63623"/>
    <w:rsid w:val="00F6375C"/>
    <w:rsid w:val="00F637E5"/>
    <w:rsid w:val="00F64E76"/>
    <w:rsid w:val="00F656C7"/>
    <w:rsid w:val="00F65D43"/>
    <w:rsid w:val="00F65DB6"/>
    <w:rsid w:val="00F664A0"/>
    <w:rsid w:val="00F665AD"/>
    <w:rsid w:val="00F66D78"/>
    <w:rsid w:val="00F67860"/>
    <w:rsid w:val="00F70CA8"/>
    <w:rsid w:val="00F71510"/>
    <w:rsid w:val="00F729CC"/>
    <w:rsid w:val="00F7332A"/>
    <w:rsid w:val="00F737CD"/>
    <w:rsid w:val="00F74081"/>
    <w:rsid w:val="00F749FF"/>
    <w:rsid w:val="00F75645"/>
    <w:rsid w:val="00F759D9"/>
    <w:rsid w:val="00F76A2D"/>
    <w:rsid w:val="00F76C72"/>
    <w:rsid w:val="00F76E3C"/>
    <w:rsid w:val="00F77D39"/>
    <w:rsid w:val="00F83037"/>
    <w:rsid w:val="00F84508"/>
    <w:rsid w:val="00F8551D"/>
    <w:rsid w:val="00F86A32"/>
    <w:rsid w:val="00F87E55"/>
    <w:rsid w:val="00F90176"/>
    <w:rsid w:val="00F901C3"/>
    <w:rsid w:val="00F90414"/>
    <w:rsid w:val="00F91DA8"/>
    <w:rsid w:val="00F92C4D"/>
    <w:rsid w:val="00F92D59"/>
    <w:rsid w:val="00F94055"/>
    <w:rsid w:val="00F94299"/>
    <w:rsid w:val="00F94AA2"/>
    <w:rsid w:val="00F95187"/>
    <w:rsid w:val="00F95711"/>
    <w:rsid w:val="00F95769"/>
    <w:rsid w:val="00F96398"/>
    <w:rsid w:val="00F9659C"/>
    <w:rsid w:val="00F96D60"/>
    <w:rsid w:val="00F974ED"/>
    <w:rsid w:val="00FA109F"/>
    <w:rsid w:val="00FA18C8"/>
    <w:rsid w:val="00FA1BD8"/>
    <w:rsid w:val="00FA3524"/>
    <w:rsid w:val="00FA4184"/>
    <w:rsid w:val="00FA5B08"/>
    <w:rsid w:val="00FA612C"/>
    <w:rsid w:val="00FA66A4"/>
    <w:rsid w:val="00FA6D74"/>
    <w:rsid w:val="00FA6DD9"/>
    <w:rsid w:val="00FA7BBF"/>
    <w:rsid w:val="00FB092E"/>
    <w:rsid w:val="00FB0A0E"/>
    <w:rsid w:val="00FB1096"/>
    <w:rsid w:val="00FB1249"/>
    <w:rsid w:val="00FB13D8"/>
    <w:rsid w:val="00FB15C5"/>
    <w:rsid w:val="00FB2521"/>
    <w:rsid w:val="00FB254E"/>
    <w:rsid w:val="00FB42C0"/>
    <w:rsid w:val="00FB5127"/>
    <w:rsid w:val="00FB66E3"/>
    <w:rsid w:val="00FB7961"/>
    <w:rsid w:val="00FC1115"/>
    <w:rsid w:val="00FC17A8"/>
    <w:rsid w:val="00FC24FF"/>
    <w:rsid w:val="00FC3256"/>
    <w:rsid w:val="00FC396D"/>
    <w:rsid w:val="00FC44D0"/>
    <w:rsid w:val="00FC4E17"/>
    <w:rsid w:val="00FC5484"/>
    <w:rsid w:val="00FC66B2"/>
    <w:rsid w:val="00FC6871"/>
    <w:rsid w:val="00FC7BFF"/>
    <w:rsid w:val="00FD1239"/>
    <w:rsid w:val="00FD1744"/>
    <w:rsid w:val="00FD2F90"/>
    <w:rsid w:val="00FD3AE7"/>
    <w:rsid w:val="00FD549E"/>
    <w:rsid w:val="00FD62F5"/>
    <w:rsid w:val="00FE09D3"/>
    <w:rsid w:val="00FE1141"/>
    <w:rsid w:val="00FE23C7"/>
    <w:rsid w:val="00FE24AC"/>
    <w:rsid w:val="00FE2FA0"/>
    <w:rsid w:val="00FE2FEC"/>
    <w:rsid w:val="00FE5723"/>
    <w:rsid w:val="00FE598C"/>
    <w:rsid w:val="00FE7655"/>
    <w:rsid w:val="00FE7BF6"/>
    <w:rsid w:val="00FF032F"/>
    <w:rsid w:val="00FF1655"/>
    <w:rsid w:val="00FF26BE"/>
    <w:rsid w:val="00FF2D19"/>
    <w:rsid w:val="00FF2D58"/>
    <w:rsid w:val="00FF3006"/>
    <w:rsid w:val="00FF5780"/>
    <w:rsid w:val="00FF58D7"/>
    <w:rsid w:val="00FF615D"/>
    <w:rsid w:val="00FF6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57F5A"/>
  <w15:docId w15:val="{E9FC36DC-1814-4280-AF0E-DFA9FA89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D05"/>
    <w:pPr>
      <w:spacing w:after="120"/>
    </w:pPr>
    <w:rPr>
      <w:rFonts w:ascii="Times New Roman" w:hAnsi="Times New Roman"/>
    </w:rPr>
  </w:style>
  <w:style w:type="paragraph" w:styleId="Heading1">
    <w:name w:val="heading 1"/>
    <w:basedOn w:val="Normal"/>
    <w:next w:val="Normal"/>
    <w:link w:val="Heading1Char"/>
    <w:uiPriority w:val="9"/>
    <w:qFormat/>
    <w:rsid w:val="008B35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49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30BFD"/>
    <w:pPr>
      <w:keepNext/>
      <w:spacing w:after="0" w:line="240" w:lineRule="auto"/>
      <w:outlineLvl w:val="2"/>
    </w:pPr>
    <w:rPr>
      <w:rFonts w:eastAsia="Calibri" w:cs="Times New Roman"/>
      <w:b/>
      <w:szCs w:val="20"/>
    </w:rPr>
  </w:style>
  <w:style w:type="paragraph" w:styleId="Heading4">
    <w:name w:val="heading 4"/>
    <w:basedOn w:val="Normal"/>
    <w:next w:val="Normal"/>
    <w:link w:val="Heading4Char"/>
    <w:uiPriority w:val="9"/>
    <w:unhideWhenUsed/>
    <w:qFormat/>
    <w:rsid w:val="006971D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47CA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85EA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B85EAC"/>
    <w:rPr>
      <w:rFonts w:ascii="Consolas" w:hAnsi="Consolas"/>
      <w:sz w:val="20"/>
      <w:szCs w:val="20"/>
    </w:rPr>
  </w:style>
  <w:style w:type="paragraph" w:styleId="ListParagraph">
    <w:name w:val="List Paragraph"/>
    <w:aliases w:val="Bullets,Numbered List Paragraph,Colorful List - Accent 11,References,List Paragraph (numbered (a)),Main numbered paragraph,List_Paragraph,Multilevel para_II,List Paragraph1,Heading II,List Bullet Mary,Indent Paragraph,body bullets"/>
    <w:basedOn w:val="Normal"/>
    <w:uiPriority w:val="34"/>
    <w:qFormat/>
    <w:rsid w:val="00811FCB"/>
    <w:pPr>
      <w:ind w:left="720"/>
      <w:contextualSpacing/>
    </w:pPr>
  </w:style>
  <w:style w:type="table" w:styleId="TableGrid">
    <w:name w:val="Table Grid"/>
    <w:basedOn w:val="TableNormal"/>
    <w:uiPriority w:val="59"/>
    <w:rsid w:val="00F95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2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634"/>
  </w:style>
  <w:style w:type="paragraph" w:styleId="Footer">
    <w:name w:val="footer"/>
    <w:basedOn w:val="Normal"/>
    <w:link w:val="FooterChar"/>
    <w:uiPriority w:val="99"/>
    <w:unhideWhenUsed/>
    <w:rsid w:val="00C92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634"/>
  </w:style>
  <w:style w:type="character" w:styleId="CommentReference">
    <w:name w:val="annotation reference"/>
    <w:basedOn w:val="DefaultParagraphFont"/>
    <w:uiPriority w:val="99"/>
    <w:semiHidden/>
    <w:unhideWhenUsed/>
    <w:rsid w:val="00C43AB0"/>
    <w:rPr>
      <w:sz w:val="16"/>
      <w:szCs w:val="16"/>
    </w:rPr>
  </w:style>
  <w:style w:type="paragraph" w:styleId="CommentText">
    <w:name w:val="annotation text"/>
    <w:basedOn w:val="Normal"/>
    <w:link w:val="CommentTextChar"/>
    <w:uiPriority w:val="99"/>
    <w:semiHidden/>
    <w:unhideWhenUsed/>
    <w:rsid w:val="00C43AB0"/>
    <w:pPr>
      <w:spacing w:line="240" w:lineRule="auto"/>
    </w:pPr>
    <w:rPr>
      <w:sz w:val="20"/>
      <w:szCs w:val="20"/>
    </w:rPr>
  </w:style>
  <w:style w:type="character" w:customStyle="1" w:styleId="CommentTextChar">
    <w:name w:val="Comment Text Char"/>
    <w:basedOn w:val="DefaultParagraphFont"/>
    <w:link w:val="CommentText"/>
    <w:uiPriority w:val="99"/>
    <w:semiHidden/>
    <w:rsid w:val="00C43AB0"/>
    <w:rPr>
      <w:sz w:val="20"/>
      <w:szCs w:val="20"/>
    </w:rPr>
  </w:style>
  <w:style w:type="paragraph" w:styleId="CommentSubject">
    <w:name w:val="annotation subject"/>
    <w:basedOn w:val="CommentText"/>
    <w:next w:val="CommentText"/>
    <w:link w:val="CommentSubjectChar"/>
    <w:uiPriority w:val="99"/>
    <w:semiHidden/>
    <w:unhideWhenUsed/>
    <w:rsid w:val="00C43AB0"/>
    <w:rPr>
      <w:b/>
      <w:bCs/>
    </w:rPr>
  </w:style>
  <w:style w:type="character" w:customStyle="1" w:styleId="CommentSubjectChar">
    <w:name w:val="Comment Subject Char"/>
    <w:basedOn w:val="CommentTextChar"/>
    <w:link w:val="CommentSubject"/>
    <w:uiPriority w:val="99"/>
    <w:semiHidden/>
    <w:rsid w:val="00C43AB0"/>
    <w:rPr>
      <w:b/>
      <w:bCs/>
      <w:sz w:val="20"/>
      <w:szCs w:val="20"/>
    </w:rPr>
  </w:style>
  <w:style w:type="paragraph" w:styleId="BalloonText">
    <w:name w:val="Balloon Text"/>
    <w:basedOn w:val="Normal"/>
    <w:link w:val="BalloonTextChar"/>
    <w:uiPriority w:val="99"/>
    <w:semiHidden/>
    <w:unhideWhenUsed/>
    <w:rsid w:val="00C43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AB0"/>
    <w:rPr>
      <w:rFonts w:ascii="Tahoma" w:hAnsi="Tahoma" w:cs="Tahoma"/>
      <w:sz w:val="16"/>
      <w:szCs w:val="16"/>
    </w:rPr>
  </w:style>
  <w:style w:type="character" w:styleId="Strong">
    <w:name w:val="Strong"/>
    <w:uiPriority w:val="22"/>
    <w:qFormat/>
    <w:rsid w:val="00427E4B"/>
    <w:rPr>
      <w:b/>
      <w:bCs/>
    </w:rPr>
  </w:style>
  <w:style w:type="paragraph" w:customStyle="1" w:styleId="Default">
    <w:name w:val="Default"/>
    <w:rsid w:val="00F40290"/>
    <w:pPr>
      <w:autoSpaceDE w:val="0"/>
      <w:autoSpaceDN w:val="0"/>
      <w:adjustRightInd w:val="0"/>
      <w:spacing w:after="0" w:line="240" w:lineRule="auto"/>
    </w:pPr>
    <w:rPr>
      <w:rFonts w:ascii="Arial" w:hAnsi="Arial" w:cs="Arial"/>
      <w:color w:val="000000"/>
      <w:sz w:val="24"/>
      <w:szCs w:val="24"/>
      <w:lang w:val="en-US"/>
    </w:rPr>
  </w:style>
  <w:style w:type="paragraph" w:styleId="FootnoteText">
    <w:name w:val="footnote text"/>
    <w:aliases w:val="single space,Footnote Text Char1,Footnote Text Char2 Char,Footnote Text Char1 Char Char,Footnote Text Char2 Char Char Char,Footnote Text Char1 Char Char Char Char,Footnote Text Char2 Char Char Char Char Char,fn,FOOTNOTES,ft,footnote text"/>
    <w:basedOn w:val="Normal"/>
    <w:link w:val="FootnoteTextChar"/>
    <w:rsid w:val="00F40290"/>
    <w:pPr>
      <w:spacing w:after="0" w:line="240" w:lineRule="auto"/>
    </w:pPr>
    <w:rPr>
      <w:rFonts w:eastAsia="Times New Roman" w:cs="Times New Roman"/>
      <w:sz w:val="20"/>
      <w:szCs w:val="20"/>
      <w:lang w:val="en-US"/>
    </w:rPr>
  </w:style>
  <w:style w:type="character" w:customStyle="1" w:styleId="FootnoteTextChar">
    <w:name w:val="Footnote Text Char"/>
    <w:aliases w:val="single space Char,Footnote Text Char1 Char,Footnote Text Char2 Char Char,Footnote Text Char1 Char Char Char,Footnote Text Char2 Char Char Char Char,Footnote Text Char1 Char Char Char Char Char,fn Char,FOOTNOTES Char,ft Char"/>
    <w:basedOn w:val="DefaultParagraphFont"/>
    <w:link w:val="FootnoteText"/>
    <w:rsid w:val="00F40290"/>
    <w:rPr>
      <w:rFonts w:ascii="Times New Roman" w:eastAsia="Times New Roman" w:hAnsi="Times New Roman" w:cs="Times New Roman"/>
      <w:sz w:val="20"/>
      <w:szCs w:val="20"/>
      <w:lang w:val="en-US"/>
    </w:rPr>
  </w:style>
  <w:style w:type="character" w:styleId="FootnoteReference">
    <w:name w:val="footnote reference"/>
    <w:aliases w:val="ftref,BVI fnr"/>
    <w:rsid w:val="00F40290"/>
    <w:rPr>
      <w:vertAlign w:val="superscript"/>
    </w:rPr>
  </w:style>
  <w:style w:type="character" w:customStyle="1" w:styleId="ColorfulList-Accent1Char">
    <w:name w:val="Colorful List - Accent 1 Char"/>
    <w:aliases w:val="Bullets Char,List Paragraph (numbered (a)) Char,List Paragraph Char,Numbered List Paragraph Char,Colorful List - Accent 11 Char,References Char,Main numbered paragraph Char,List_Paragraph Char,Multilevel para_II Char"/>
    <w:link w:val="ColorfulList-Accent1"/>
    <w:uiPriority w:val="34"/>
    <w:qFormat/>
    <w:locked/>
    <w:rsid w:val="00F40290"/>
    <w:rPr>
      <w:rFonts w:ascii="Arial" w:hAnsi="Arial"/>
      <w:sz w:val="24"/>
      <w:szCs w:val="24"/>
      <w:lang w:eastAsia="en-US"/>
    </w:rPr>
  </w:style>
  <w:style w:type="character" w:customStyle="1" w:styleId="acopre">
    <w:name w:val="acopre"/>
    <w:basedOn w:val="DefaultParagraphFont"/>
    <w:rsid w:val="00F40290"/>
  </w:style>
  <w:style w:type="table" w:styleId="ColorfulList-Accent1">
    <w:name w:val="Colorful List Accent 1"/>
    <w:basedOn w:val="TableNormal"/>
    <w:link w:val="ColorfulList-Accent1Char"/>
    <w:uiPriority w:val="34"/>
    <w:rsid w:val="00F40290"/>
    <w:pPr>
      <w:spacing w:after="0" w:line="240" w:lineRule="auto"/>
    </w:pPr>
    <w:rPr>
      <w:rFonts w:ascii="Arial" w:hAnsi="Arial"/>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hgkelc">
    <w:name w:val="hgkelc"/>
    <w:basedOn w:val="DefaultParagraphFont"/>
    <w:rsid w:val="00AC537C"/>
  </w:style>
  <w:style w:type="character" w:customStyle="1" w:styleId="Heading3Char">
    <w:name w:val="Heading 3 Char"/>
    <w:basedOn w:val="DefaultParagraphFont"/>
    <w:link w:val="Heading3"/>
    <w:rsid w:val="00F30BFD"/>
    <w:rPr>
      <w:rFonts w:ascii="Times New Roman" w:eastAsia="Calibri" w:hAnsi="Times New Roman" w:cs="Times New Roman"/>
      <w:b/>
      <w:sz w:val="24"/>
      <w:szCs w:val="20"/>
    </w:rPr>
  </w:style>
  <w:style w:type="paragraph" w:styleId="BodyText2">
    <w:name w:val="Body Text 2"/>
    <w:basedOn w:val="Normal"/>
    <w:link w:val="BodyText2Char"/>
    <w:rsid w:val="008A7B09"/>
    <w:pPr>
      <w:overflowPunct w:val="0"/>
      <w:autoSpaceDE w:val="0"/>
      <w:autoSpaceDN w:val="0"/>
      <w:adjustRightInd w:val="0"/>
      <w:spacing w:before="120" w:after="0" w:line="480" w:lineRule="auto"/>
      <w:jc w:val="both"/>
      <w:textAlignment w:val="baseline"/>
    </w:pPr>
    <w:rPr>
      <w:rFonts w:eastAsia="Times New Roman" w:cs="Times New Roman"/>
      <w:szCs w:val="20"/>
      <w:lang w:val="en-US"/>
    </w:rPr>
  </w:style>
  <w:style w:type="character" w:customStyle="1" w:styleId="BodyText2Char">
    <w:name w:val="Body Text 2 Char"/>
    <w:basedOn w:val="DefaultParagraphFont"/>
    <w:link w:val="BodyText2"/>
    <w:rsid w:val="008A7B09"/>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E47908"/>
    <w:rPr>
      <w:color w:val="0000FF"/>
      <w:u w:val="single"/>
    </w:rPr>
  </w:style>
  <w:style w:type="character" w:customStyle="1" w:styleId="Heading1Char">
    <w:name w:val="Heading 1 Char"/>
    <w:basedOn w:val="DefaultParagraphFont"/>
    <w:link w:val="Heading1"/>
    <w:uiPriority w:val="9"/>
    <w:rsid w:val="008B357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B357B"/>
    <w:pPr>
      <w:outlineLvl w:val="9"/>
    </w:pPr>
    <w:rPr>
      <w:lang w:val="en-US" w:eastAsia="ja-JP"/>
    </w:rPr>
  </w:style>
  <w:style w:type="paragraph" w:styleId="TOC2">
    <w:name w:val="toc 2"/>
    <w:basedOn w:val="Normal"/>
    <w:next w:val="Normal"/>
    <w:autoRedefine/>
    <w:uiPriority w:val="39"/>
    <w:unhideWhenUsed/>
    <w:qFormat/>
    <w:rsid w:val="00897528"/>
    <w:pPr>
      <w:tabs>
        <w:tab w:val="right" w:leader="dot" w:pos="9350"/>
      </w:tabs>
      <w:spacing w:after="0"/>
      <w:ind w:left="220"/>
    </w:pPr>
    <w:rPr>
      <w:rFonts w:asciiTheme="minorHAnsi" w:hAnsiTheme="minorHAnsi" w:cstheme="minorHAnsi"/>
      <w:smallCaps/>
      <w:sz w:val="20"/>
      <w:szCs w:val="20"/>
    </w:rPr>
  </w:style>
  <w:style w:type="paragraph" w:styleId="TOC1">
    <w:name w:val="toc 1"/>
    <w:basedOn w:val="Normal"/>
    <w:next w:val="Normal"/>
    <w:autoRedefine/>
    <w:uiPriority w:val="39"/>
    <w:unhideWhenUsed/>
    <w:qFormat/>
    <w:rsid w:val="00301F0B"/>
    <w:pPr>
      <w:spacing w:before="120"/>
    </w:pPr>
    <w:rPr>
      <w:rFonts w:asciiTheme="minorHAnsi" w:hAnsiTheme="minorHAnsi" w:cstheme="minorHAnsi"/>
      <w:b/>
      <w:bCs/>
      <w:caps/>
      <w:sz w:val="20"/>
      <w:szCs w:val="20"/>
    </w:rPr>
  </w:style>
  <w:style w:type="paragraph" w:styleId="TOC3">
    <w:name w:val="toc 3"/>
    <w:basedOn w:val="Normal"/>
    <w:next w:val="Normal"/>
    <w:autoRedefine/>
    <w:uiPriority w:val="39"/>
    <w:unhideWhenUsed/>
    <w:qFormat/>
    <w:rsid w:val="008B357B"/>
    <w:pPr>
      <w:spacing w:after="0"/>
      <w:ind w:left="440"/>
    </w:pPr>
    <w:rPr>
      <w:rFonts w:asciiTheme="minorHAnsi" w:hAnsiTheme="minorHAnsi" w:cstheme="minorHAnsi"/>
      <w:i/>
      <w:iCs/>
      <w:sz w:val="20"/>
      <w:szCs w:val="20"/>
    </w:rPr>
  </w:style>
  <w:style w:type="paragraph" w:styleId="Caption">
    <w:name w:val="caption"/>
    <w:basedOn w:val="Normal"/>
    <w:next w:val="Normal"/>
    <w:uiPriority w:val="35"/>
    <w:unhideWhenUsed/>
    <w:qFormat/>
    <w:rsid w:val="00D82F0E"/>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8B2B98"/>
    <w:pPr>
      <w:spacing w:after="0"/>
    </w:pPr>
  </w:style>
  <w:style w:type="character" w:customStyle="1" w:styleId="Heading2Char">
    <w:name w:val="Heading 2 Char"/>
    <w:basedOn w:val="DefaultParagraphFont"/>
    <w:link w:val="Heading2"/>
    <w:uiPriority w:val="9"/>
    <w:rsid w:val="00EF497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qFormat/>
    <w:rsid w:val="00FE24AC"/>
    <w:pPr>
      <w:spacing w:before="100" w:beforeAutospacing="1" w:after="100" w:afterAutospacing="1" w:line="240" w:lineRule="auto"/>
    </w:pPr>
    <w:rPr>
      <w:rFonts w:eastAsia="Times New Roman" w:cs="Times New Roman"/>
      <w:szCs w:val="24"/>
      <w:lang w:val="en-US" w:eastAsia="en-US"/>
    </w:rPr>
  </w:style>
  <w:style w:type="paragraph" w:customStyle="1" w:styleId="Pa11">
    <w:name w:val="Pa11"/>
    <w:basedOn w:val="Default"/>
    <w:next w:val="Default"/>
    <w:uiPriority w:val="99"/>
    <w:rsid w:val="00BE7735"/>
    <w:pPr>
      <w:spacing w:line="221" w:lineRule="atLeast"/>
    </w:pPr>
    <w:rPr>
      <w:rFonts w:ascii="Myriad Pro" w:eastAsiaTheme="minorHAnsi" w:hAnsi="Myriad Pro" w:cstheme="minorBidi"/>
      <w:color w:val="auto"/>
      <w:lang w:eastAsia="en-US"/>
    </w:rPr>
  </w:style>
  <w:style w:type="paragraph" w:customStyle="1" w:styleId="MediumGrid21">
    <w:name w:val="Medium Grid 21"/>
    <w:aliases w:val="Numbered paragraph,No Spacing1"/>
    <w:link w:val="MediumGrid2Char"/>
    <w:uiPriority w:val="1"/>
    <w:qFormat/>
    <w:rsid w:val="00672B49"/>
    <w:pPr>
      <w:spacing w:after="0" w:line="240" w:lineRule="auto"/>
    </w:pPr>
    <w:rPr>
      <w:rFonts w:ascii="Calibri" w:eastAsia="Batang" w:hAnsi="Calibri" w:cs="Times New Roman"/>
      <w:lang w:val="en-US" w:eastAsia="en-US"/>
    </w:rPr>
  </w:style>
  <w:style w:type="character" w:customStyle="1" w:styleId="MediumGrid2Char">
    <w:name w:val="Medium Grid 2 Char"/>
    <w:aliases w:val="Numbered paragraph Char,No Spacing1 Char,No Spacing Char"/>
    <w:link w:val="MediumGrid21"/>
    <w:uiPriority w:val="1"/>
    <w:rsid w:val="00672B49"/>
    <w:rPr>
      <w:rFonts w:ascii="Calibri" w:eastAsia="Batang" w:hAnsi="Calibri" w:cs="Times New Roman"/>
      <w:lang w:val="en-US" w:eastAsia="en-US"/>
    </w:rPr>
  </w:style>
  <w:style w:type="table" w:styleId="TableGridLight">
    <w:name w:val="Grid Table Light"/>
    <w:basedOn w:val="TableNormal"/>
    <w:uiPriority w:val="40"/>
    <w:rsid w:val="002A59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basedOn w:val="DefaultParagraphFont"/>
    <w:link w:val="Heading4"/>
    <w:uiPriority w:val="9"/>
    <w:rsid w:val="006971D6"/>
    <w:rPr>
      <w:rFonts w:asciiTheme="majorHAnsi" w:eastAsiaTheme="majorEastAsia" w:hAnsiTheme="majorHAnsi" w:cstheme="majorBidi"/>
      <w:i/>
      <w:iCs/>
      <w:color w:val="365F91" w:themeColor="accent1" w:themeShade="BF"/>
    </w:rPr>
  </w:style>
  <w:style w:type="paragraph" w:customStyle="1" w:styleId="Style1">
    <w:name w:val="Style1"/>
    <w:basedOn w:val="Heading3"/>
    <w:qFormat/>
    <w:rsid w:val="00F30BFD"/>
  </w:style>
  <w:style w:type="numbering" w:styleId="111111">
    <w:name w:val="Outline List 2"/>
    <w:basedOn w:val="NoList"/>
    <w:uiPriority w:val="99"/>
    <w:semiHidden/>
    <w:unhideWhenUsed/>
    <w:rsid w:val="00C2178A"/>
    <w:pPr>
      <w:numPr>
        <w:numId w:val="2"/>
      </w:numPr>
    </w:pPr>
  </w:style>
  <w:style w:type="paragraph" w:customStyle="1" w:styleId="Style2">
    <w:name w:val="Style2"/>
    <w:basedOn w:val="Heading1"/>
    <w:qFormat/>
    <w:rsid w:val="001355C4"/>
    <w:pPr>
      <w:numPr>
        <w:numId w:val="1"/>
      </w:numPr>
    </w:pPr>
    <w:rPr>
      <w:rFonts w:ascii="Times New Roman" w:hAnsi="Times New Roman" w:cs="Times New Roman"/>
    </w:rPr>
  </w:style>
  <w:style w:type="character" w:styleId="PageNumber">
    <w:name w:val="page number"/>
    <w:basedOn w:val="DefaultParagraphFont"/>
    <w:uiPriority w:val="99"/>
    <w:semiHidden/>
    <w:unhideWhenUsed/>
    <w:rsid w:val="00C54CD5"/>
  </w:style>
  <w:style w:type="paragraph" w:styleId="EndnoteText">
    <w:name w:val="endnote text"/>
    <w:basedOn w:val="Normal"/>
    <w:link w:val="EndnoteTextChar"/>
    <w:uiPriority w:val="99"/>
    <w:semiHidden/>
    <w:unhideWhenUsed/>
    <w:rsid w:val="00E360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607A"/>
    <w:rPr>
      <w:sz w:val="20"/>
      <w:szCs w:val="20"/>
    </w:rPr>
  </w:style>
  <w:style w:type="character" w:styleId="EndnoteReference">
    <w:name w:val="endnote reference"/>
    <w:basedOn w:val="DefaultParagraphFont"/>
    <w:uiPriority w:val="99"/>
    <w:semiHidden/>
    <w:unhideWhenUsed/>
    <w:rsid w:val="00E3607A"/>
    <w:rPr>
      <w:vertAlign w:val="superscript"/>
    </w:rPr>
  </w:style>
  <w:style w:type="character" w:customStyle="1" w:styleId="UnresolvedMention">
    <w:name w:val="Unresolved Mention"/>
    <w:basedOn w:val="DefaultParagraphFont"/>
    <w:uiPriority w:val="99"/>
    <w:semiHidden/>
    <w:unhideWhenUsed/>
    <w:rsid w:val="00E3607A"/>
    <w:rPr>
      <w:color w:val="605E5C"/>
      <w:shd w:val="clear" w:color="auto" w:fill="E1DFDD"/>
    </w:rPr>
  </w:style>
  <w:style w:type="character" w:styleId="FollowedHyperlink">
    <w:name w:val="FollowedHyperlink"/>
    <w:basedOn w:val="DefaultParagraphFont"/>
    <w:uiPriority w:val="99"/>
    <w:semiHidden/>
    <w:unhideWhenUsed/>
    <w:rsid w:val="00320F10"/>
    <w:rPr>
      <w:color w:val="800080" w:themeColor="followedHyperlink"/>
      <w:u w:val="single"/>
    </w:rPr>
  </w:style>
  <w:style w:type="paragraph" w:styleId="TOC4">
    <w:name w:val="toc 4"/>
    <w:basedOn w:val="Normal"/>
    <w:next w:val="Normal"/>
    <w:autoRedefine/>
    <w:uiPriority w:val="39"/>
    <w:unhideWhenUsed/>
    <w:rsid w:val="009635E7"/>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9635E7"/>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9635E7"/>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9635E7"/>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9635E7"/>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9635E7"/>
    <w:pPr>
      <w:spacing w:after="0"/>
      <w:ind w:left="1760"/>
    </w:pPr>
    <w:rPr>
      <w:rFonts w:asciiTheme="minorHAnsi" w:hAnsiTheme="minorHAnsi" w:cstheme="minorHAnsi"/>
      <w:sz w:val="18"/>
      <w:szCs w:val="18"/>
    </w:rPr>
  </w:style>
  <w:style w:type="paragraph" w:customStyle="1" w:styleId="Style3">
    <w:name w:val="Style3"/>
    <w:basedOn w:val="Heading2"/>
    <w:qFormat/>
    <w:rsid w:val="003C4E10"/>
    <w:pPr>
      <w:numPr>
        <w:ilvl w:val="1"/>
        <w:numId w:val="1"/>
      </w:numPr>
      <w:spacing w:before="120" w:after="200" w:line="240" w:lineRule="auto"/>
      <w:ind w:left="1077"/>
    </w:pPr>
    <w:rPr>
      <w:rFonts w:ascii="Times New Roman" w:hAnsi="Times New Roman" w:cs="Times New Roman"/>
    </w:rPr>
  </w:style>
  <w:style w:type="paragraph" w:styleId="Revision">
    <w:name w:val="Revision"/>
    <w:hidden/>
    <w:uiPriority w:val="99"/>
    <w:semiHidden/>
    <w:rsid w:val="0072745D"/>
    <w:pPr>
      <w:spacing w:after="0" w:line="240" w:lineRule="auto"/>
    </w:pPr>
    <w:rPr>
      <w:rFonts w:ascii="Times New Roman" w:hAnsi="Times New Roman"/>
      <w:sz w:val="24"/>
    </w:rPr>
  </w:style>
  <w:style w:type="numbering" w:customStyle="1" w:styleId="CurrentList1">
    <w:name w:val="Current List1"/>
    <w:uiPriority w:val="99"/>
    <w:rsid w:val="00922F80"/>
    <w:pPr>
      <w:numPr>
        <w:numId w:val="3"/>
      </w:numPr>
    </w:pPr>
  </w:style>
  <w:style w:type="paragraph" w:customStyle="1" w:styleId="BankNormal">
    <w:name w:val="BankNormal"/>
    <w:basedOn w:val="Normal"/>
    <w:link w:val="BankNormalChar"/>
    <w:rsid w:val="000A3742"/>
    <w:pPr>
      <w:spacing w:after="240" w:line="240" w:lineRule="auto"/>
    </w:pPr>
    <w:rPr>
      <w:rFonts w:eastAsia="Times New Roman" w:cs="Times New Roman"/>
      <w:szCs w:val="20"/>
      <w:lang w:eastAsia="en-US"/>
    </w:rPr>
  </w:style>
  <w:style w:type="character" w:customStyle="1" w:styleId="BankNormalChar">
    <w:name w:val="BankNormal Char"/>
    <w:link w:val="BankNormal"/>
    <w:rsid w:val="000A3742"/>
    <w:rPr>
      <w:rFonts w:ascii="Times New Roman" w:eastAsia="Times New Roman" w:hAnsi="Times New Roman" w:cs="Times New Roman"/>
      <w:sz w:val="24"/>
      <w:szCs w:val="20"/>
      <w:lang w:eastAsia="en-US"/>
    </w:rPr>
  </w:style>
  <w:style w:type="paragraph" w:styleId="NoSpacing">
    <w:name w:val="No Spacing"/>
    <w:basedOn w:val="Normal"/>
    <w:uiPriority w:val="1"/>
    <w:qFormat/>
    <w:rsid w:val="008C4370"/>
    <w:pPr>
      <w:spacing w:after="0" w:line="240" w:lineRule="auto"/>
    </w:pPr>
    <w:rPr>
      <w:rFonts w:ascii="Cambria" w:eastAsia="Calibri" w:hAnsi="Cambria" w:cs="Times New Roman"/>
      <w:lang w:val="en-US" w:eastAsia="en-US" w:bidi="en-US"/>
    </w:rPr>
  </w:style>
  <w:style w:type="character" w:customStyle="1" w:styleId="fontstyle01">
    <w:name w:val="fontstyle01"/>
    <w:basedOn w:val="DefaultParagraphFont"/>
    <w:rsid w:val="00482508"/>
    <w:rPr>
      <w:rFonts w:ascii="Times New Roman" w:hAnsi="Times New Roman" w:cs="Times New Roman" w:hint="default"/>
      <w:b/>
      <w:bCs/>
      <w:i w:val="0"/>
      <w:iCs w:val="0"/>
      <w:color w:val="000000"/>
      <w:sz w:val="24"/>
      <w:szCs w:val="24"/>
    </w:rPr>
  </w:style>
  <w:style w:type="numbering" w:customStyle="1" w:styleId="Numberedheading">
    <w:name w:val="Numbered heading"/>
    <w:basedOn w:val="NoList"/>
    <w:uiPriority w:val="99"/>
    <w:rsid w:val="00933706"/>
    <w:pPr>
      <w:numPr>
        <w:numId w:val="13"/>
      </w:numPr>
    </w:pPr>
  </w:style>
  <w:style w:type="paragraph" w:customStyle="1" w:styleId="numberedheading0">
    <w:name w:val="numbered heading"/>
    <w:basedOn w:val="Normal"/>
    <w:next w:val="Normal"/>
    <w:qFormat/>
    <w:rsid w:val="00933706"/>
    <w:pPr>
      <w:numPr>
        <w:numId w:val="14"/>
      </w:numPr>
      <w:spacing w:after="240" w:line="240" w:lineRule="auto"/>
    </w:pPr>
    <w:rPr>
      <w:rFonts w:ascii="Calibri" w:eastAsia="Times New Roman" w:hAnsi="Calibri" w:cs="Calibri"/>
      <w:b/>
      <w:bCs/>
    </w:rPr>
  </w:style>
  <w:style w:type="numbering" w:customStyle="1" w:styleId="CurrentList2">
    <w:name w:val="Current List2"/>
    <w:uiPriority w:val="99"/>
    <w:rsid w:val="00C63507"/>
    <w:pPr>
      <w:numPr>
        <w:numId w:val="46"/>
      </w:numPr>
    </w:pPr>
  </w:style>
  <w:style w:type="numbering" w:customStyle="1" w:styleId="CurrentList3">
    <w:name w:val="Current List3"/>
    <w:uiPriority w:val="99"/>
    <w:rsid w:val="00C63507"/>
    <w:pPr>
      <w:numPr>
        <w:numId w:val="47"/>
      </w:numPr>
    </w:pPr>
  </w:style>
  <w:style w:type="numbering" w:customStyle="1" w:styleId="CurrentList4">
    <w:name w:val="Current List4"/>
    <w:uiPriority w:val="99"/>
    <w:rsid w:val="00392CD9"/>
    <w:pPr>
      <w:numPr>
        <w:numId w:val="52"/>
      </w:numPr>
    </w:pPr>
  </w:style>
  <w:style w:type="numbering" w:customStyle="1" w:styleId="CurrentList5">
    <w:name w:val="Current List5"/>
    <w:uiPriority w:val="99"/>
    <w:rsid w:val="00F1019F"/>
    <w:pPr>
      <w:numPr>
        <w:numId w:val="71"/>
      </w:numPr>
    </w:pPr>
  </w:style>
  <w:style w:type="character" w:customStyle="1" w:styleId="Heading5Char">
    <w:name w:val="Heading 5 Char"/>
    <w:basedOn w:val="DefaultParagraphFont"/>
    <w:link w:val="Heading5"/>
    <w:uiPriority w:val="9"/>
    <w:semiHidden/>
    <w:rsid w:val="00F47CA6"/>
    <w:rPr>
      <w:rFonts w:asciiTheme="majorHAnsi" w:eastAsiaTheme="majorEastAsia" w:hAnsiTheme="majorHAnsi" w:cstheme="majorBidi"/>
      <w:color w:val="365F91" w:themeColor="accent1" w:themeShade="BF"/>
    </w:rPr>
  </w:style>
  <w:style w:type="numbering" w:customStyle="1" w:styleId="CurrentList6">
    <w:name w:val="Current List6"/>
    <w:uiPriority w:val="99"/>
    <w:rsid w:val="00E577AE"/>
    <w:pPr>
      <w:numPr>
        <w:numId w:val="9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28938">
      <w:bodyDiv w:val="1"/>
      <w:marLeft w:val="0"/>
      <w:marRight w:val="0"/>
      <w:marTop w:val="0"/>
      <w:marBottom w:val="0"/>
      <w:divBdr>
        <w:top w:val="none" w:sz="0" w:space="0" w:color="auto"/>
        <w:left w:val="none" w:sz="0" w:space="0" w:color="auto"/>
        <w:bottom w:val="none" w:sz="0" w:space="0" w:color="auto"/>
        <w:right w:val="none" w:sz="0" w:space="0" w:color="auto"/>
      </w:divBdr>
      <w:divsChild>
        <w:div w:id="1216698394">
          <w:marLeft w:val="0"/>
          <w:marRight w:val="0"/>
          <w:marTop w:val="0"/>
          <w:marBottom w:val="0"/>
          <w:divBdr>
            <w:top w:val="none" w:sz="0" w:space="0" w:color="auto"/>
            <w:left w:val="none" w:sz="0" w:space="0" w:color="auto"/>
            <w:bottom w:val="none" w:sz="0" w:space="0" w:color="auto"/>
            <w:right w:val="none" w:sz="0" w:space="0" w:color="auto"/>
          </w:divBdr>
          <w:divsChild>
            <w:div w:id="1572736213">
              <w:marLeft w:val="0"/>
              <w:marRight w:val="0"/>
              <w:marTop w:val="0"/>
              <w:marBottom w:val="0"/>
              <w:divBdr>
                <w:top w:val="none" w:sz="0" w:space="0" w:color="auto"/>
                <w:left w:val="none" w:sz="0" w:space="0" w:color="auto"/>
                <w:bottom w:val="none" w:sz="0" w:space="0" w:color="auto"/>
                <w:right w:val="none" w:sz="0" w:space="0" w:color="auto"/>
              </w:divBdr>
              <w:divsChild>
                <w:div w:id="16271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3918">
      <w:bodyDiv w:val="1"/>
      <w:marLeft w:val="0"/>
      <w:marRight w:val="0"/>
      <w:marTop w:val="0"/>
      <w:marBottom w:val="0"/>
      <w:divBdr>
        <w:top w:val="none" w:sz="0" w:space="0" w:color="auto"/>
        <w:left w:val="none" w:sz="0" w:space="0" w:color="auto"/>
        <w:bottom w:val="none" w:sz="0" w:space="0" w:color="auto"/>
        <w:right w:val="none" w:sz="0" w:space="0" w:color="auto"/>
      </w:divBdr>
      <w:divsChild>
        <w:div w:id="12346595">
          <w:marLeft w:val="0"/>
          <w:marRight w:val="0"/>
          <w:marTop w:val="0"/>
          <w:marBottom w:val="0"/>
          <w:divBdr>
            <w:top w:val="none" w:sz="0" w:space="0" w:color="auto"/>
            <w:left w:val="none" w:sz="0" w:space="0" w:color="auto"/>
            <w:bottom w:val="none" w:sz="0" w:space="0" w:color="auto"/>
            <w:right w:val="none" w:sz="0" w:space="0" w:color="auto"/>
          </w:divBdr>
          <w:divsChild>
            <w:div w:id="1533959364">
              <w:marLeft w:val="0"/>
              <w:marRight w:val="0"/>
              <w:marTop w:val="0"/>
              <w:marBottom w:val="0"/>
              <w:divBdr>
                <w:top w:val="none" w:sz="0" w:space="0" w:color="auto"/>
                <w:left w:val="none" w:sz="0" w:space="0" w:color="auto"/>
                <w:bottom w:val="none" w:sz="0" w:space="0" w:color="auto"/>
                <w:right w:val="none" w:sz="0" w:space="0" w:color="auto"/>
              </w:divBdr>
              <w:divsChild>
                <w:div w:id="1998603995">
                  <w:marLeft w:val="0"/>
                  <w:marRight w:val="0"/>
                  <w:marTop w:val="0"/>
                  <w:marBottom w:val="0"/>
                  <w:divBdr>
                    <w:top w:val="none" w:sz="0" w:space="0" w:color="auto"/>
                    <w:left w:val="none" w:sz="0" w:space="0" w:color="auto"/>
                    <w:bottom w:val="none" w:sz="0" w:space="0" w:color="auto"/>
                    <w:right w:val="none" w:sz="0" w:space="0" w:color="auto"/>
                  </w:divBdr>
                  <w:divsChild>
                    <w:div w:id="9071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846558">
      <w:bodyDiv w:val="1"/>
      <w:marLeft w:val="0"/>
      <w:marRight w:val="0"/>
      <w:marTop w:val="0"/>
      <w:marBottom w:val="0"/>
      <w:divBdr>
        <w:top w:val="none" w:sz="0" w:space="0" w:color="auto"/>
        <w:left w:val="none" w:sz="0" w:space="0" w:color="auto"/>
        <w:bottom w:val="none" w:sz="0" w:space="0" w:color="auto"/>
        <w:right w:val="none" w:sz="0" w:space="0" w:color="auto"/>
      </w:divBdr>
      <w:divsChild>
        <w:div w:id="2037926814">
          <w:marLeft w:val="0"/>
          <w:marRight w:val="0"/>
          <w:marTop w:val="0"/>
          <w:marBottom w:val="0"/>
          <w:divBdr>
            <w:top w:val="none" w:sz="0" w:space="0" w:color="auto"/>
            <w:left w:val="none" w:sz="0" w:space="0" w:color="auto"/>
            <w:bottom w:val="none" w:sz="0" w:space="0" w:color="auto"/>
            <w:right w:val="none" w:sz="0" w:space="0" w:color="auto"/>
          </w:divBdr>
          <w:divsChild>
            <w:div w:id="566496710">
              <w:marLeft w:val="0"/>
              <w:marRight w:val="0"/>
              <w:marTop w:val="0"/>
              <w:marBottom w:val="0"/>
              <w:divBdr>
                <w:top w:val="none" w:sz="0" w:space="0" w:color="auto"/>
                <w:left w:val="none" w:sz="0" w:space="0" w:color="auto"/>
                <w:bottom w:val="none" w:sz="0" w:space="0" w:color="auto"/>
                <w:right w:val="none" w:sz="0" w:space="0" w:color="auto"/>
              </w:divBdr>
              <w:divsChild>
                <w:div w:id="14135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519761">
      <w:bodyDiv w:val="1"/>
      <w:marLeft w:val="0"/>
      <w:marRight w:val="0"/>
      <w:marTop w:val="0"/>
      <w:marBottom w:val="0"/>
      <w:divBdr>
        <w:top w:val="none" w:sz="0" w:space="0" w:color="auto"/>
        <w:left w:val="none" w:sz="0" w:space="0" w:color="auto"/>
        <w:bottom w:val="none" w:sz="0" w:space="0" w:color="auto"/>
        <w:right w:val="none" w:sz="0" w:space="0" w:color="auto"/>
      </w:divBdr>
      <w:divsChild>
        <w:div w:id="1130052222">
          <w:marLeft w:val="360"/>
          <w:marRight w:val="0"/>
          <w:marTop w:val="200"/>
          <w:marBottom w:val="0"/>
          <w:divBdr>
            <w:top w:val="none" w:sz="0" w:space="0" w:color="auto"/>
            <w:left w:val="none" w:sz="0" w:space="0" w:color="auto"/>
            <w:bottom w:val="none" w:sz="0" w:space="0" w:color="auto"/>
            <w:right w:val="none" w:sz="0" w:space="0" w:color="auto"/>
          </w:divBdr>
        </w:div>
      </w:divsChild>
    </w:div>
    <w:div w:id="334383576">
      <w:bodyDiv w:val="1"/>
      <w:marLeft w:val="0"/>
      <w:marRight w:val="0"/>
      <w:marTop w:val="0"/>
      <w:marBottom w:val="0"/>
      <w:divBdr>
        <w:top w:val="none" w:sz="0" w:space="0" w:color="auto"/>
        <w:left w:val="none" w:sz="0" w:space="0" w:color="auto"/>
        <w:bottom w:val="none" w:sz="0" w:space="0" w:color="auto"/>
        <w:right w:val="none" w:sz="0" w:space="0" w:color="auto"/>
      </w:divBdr>
      <w:divsChild>
        <w:div w:id="915823573">
          <w:marLeft w:val="0"/>
          <w:marRight w:val="0"/>
          <w:marTop w:val="0"/>
          <w:marBottom w:val="0"/>
          <w:divBdr>
            <w:top w:val="none" w:sz="0" w:space="0" w:color="auto"/>
            <w:left w:val="none" w:sz="0" w:space="0" w:color="auto"/>
            <w:bottom w:val="none" w:sz="0" w:space="0" w:color="auto"/>
            <w:right w:val="none" w:sz="0" w:space="0" w:color="auto"/>
          </w:divBdr>
          <w:divsChild>
            <w:div w:id="1349871274">
              <w:marLeft w:val="0"/>
              <w:marRight w:val="0"/>
              <w:marTop w:val="0"/>
              <w:marBottom w:val="0"/>
              <w:divBdr>
                <w:top w:val="none" w:sz="0" w:space="0" w:color="auto"/>
                <w:left w:val="none" w:sz="0" w:space="0" w:color="auto"/>
                <w:bottom w:val="none" w:sz="0" w:space="0" w:color="auto"/>
                <w:right w:val="none" w:sz="0" w:space="0" w:color="auto"/>
              </w:divBdr>
              <w:divsChild>
                <w:div w:id="147325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254807">
      <w:bodyDiv w:val="1"/>
      <w:marLeft w:val="0"/>
      <w:marRight w:val="0"/>
      <w:marTop w:val="0"/>
      <w:marBottom w:val="0"/>
      <w:divBdr>
        <w:top w:val="none" w:sz="0" w:space="0" w:color="auto"/>
        <w:left w:val="none" w:sz="0" w:space="0" w:color="auto"/>
        <w:bottom w:val="none" w:sz="0" w:space="0" w:color="auto"/>
        <w:right w:val="none" w:sz="0" w:space="0" w:color="auto"/>
      </w:divBdr>
    </w:div>
    <w:div w:id="480313698">
      <w:bodyDiv w:val="1"/>
      <w:marLeft w:val="0"/>
      <w:marRight w:val="0"/>
      <w:marTop w:val="0"/>
      <w:marBottom w:val="0"/>
      <w:divBdr>
        <w:top w:val="none" w:sz="0" w:space="0" w:color="auto"/>
        <w:left w:val="none" w:sz="0" w:space="0" w:color="auto"/>
        <w:bottom w:val="none" w:sz="0" w:space="0" w:color="auto"/>
        <w:right w:val="none" w:sz="0" w:space="0" w:color="auto"/>
      </w:divBdr>
    </w:div>
    <w:div w:id="538393419">
      <w:bodyDiv w:val="1"/>
      <w:marLeft w:val="0"/>
      <w:marRight w:val="0"/>
      <w:marTop w:val="0"/>
      <w:marBottom w:val="0"/>
      <w:divBdr>
        <w:top w:val="none" w:sz="0" w:space="0" w:color="auto"/>
        <w:left w:val="none" w:sz="0" w:space="0" w:color="auto"/>
        <w:bottom w:val="none" w:sz="0" w:space="0" w:color="auto"/>
        <w:right w:val="none" w:sz="0" w:space="0" w:color="auto"/>
      </w:divBdr>
    </w:div>
    <w:div w:id="570314084">
      <w:bodyDiv w:val="1"/>
      <w:marLeft w:val="0"/>
      <w:marRight w:val="0"/>
      <w:marTop w:val="0"/>
      <w:marBottom w:val="0"/>
      <w:divBdr>
        <w:top w:val="none" w:sz="0" w:space="0" w:color="auto"/>
        <w:left w:val="none" w:sz="0" w:space="0" w:color="auto"/>
        <w:bottom w:val="none" w:sz="0" w:space="0" w:color="auto"/>
        <w:right w:val="none" w:sz="0" w:space="0" w:color="auto"/>
      </w:divBdr>
    </w:div>
    <w:div w:id="627973375">
      <w:bodyDiv w:val="1"/>
      <w:marLeft w:val="0"/>
      <w:marRight w:val="0"/>
      <w:marTop w:val="0"/>
      <w:marBottom w:val="0"/>
      <w:divBdr>
        <w:top w:val="none" w:sz="0" w:space="0" w:color="auto"/>
        <w:left w:val="none" w:sz="0" w:space="0" w:color="auto"/>
        <w:bottom w:val="none" w:sz="0" w:space="0" w:color="auto"/>
        <w:right w:val="none" w:sz="0" w:space="0" w:color="auto"/>
      </w:divBdr>
    </w:div>
    <w:div w:id="668606116">
      <w:bodyDiv w:val="1"/>
      <w:marLeft w:val="0"/>
      <w:marRight w:val="0"/>
      <w:marTop w:val="0"/>
      <w:marBottom w:val="0"/>
      <w:divBdr>
        <w:top w:val="none" w:sz="0" w:space="0" w:color="auto"/>
        <w:left w:val="none" w:sz="0" w:space="0" w:color="auto"/>
        <w:bottom w:val="none" w:sz="0" w:space="0" w:color="auto"/>
        <w:right w:val="none" w:sz="0" w:space="0" w:color="auto"/>
      </w:divBdr>
    </w:div>
    <w:div w:id="696976627">
      <w:bodyDiv w:val="1"/>
      <w:marLeft w:val="0"/>
      <w:marRight w:val="0"/>
      <w:marTop w:val="0"/>
      <w:marBottom w:val="0"/>
      <w:divBdr>
        <w:top w:val="none" w:sz="0" w:space="0" w:color="auto"/>
        <w:left w:val="none" w:sz="0" w:space="0" w:color="auto"/>
        <w:bottom w:val="none" w:sz="0" w:space="0" w:color="auto"/>
        <w:right w:val="none" w:sz="0" w:space="0" w:color="auto"/>
      </w:divBdr>
    </w:div>
    <w:div w:id="748818726">
      <w:bodyDiv w:val="1"/>
      <w:marLeft w:val="0"/>
      <w:marRight w:val="0"/>
      <w:marTop w:val="0"/>
      <w:marBottom w:val="0"/>
      <w:divBdr>
        <w:top w:val="none" w:sz="0" w:space="0" w:color="auto"/>
        <w:left w:val="none" w:sz="0" w:space="0" w:color="auto"/>
        <w:bottom w:val="none" w:sz="0" w:space="0" w:color="auto"/>
        <w:right w:val="none" w:sz="0" w:space="0" w:color="auto"/>
      </w:divBdr>
    </w:div>
    <w:div w:id="911348715">
      <w:bodyDiv w:val="1"/>
      <w:marLeft w:val="0"/>
      <w:marRight w:val="0"/>
      <w:marTop w:val="0"/>
      <w:marBottom w:val="0"/>
      <w:divBdr>
        <w:top w:val="none" w:sz="0" w:space="0" w:color="auto"/>
        <w:left w:val="none" w:sz="0" w:space="0" w:color="auto"/>
        <w:bottom w:val="none" w:sz="0" w:space="0" w:color="auto"/>
        <w:right w:val="none" w:sz="0" w:space="0" w:color="auto"/>
      </w:divBdr>
      <w:divsChild>
        <w:div w:id="2071685312">
          <w:marLeft w:val="0"/>
          <w:marRight w:val="0"/>
          <w:marTop w:val="0"/>
          <w:marBottom w:val="0"/>
          <w:divBdr>
            <w:top w:val="none" w:sz="0" w:space="0" w:color="auto"/>
            <w:left w:val="none" w:sz="0" w:space="0" w:color="auto"/>
            <w:bottom w:val="none" w:sz="0" w:space="0" w:color="auto"/>
            <w:right w:val="none" w:sz="0" w:space="0" w:color="auto"/>
          </w:divBdr>
          <w:divsChild>
            <w:div w:id="190143361">
              <w:marLeft w:val="0"/>
              <w:marRight w:val="0"/>
              <w:marTop w:val="0"/>
              <w:marBottom w:val="0"/>
              <w:divBdr>
                <w:top w:val="none" w:sz="0" w:space="0" w:color="auto"/>
                <w:left w:val="none" w:sz="0" w:space="0" w:color="auto"/>
                <w:bottom w:val="none" w:sz="0" w:space="0" w:color="auto"/>
                <w:right w:val="none" w:sz="0" w:space="0" w:color="auto"/>
              </w:divBdr>
              <w:divsChild>
                <w:div w:id="2029138477">
                  <w:marLeft w:val="0"/>
                  <w:marRight w:val="0"/>
                  <w:marTop w:val="0"/>
                  <w:marBottom w:val="0"/>
                  <w:divBdr>
                    <w:top w:val="none" w:sz="0" w:space="0" w:color="auto"/>
                    <w:left w:val="none" w:sz="0" w:space="0" w:color="auto"/>
                    <w:bottom w:val="none" w:sz="0" w:space="0" w:color="auto"/>
                    <w:right w:val="none" w:sz="0" w:space="0" w:color="auto"/>
                  </w:divBdr>
                  <w:divsChild>
                    <w:div w:id="12009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98123">
      <w:bodyDiv w:val="1"/>
      <w:marLeft w:val="0"/>
      <w:marRight w:val="0"/>
      <w:marTop w:val="0"/>
      <w:marBottom w:val="0"/>
      <w:divBdr>
        <w:top w:val="none" w:sz="0" w:space="0" w:color="auto"/>
        <w:left w:val="none" w:sz="0" w:space="0" w:color="auto"/>
        <w:bottom w:val="none" w:sz="0" w:space="0" w:color="auto"/>
        <w:right w:val="none" w:sz="0" w:space="0" w:color="auto"/>
      </w:divBdr>
    </w:div>
    <w:div w:id="945890756">
      <w:bodyDiv w:val="1"/>
      <w:marLeft w:val="0"/>
      <w:marRight w:val="0"/>
      <w:marTop w:val="0"/>
      <w:marBottom w:val="0"/>
      <w:divBdr>
        <w:top w:val="none" w:sz="0" w:space="0" w:color="auto"/>
        <w:left w:val="none" w:sz="0" w:space="0" w:color="auto"/>
        <w:bottom w:val="none" w:sz="0" w:space="0" w:color="auto"/>
        <w:right w:val="none" w:sz="0" w:space="0" w:color="auto"/>
      </w:divBdr>
    </w:div>
    <w:div w:id="986519529">
      <w:bodyDiv w:val="1"/>
      <w:marLeft w:val="0"/>
      <w:marRight w:val="0"/>
      <w:marTop w:val="0"/>
      <w:marBottom w:val="0"/>
      <w:divBdr>
        <w:top w:val="none" w:sz="0" w:space="0" w:color="auto"/>
        <w:left w:val="none" w:sz="0" w:space="0" w:color="auto"/>
        <w:bottom w:val="none" w:sz="0" w:space="0" w:color="auto"/>
        <w:right w:val="none" w:sz="0" w:space="0" w:color="auto"/>
      </w:divBdr>
    </w:div>
    <w:div w:id="1075661526">
      <w:bodyDiv w:val="1"/>
      <w:marLeft w:val="0"/>
      <w:marRight w:val="0"/>
      <w:marTop w:val="0"/>
      <w:marBottom w:val="0"/>
      <w:divBdr>
        <w:top w:val="none" w:sz="0" w:space="0" w:color="auto"/>
        <w:left w:val="none" w:sz="0" w:space="0" w:color="auto"/>
        <w:bottom w:val="none" w:sz="0" w:space="0" w:color="auto"/>
        <w:right w:val="none" w:sz="0" w:space="0" w:color="auto"/>
      </w:divBdr>
      <w:divsChild>
        <w:div w:id="877089923">
          <w:marLeft w:val="0"/>
          <w:marRight w:val="0"/>
          <w:marTop w:val="0"/>
          <w:marBottom w:val="0"/>
          <w:divBdr>
            <w:top w:val="none" w:sz="0" w:space="0" w:color="auto"/>
            <w:left w:val="none" w:sz="0" w:space="0" w:color="auto"/>
            <w:bottom w:val="none" w:sz="0" w:space="0" w:color="auto"/>
            <w:right w:val="none" w:sz="0" w:space="0" w:color="auto"/>
          </w:divBdr>
        </w:div>
      </w:divsChild>
    </w:div>
    <w:div w:id="1128547749">
      <w:bodyDiv w:val="1"/>
      <w:marLeft w:val="0"/>
      <w:marRight w:val="0"/>
      <w:marTop w:val="0"/>
      <w:marBottom w:val="0"/>
      <w:divBdr>
        <w:top w:val="none" w:sz="0" w:space="0" w:color="auto"/>
        <w:left w:val="none" w:sz="0" w:space="0" w:color="auto"/>
        <w:bottom w:val="none" w:sz="0" w:space="0" w:color="auto"/>
        <w:right w:val="none" w:sz="0" w:space="0" w:color="auto"/>
      </w:divBdr>
    </w:div>
    <w:div w:id="1219979698">
      <w:bodyDiv w:val="1"/>
      <w:marLeft w:val="0"/>
      <w:marRight w:val="0"/>
      <w:marTop w:val="0"/>
      <w:marBottom w:val="0"/>
      <w:divBdr>
        <w:top w:val="none" w:sz="0" w:space="0" w:color="auto"/>
        <w:left w:val="none" w:sz="0" w:space="0" w:color="auto"/>
        <w:bottom w:val="none" w:sz="0" w:space="0" w:color="auto"/>
        <w:right w:val="none" w:sz="0" w:space="0" w:color="auto"/>
      </w:divBdr>
      <w:divsChild>
        <w:div w:id="323899957">
          <w:marLeft w:val="0"/>
          <w:marRight w:val="0"/>
          <w:marTop w:val="0"/>
          <w:marBottom w:val="0"/>
          <w:divBdr>
            <w:top w:val="none" w:sz="0" w:space="0" w:color="auto"/>
            <w:left w:val="none" w:sz="0" w:space="0" w:color="auto"/>
            <w:bottom w:val="none" w:sz="0" w:space="0" w:color="auto"/>
            <w:right w:val="none" w:sz="0" w:space="0" w:color="auto"/>
          </w:divBdr>
          <w:divsChild>
            <w:div w:id="1225525569">
              <w:marLeft w:val="0"/>
              <w:marRight w:val="0"/>
              <w:marTop w:val="0"/>
              <w:marBottom w:val="0"/>
              <w:divBdr>
                <w:top w:val="none" w:sz="0" w:space="0" w:color="auto"/>
                <w:left w:val="none" w:sz="0" w:space="0" w:color="auto"/>
                <w:bottom w:val="none" w:sz="0" w:space="0" w:color="auto"/>
                <w:right w:val="none" w:sz="0" w:space="0" w:color="auto"/>
              </w:divBdr>
              <w:divsChild>
                <w:div w:id="28989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348154">
      <w:bodyDiv w:val="1"/>
      <w:marLeft w:val="0"/>
      <w:marRight w:val="0"/>
      <w:marTop w:val="0"/>
      <w:marBottom w:val="0"/>
      <w:divBdr>
        <w:top w:val="none" w:sz="0" w:space="0" w:color="auto"/>
        <w:left w:val="none" w:sz="0" w:space="0" w:color="auto"/>
        <w:bottom w:val="none" w:sz="0" w:space="0" w:color="auto"/>
        <w:right w:val="none" w:sz="0" w:space="0" w:color="auto"/>
      </w:divBdr>
      <w:divsChild>
        <w:div w:id="323747969">
          <w:marLeft w:val="0"/>
          <w:marRight w:val="0"/>
          <w:marTop w:val="0"/>
          <w:marBottom w:val="0"/>
          <w:divBdr>
            <w:top w:val="none" w:sz="0" w:space="0" w:color="auto"/>
            <w:left w:val="none" w:sz="0" w:space="0" w:color="auto"/>
            <w:bottom w:val="none" w:sz="0" w:space="0" w:color="auto"/>
            <w:right w:val="none" w:sz="0" w:space="0" w:color="auto"/>
          </w:divBdr>
          <w:divsChild>
            <w:div w:id="2017341741">
              <w:marLeft w:val="0"/>
              <w:marRight w:val="0"/>
              <w:marTop w:val="0"/>
              <w:marBottom w:val="0"/>
              <w:divBdr>
                <w:top w:val="none" w:sz="0" w:space="0" w:color="auto"/>
                <w:left w:val="none" w:sz="0" w:space="0" w:color="auto"/>
                <w:bottom w:val="none" w:sz="0" w:space="0" w:color="auto"/>
                <w:right w:val="none" w:sz="0" w:space="0" w:color="auto"/>
              </w:divBdr>
              <w:divsChild>
                <w:div w:id="1955090984">
                  <w:marLeft w:val="0"/>
                  <w:marRight w:val="0"/>
                  <w:marTop w:val="0"/>
                  <w:marBottom w:val="0"/>
                  <w:divBdr>
                    <w:top w:val="none" w:sz="0" w:space="0" w:color="auto"/>
                    <w:left w:val="none" w:sz="0" w:space="0" w:color="auto"/>
                    <w:bottom w:val="none" w:sz="0" w:space="0" w:color="auto"/>
                    <w:right w:val="none" w:sz="0" w:space="0" w:color="auto"/>
                  </w:divBdr>
                  <w:divsChild>
                    <w:div w:id="109039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241882">
      <w:bodyDiv w:val="1"/>
      <w:marLeft w:val="0"/>
      <w:marRight w:val="0"/>
      <w:marTop w:val="0"/>
      <w:marBottom w:val="0"/>
      <w:divBdr>
        <w:top w:val="none" w:sz="0" w:space="0" w:color="auto"/>
        <w:left w:val="none" w:sz="0" w:space="0" w:color="auto"/>
        <w:bottom w:val="none" w:sz="0" w:space="0" w:color="auto"/>
        <w:right w:val="none" w:sz="0" w:space="0" w:color="auto"/>
      </w:divBdr>
      <w:divsChild>
        <w:div w:id="1604727086">
          <w:marLeft w:val="0"/>
          <w:marRight w:val="0"/>
          <w:marTop w:val="0"/>
          <w:marBottom w:val="0"/>
          <w:divBdr>
            <w:top w:val="none" w:sz="0" w:space="0" w:color="auto"/>
            <w:left w:val="none" w:sz="0" w:space="0" w:color="auto"/>
            <w:bottom w:val="none" w:sz="0" w:space="0" w:color="auto"/>
            <w:right w:val="none" w:sz="0" w:space="0" w:color="auto"/>
          </w:divBdr>
          <w:divsChild>
            <w:div w:id="297271335">
              <w:marLeft w:val="0"/>
              <w:marRight w:val="0"/>
              <w:marTop w:val="0"/>
              <w:marBottom w:val="0"/>
              <w:divBdr>
                <w:top w:val="none" w:sz="0" w:space="0" w:color="auto"/>
                <w:left w:val="none" w:sz="0" w:space="0" w:color="auto"/>
                <w:bottom w:val="none" w:sz="0" w:space="0" w:color="auto"/>
                <w:right w:val="none" w:sz="0" w:space="0" w:color="auto"/>
              </w:divBdr>
              <w:divsChild>
                <w:div w:id="13836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959857">
      <w:bodyDiv w:val="1"/>
      <w:marLeft w:val="0"/>
      <w:marRight w:val="0"/>
      <w:marTop w:val="0"/>
      <w:marBottom w:val="0"/>
      <w:divBdr>
        <w:top w:val="none" w:sz="0" w:space="0" w:color="auto"/>
        <w:left w:val="none" w:sz="0" w:space="0" w:color="auto"/>
        <w:bottom w:val="none" w:sz="0" w:space="0" w:color="auto"/>
        <w:right w:val="none" w:sz="0" w:space="0" w:color="auto"/>
      </w:divBdr>
    </w:div>
    <w:div w:id="1442799255">
      <w:bodyDiv w:val="1"/>
      <w:marLeft w:val="0"/>
      <w:marRight w:val="0"/>
      <w:marTop w:val="0"/>
      <w:marBottom w:val="0"/>
      <w:divBdr>
        <w:top w:val="none" w:sz="0" w:space="0" w:color="auto"/>
        <w:left w:val="none" w:sz="0" w:space="0" w:color="auto"/>
        <w:bottom w:val="none" w:sz="0" w:space="0" w:color="auto"/>
        <w:right w:val="none" w:sz="0" w:space="0" w:color="auto"/>
      </w:divBdr>
      <w:divsChild>
        <w:div w:id="1397628479">
          <w:marLeft w:val="0"/>
          <w:marRight w:val="0"/>
          <w:marTop w:val="0"/>
          <w:marBottom w:val="0"/>
          <w:divBdr>
            <w:top w:val="none" w:sz="0" w:space="0" w:color="auto"/>
            <w:left w:val="none" w:sz="0" w:space="0" w:color="auto"/>
            <w:bottom w:val="none" w:sz="0" w:space="0" w:color="auto"/>
            <w:right w:val="none" w:sz="0" w:space="0" w:color="auto"/>
          </w:divBdr>
          <w:divsChild>
            <w:div w:id="1193106167">
              <w:marLeft w:val="0"/>
              <w:marRight w:val="0"/>
              <w:marTop w:val="0"/>
              <w:marBottom w:val="0"/>
              <w:divBdr>
                <w:top w:val="none" w:sz="0" w:space="0" w:color="auto"/>
                <w:left w:val="none" w:sz="0" w:space="0" w:color="auto"/>
                <w:bottom w:val="none" w:sz="0" w:space="0" w:color="auto"/>
                <w:right w:val="none" w:sz="0" w:space="0" w:color="auto"/>
              </w:divBdr>
              <w:divsChild>
                <w:div w:id="169099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650433">
      <w:bodyDiv w:val="1"/>
      <w:marLeft w:val="0"/>
      <w:marRight w:val="0"/>
      <w:marTop w:val="0"/>
      <w:marBottom w:val="0"/>
      <w:divBdr>
        <w:top w:val="none" w:sz="0" w:space="0" w:color="auto"/>
        <w:left w:val="none" w:sz="0" w:space="0" w:color="auto"/>
        <w:bottom w:val="none" w:sz="0" w:space="0" w:color="auto"/>
        <w:right w:val="none" w:sz="0" w:space="0" w:color="auto"/>
      </w:divBdr>
    </w:div>
    <w:div w:id="1656715278">
      <w:bodyDiv w:val="1"/>
      <w:marLeft w:val="0"/>
      <w:marRight w:val="0"/>
      <w:marTop w:val="0"/>
      <w:marBottom w:val="0"/>
      <w:divBdr>
        <w:top w:val="none" w:sz="0" w:space="0" w:color="auto"/>
        <w:left w:val="none" w:sz="0" w:space="0" w:color="auto"/>
        <w:bottom w:val="none" w:sz="0" w:space="0" w:color="auto"/>
        <w:right w:val="none" w:sz="0" w:space="0" w:color="auto"/>
      </w:divBdr>
      <w:divsChild>
        <w:div w:id="2145610218">
          <w:marLeft w:val="0"/>
          <w:marRight w:val="0"/>
          <w:marTop w:val="0"/>
          <w:marBottom w:val="0"/>
          <w:divBdr>
            <w:top w:val="none" w:sz="0" w:space="0" w:color="auto"/>
            <w:left w:val="none" w:sz="0" w:space="0" w:color="auto"/>
            <w:bottom w:val="none" w:sz="0" w:space="0" w:color="auto"/>
            <w:right w:val="none" w:sz="0" w:space="0" w:color="auto"/>
          </w:divBdr>
          <w:divsChild>
            <w:div w:id="417293109">
              <w:marLeft w:val="0"/>
              <w:marRight w:val="0"/>
              <w:marTop w:val="0"/>
              <w:marBottom w:val="0"/>
              <w:divBdr>
                <w:top w:val="none" w:sz="0" w:space="0" w:color="auto"/>
                <w:left w:val="none" w:sz="0" w:space="0" w:color="auto"/>
                <w:bottom w:val="none" w:sz="0" w:space="0" w:color="auto"/>
                <w:right w:val="none" w:sz="0" w:space="0" w:color="auto"/>
              </w:divBdr>
              <w:divsChild>
                <w:div w:id="1287857762">
                  <w:marLeft w:val="0"/>
                  <w:marRight w:val="0"/>
                  <w:marTop w:val="0"/>
                  <w:marBottom w:val="0"/>
                  <w:divBdr>
                    <w:top w:val="none" w:sz="0" w:space="0" w:color="auto"/>
                    <w:left w:val="none" w:sz="0" w:space="0" w:color="auto"/>
                    <w:bottom w:val="none" w:sz="0" w:space="0" w:color="auto"/>
                    <w:right w:val="none" w:sz="0" w:space="0" w:color="auto"/>
                  </w:divBdr>
                  <w:divsChild>
                    <w:div w:id="14099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331011">
      <w:bodyDiv w:val="1"/>
      <w:marLeft w:val="0"/>
      <w:marRight w:val="0"/>
      <w:marTop w:val="0"/>
      <w:marBottom w:val="0"/>
      <w:divBdr>
        <w:top w:val="none" w:sz="0" w:space="0" w:color="auto"/>
        <w:left w:val="none" w:sz="0" w:space="0" w:color="auto"/>
        <w:bottom w:val="none" w:sz="0" w:space="0" w:color="auto"/>
        <w:right w:val="none" w:sz="0" w:space="0" w:color="auto"/>
      </w:divBdr>
      <w:divsChild>
        <w:div w:id="1624460079">
          <w:marLeft w:val="0"/>
          <w:marRight w:val="0"/>
          <w:marTop w:val="0"/>
          <w:marBottom w:val="0"/>
          <w:divBdr>
            <w:top w:val="none" w:sz="0" w:space="0" w:color="auto"/>
            <w:left w:val="none" w:sz="0" w:space="0" w:color="auto"/>
            <w:bottom w:val="none" w:sz="0" w:space="0" w:color="auto"/>
            <w:right w:val="none" w:sz="0" w:space="0" w:color="auto"/>
          </w:divBdr>
          <w:divsChild>
            <w:div w:id="1345279101">
              <w:marLeft w:val="0"/>
              <w:marRight w:val="0"/>
              <w:marTop w:val="0"/>
              <w:marBottom w:val="0"/>
              <w:divBdr>
                <w:top w:val="none" w:sz="0" w:space="0" w:color="auto"/>
                <w:left w:val="none" w:sz="0" w:space="0" w:color="auto"/>
                <w:bottom w:val="none" w:sz="0" w:space="0" w:color="auto"/>
                <w:right w:val="none" w:sz="0" w:space="0" w:color="auto"/>
              </w:divBdr>
              <w:divsChild>
                <w:div w:id="676545730">
                  <w:marLeft w:val="0"/>
                  <w:marRight w:val="0"/>
                  <w:marTop w:val="0"/>
                  <w:marBottom w:val="0"/>
                  <w:divBdr>
                    <w:top w:val="none" w:sz="0" w:space="0" w:color="auto"/>
                    <w:left w:val="none" w:sz="0" w:space="0" w:color="auto"/>
                    <w:bottom w:val="none" w:sz="0" w:space="0" w:color="auto"/>
                    <w:right w:val="none" w:sz="0" w:space="0" w:color="auto"/>
                  </w:divBdr>
                  <w:divsChild>
                    <w:div w:id="2023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712381">
      <w:bodyDiv w:val="1"/>
      <w:marLeft w:val="0"/>
      <w:marRight w:val="0"/>
      <w:marTop w:val="0"/>
      <w:marBottom w:val="0"/>
      <w:divBdr>
        <w:top w:val="none" w:sz="0" w:space="0" w:color="auto"/>
        <w:left w:val="none" w:sz="0" w:space="0" w:color="auto"/>
        <w:bottom w:val="none" w:sz="0" w:space="0" w:color="auto"/>
        <w:right w:val="none" w:sz="0" w:space="0" w:color="auto"/>
      </w:divBdr>
      <w:divsChild>
        <w:div w:id="1122991652">
          <w:marLeft w:val="806"/>
          <w:marRight w:val="0"/>
          <w:marTop w:val="200"/>
          <w:marBottom w:val="0"/>
          <w:divBdr>
            <w:top w:val="none" w:sz="0" w:space="0" w:color="auto"/>
            <w:left w:val="none" w:sz="0" w:space="0" w:color="auto"/>
            <w:bottom w:val="none" w:sz="0" w:space="0" w:color="auto"/>
            <w:right w:val="none" w:sz="0" w:space="0" w:color="auto"/>
          </w:divBdr>
        </w:div>
        <w:div w:id="1448550659">
          <w:marLeft w:val="806"/>
          <w:marRight w:val="0"/>
          <w:marTop w:val="200"/>
          <w:marBottom w:val="0"/>
          <w:divBdr>
            <w:top w:val="none" w:sz="0" w:space="0" w:color="auto"/>
            <w:left w:val="none" w:sz="0" w:space="0" w:color="auto"/>
            <w:bottom w:val="none" w:sz="0" w:space="0" w:color="auto"/>
            <w:right w:val="none" w:sz="0" w:space="0" w:color="auto"/>
          </w:divBdr>
        </w:div>
        <w:div w:id="2126577975">
          <w:marLeft w:val="806"/>
          <w:marRight w:val="0"/>
          <w:marTop w:val="200"/>
          <w:marBottom w:val="0"/>
          <w:divBdr>
            <w:top w:val="none" w:sz="0" w:space="0" w:color="auto"/>
            <w:left w:val="none" w:sz="0" w:space="0" w:color="auto"/>
            <w:bottom w:val="none" w:sz="0" w:space="0" w:color="auto"/>
            <w:right w:val="none" w:sz="0" w:space="0" w:color="auto"/>
          </w:divBdr>
        </w:div>
        <w:div w:id="441344693">
          <w:marLeft w:val="806"/>
          <w:marRight w:val="0"/>
          <w:marTop w:val="200"/>
          <w:marBottom w:val="0"/>
          <w:divBdr>
            <w:top w:val="none" w:sz="0" w:space="0" w:color="auto"/>
            <w:left w:val="none" w:sz="0" w:space="0" w:color="auto"/>
            <w:bottom w:val="none" w:sz="0" w:space="0" w:color="auto"/>
            <w:right w:val="none" w:sz="0" w:space="0" w:color="auto"/>
          </w:divBdr>
        </w:div>
      </w:divsChild>
    </w:div>
    <w:div w:id="1816029280">
      <w:bodyDiv w:val="1"/>
      <w:marLeft w:val="0"/>
      <w:marRight w:val="0"/>
      <w:marTop w:val="0"/>
      <w:marBottom w:val="0"/>
      <w:divBdr>
        <w:top w:val="none" w:sz="0" w:space="0" w:color="auto"/>
        <w:left w:val="none" w:sz="0" w:space="0" w:color="auto"/>
        <w:bottom w:val="none" w:sz="0" w:space="0" w:color="auto"/>
        <w:right w:val="none" w:sz="0" w:space="0" w:color="auto"/>
      </w:divBdr>
      <w:divsChild>
        <w:div w:id="839582549">
          <w:marLeft w:val="0"/>
          <w:marRight w:val="0"/>
          <w:marTop w:val="0"/>
          <w:marBottom w:val="0"/>
          <w:divBdr>
            <w:top w:val="none" w:sz="0" w:space="0" w:color="auto"/>
            <w:left w:val="none" w:sz="0" w:space="0" w:color="auto"/>
            <w:bottom w:val="none" w:sz="0" w:space="0" w:color="auto"/>
            <w:right w:val="none" w:sz="0" w:space="0" w:color="auto"/>
          </w:divBdr>
          <w:divsChild>
            <w:div w:id="2020807796">
              <w:marLeft w:val="0"/>
              <w:marRight w:val="0"/>
              <w:marTop w:val="0"/>
              <w:marBottom w:val="0"/>
              <w:divBdr>
                <w:top w:val="none" w:sz="0" w:space="0" w:color="auto"/>
                <w:left w:val="none" w:sz="0" w:space="0" w:color="auto"/>
                <w:bottom w:val="none" w:sz="0" w:space="0" w:color="auto"/>
                <w:right w:val="none" w:sz="0" w:space="0" w:color="auto"/>
              </w:divBdr>
              <w:divsChild>
                <w:div w:id="1776828457">
                  <w:marLeft w:val="0"/>
                  <w:marRight w:val="0"/>
                  <w:marTop w:val="0"/>
                  <w:marBottom w:val="0"/>
                  <w:divBdr>
                    <w:top w:val="none" w:sz="0" w:space="0" w:color="auto"/>
                    <w:left w:val="none" w:sz="0" w:space="0" w:color="auto"/>
                    <w:bottom w:val="none" w:sz="0" w:space="0" w:color="auto"/>
                    <w:right w:val="none" w:sz="0" w:space="0" w:color="auto"/>
                  </w:divBdr>
                  <w:divsChild>
                    <w:div w:id="7251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054186">
      <w:bodyDiv w:val="1"/>
      <w:marLeft w:val="0"/>
      <w:marRight w:val="0"/>
      <w:marTop w:val="0"/>
      <w:marBottom w:val="0"/>
      <w:divBdr>
        <w:top w:val="none" w:sz="0" w:space="0" w:color="auto"/>
        <w:left w:val="none" w:sz="0" w:space="0" w:color="auto"/>
        <w:bottom w:val="none" w:sz="0" w:space="0" w:color="auto"/>
        <w:right w:val="none" w:sz="0" w:space="0" w:color="auto"/>
      </w:divBdr>
    </w:div>
    <w:div w:id="1875771485">
      <w:bodyDiv w:val="1"/>
      <w:marLeft w:val="0"/>
      <w:marRight w:val="0"/>
      <w:marTop w:val="0"/>
      <w:marBottom w:val="0"/>
      <w:divBdr>
        <w:top w:val="none" w:sz="0" w:space="0" w:color="auto"/>
        <w:left w:val="none" w:sz="0" w:space="0" w:color="auto"/>
        <w:bottom w:val="none" w:sz="0" w:space="0" w:color="auto"/>
        <w:right w:val="none" w:sz="0" w:space="0" w:color="auto"/>
      </w:divBdr>
      <w:divsChild>
        <w:div w:id="1492409757">
          <w:marLeft w:val="0"/>
          <w:marRight w:val="0"/>
          <w:marTop w:val="0"/>
          <w:marBottom w:val="0"/>
          <w:divBdr>
            <w:top w:val="none" w:sz="0" w:space="0" w:color="auto"/>
            <w:left w:val="none" w:sz="0" w:space="0" w:color="auto"/>
            <w:bottom w:val="none" w:sz="0" w:space="0" w:color="auto"/>
            <w:right w:val="none" w:sz="0" w:space="0" w:color="auto"/>
          </w:divBdr>
          <w:divsChild>
            <w:div w:id="387805728">
              <w:marLeft w:val="0"/>
              <w:marRight w:val="0"/>
              <w:marTop w:val="0"/>
              <w:marBottom w:val="0"/>
              <w:divBdr>
                <w:top w:val="none" w:sz="0" w:space="0" w:color="auto"/>
                <w:left w:val="none" w:sz="0" w:space="0" w:color="auto"/>
                <w:bottom w:val="none" w:sz="0" w:space="0" w:color="auto"/>
                <w:right w:val="none" w:sz="0" w:space="0" w:color="auto"/>
              </w:divBdr>
              <w:divsChild>
                <w:div w:id="17255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964572">
      <w:bodyDiv w:val="1"/>
      <w:marLeft w:val="0"/>
      <w:marRight w:val="0"/>
      <w:marTop w:val="0"/>
      <w:marBottom w:val="0"/>
      <w:divBdr>
        <w:top w:val="none" w:sz="0" w:space="0" w:color="auto"/>
        <w:left w:val="none" w:sz="0" w:space="0" w:color="auto"/>
        <w:bottom w:val="none" w:sz="0" w:space="0" w:color="auto"/>
        <w:right w:val="none" w:sz="0" w:space="0" w:color="auto"/>
      </w:divBdr>
      <w:divsChild>
        <w:div w:id="1943342497">
          <w:marLeft w:val="0"/>
          <w:marRight w:val="0"/>
          <w:marTop w:val="0"/>
          <w:marBottom w:val="0"/>
          <w:divBdr>
            <w:top w:val="none" w:sz="0" w:space="0" w:color="auto"/>
            <w:left w:val="none" w:sz="0" w:space="0" w:color="auto"/>
            <w:bottom w:val="none" w:sz="0" w:space="0" w:color="auto"/>
            <w:right w:val="none" w:sz="0" w:space="0" w:color="auto"/>
          </w:divBdr>
          <w:divsChild>
            <w:div w:id="1826629958">
              <w:marLeft w:val="0"/>
              <w:marRight w:val="0"/>
              <w:marTop w:val="0"/>
              <w:marBottom w:val="0"/>
              <w:divBdr>
                <w:top w:val="none" w:sz="0" w:space="0" w:color="auto"/>
                <w:left w:val="none" w:sz="0" w:space="0" w:color="auto"/>
                <w:bottom w:val="none" w:sz="0" w:space="0" w:color="auto"/>
                <w:right w:val="none" w:sz="0" w:space="0" w:color="auto"/>
              </w:divBdr>
              <w:divsChild>
                <w:div w:id="741099835">
                  <w:marLeft w:val="0"/>
                  <w:marRight w:val="0"/>
                  <w:marTop w:val="0"/>
                  <w:marBottom w:val="0"/>
                  <w:divBdr>
                    <w:top w:val="none" w:sz="0" w:space="0" w:color="auto"/>
                    <w:left w:val="none" w:sz="0" w:space="0" w:color="auto"/>
                    <w:bottom w:val="none" w:sz="0" w:space="0" w:color="auto"/>
                    <w:right w:val="none" w:sz="0" w:space="0" w:color="auto"/>
                  </w:divBdr>
                  <w:divsChild>
                    <w:div w:id="15117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20680">
      <w:bodyDiv w:val="1"/>
      <w:marLeft w:val="0"/>
      <w:marRight w:val="0"/>
      <w:marTop w:val="0"/>
      <w:marBottom w:val="0"/>
      <w:divBdr>
        <w:top w:val="none" w:sz="0" w:space="0" w:color="auto"/>
        <w:left w:val="none" w:sz="0" w:space="0" w:color="auto"/>
        <w:bottom w:val="none" w:sz="0" w:space="0" w:color="auto"/>
        <w:right w:val="none" w:sz="0" w:space="0" w:color="auto"/>
      </w:divBdr>
      <w:divsChild>
        <w:div w:id="64961960">
          <w:marLeft w:val="0"/>
          <w:marRight w:val="0"/>
          <w:marTop w:val="0"/>
          <w:marBottom w:val="0"/>
          <w:divBdr>
            <w:top w:val="none" w:sz="0" w:space="0" w:color="auto"/>
            <w:left w:val="none" w:sz="0" w:space="0" w:color="auto"/>
            <w:bottom w:val="none" w:sz="0" w:space="0" w:color="auto"/>
            <w:right w:val="none" w:sz="0" w:space="0" w:color="auto"/>
          </w:divBdr>
          <w:divsChild>
            <w:div w:id="621617691">
              <w:marLeft w:val="0"/>
              <w:marRight w:val="0"/>
              <w:marTop w:val="0"/>
              <w:marBottom w:val="0"/>
              <w:divBdr>
                <w:top w:val="none" w:sz="0" w:space="0" w:color="auto"/>
                <w:left w:val="none" w:sz="0" w:space="0" w:color="auto"/>
                <w:bottom w:val="none" w:sz="0" w:space="0" w:color="auto"/>
                <w:right w:val="none" w:sz="0" w:space="0" w:color="auto"/>
              </w:divBdr>
              <w:divsChild>
                <w:div w:id="1023477751">
                  <w:marLeft w:val="0"/>
                  <w:marRight w:val="0"/>
                  <w:marTop w:val="0"/>
                  <w:marBottom w:val="0"/>
                  <w:divBdr>
                    <w:top w:val="none" w:sz="0" w:space="0" w:color="auto"/>
                    <w:left w:val="none" w:sz="0" w:space="0" w:color="auto"/>
                    <w:bottom w:val="none" w:sz="0" w:space="0" w:color="auto"/>
                    <w:right w:val="none" w:sz="0" w:space="0" w:color="auto"/>
                  </w:divBdr>
                  <w:divsChild>
                    <w:div w:id="138517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357108">
      <w:bodyDiv w:val="1"/>
      <w:marLeft w:val="0"/>
      <w:marRight w:val="0"/>
      <w:marTop w:val="0"/>
      <w:marBottom w:val="0"/>
      <w:divBdr>
        <w:top w:val="none" w:sz="0" w:space="0" w:color="auto"/>
        <w:left w:val="none" w:sz="0" w:space="0" w:color="auto"/>
        <w:bottom w:val="none" w:sz="0" w:space="0" w:color="auto"/>
        <w:right w:val="none" w:sz="0" w:space="0" w:color="auto"/>
      </w:divBdr>
      <w:divsChild>
        <w:div w:id="114369218">
          <w:marLeft w:val="0"/>
          <w:marRight w:val="0"/>
          <w:marTop w:val="0"/>
          <w:marBottom w:val="0"/>
          <w:divBdr>
            <w:top w:val="none" w:sz="0" w:space="0" w:color="auto"/>
            <w:left w:val="none" w:sz="0" w:space="0" w:color="auto"/>
            <w:bottom w:val="none" w:sz="0" w:space="0" w:color="auto"/>
            <w:right w:val="none" w:sz="0" w:space="0" w:color="auto"/>
          </w:divBdr>
          <w:divsChild>
            <w:div w:id="1360350690">
              <w:marLeft w:val="0"/>
              <w:marRight w:val="0"/>
              <w:marTop w:val="0"/>
              <w:marBottom w:val="0"/>
              <w:divBdr>
                <w:top w:val="none" w:sz="0" w:space="0" w:color="auto"/>
                <w:left w:val="none" w:sz="0" w:space="0" w:color="auto"/>
                <w:bottom w:val="none" w:sz="0" w:space="0" w:color="auto"/>
                <w:right w:val="none" w:sz="0" w:space="0" w:color="auto"/>
              </w:divBdr>
              <w:divsChild>
                <w:div w:id="684477944">
                  <w:marLeft w:val="0"/>
                  <w:marRight w:val="0"/>
                  <w:marTop w:val="0"/>
                  <w:marBottom w:val="0"/>
                  <w:divBdr>
                    <w:top w:val="none" w:sz="0" w:space="0" w:color="auto"/>
                    <w:left w:val="none" w:sz="0" w:space="0" w:color="auto"/>
                    <w:bottom w:val="none" w:sz="0" w:space="0" w:color="auto"/>
                    <w:right w:val="none" w:sz="0" w:space="0" w:color="auto"/>
                  </w:divBdr>
                  <w:divsChild>
                    <w:div w:id="10457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236736">
      <w:bodyDiv w:val="1"/>
      <w:marLeft w:val="0"/>
      <w:marRight w:val="0"/>
      <w:marTop w:val="0"/>
      <w:marBottom w:val="0"/>
      <w:divBdr>
        <w:top w:val="none" w:sz="0" w:space="0" w:color="auto"/>
        <w:left w:val="none" w:sz="0" w:space="0" w:color="auto"/>
        <w:bottom w:val="none" w:sz="0" w:space="0" w:color="auto"/>
        <w:right w:val="none" w:sz="0" w:space="0" w:color="auto"/>
      </w:divBdr>
    </w:div>
    <w:div w:id="2008508421">
      <w:bodyDiv w:val="1"/>
      <w:marLeft w:val="0"/>
      <w:marRight w:val="0"/>
      <w:marTop w:val="0"/>
      <w:marBottom w:val="0"/>
      <w:divBdr>
        <w:top w:val="none" w:sz="0" w:space="0" w:color="auto"/>
        <w:left w:val="none" w:sz="0" w:space="0" w:color="auto"/>
        <w:bottom w:val="none" w:sz="0" w:space="0" w:color="auto"/>
        <w:right w:val="none" w:sz="0" w:space="0" w:color="auto"/>
      </w:divBdr>
    </w:div>
    <w:div w:id="2029796124">
      <w:bodyDiv w:val="1"/>
      <w:marLeft w:val="0"/>
      <w:marRight w:val="0"/>
      <w:marTop w:val="0"/>
      <w:marBottom w:val="0"/>
      <w:divBdr>
        <w:top w:val="none" w:sz="0" w:space="0" w:color="auto"/>
        <w:left w:val="none" w:sz="0" w:space="0" w:color="auto"/>
        <w:bottom w:val="none" w:sz="0" w:space="0" w:color="auto"/>
        <w:right w:val="none" w:sz="0" w:space="0" w:color="auto"/>
      </w:divBdr>
      <w:divsChild>
        <w:div w:id="494953135">
          <w:marLeft w:val="0"/>
          <w:marRight w:val="0"/>
          <w:marTop w:val="0"/>
          <w:marBottom w:val="0"/>
          <w:divBdr>
            <w:top w:val="none" w:sz="0" w:space="0" w:color="auto"/>
            <w:left w:val="none" w:sz="0" w:space="0" w:color="auto"/>
            <w:bottom w:val="none" w:sz="0" w:space="0" w:color="auto"/>
            <w:right w:val="none" w:sz="0" w:space="0" w:color="auto"/>
          </w:divBdr>
          <w:divsChild>
            <w:div w:id="739406873">
              <w:marLeft w:val="0"/>
              <w:marRight w:val="0"/>
              <w:marTop w:val="0"/>
              <w:marBottom w:val="0"/>
              <w:divBdr>
                <w:top w:val="none" w:sz="0" w:space="0" w:color="auto"/>
                <w:left w:val="none" w:sz="0" w:space="0" w:color="auto"/>
                <w:bottom w:val="none" w:sz="0" w:space="0" w:color="auto"/>
                <w:right w:val="none" w:sz="0" w:space="0" w:color="auto"/>
              </w:divBdr>
              <w:divsChild>
                <w:div w:id="87369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19394">
      <w:bodyDiv w:val="1"/>
      <w:marLeft w:val="0"/>
      <w:marRight w:val="0"/>
      <w:marTop w:val="0"/>
      <w:marBottom w:val="0"/>
      <w:divBdr>
        <w:top w:val="none" w:sz="0" w:space="0" w:color="auto"/>
        <w:left w:val="none" w:sz="0" w:space="0" w:color="auto"/>
        <w:bottom w:val="none" w:sz="0" w:space="0" w:color="auto"/>
        <w:right w:val="none" w:sz="0" w:space="0" w:color="auto"/>
      </w:divBdr>
      <w:divsChild>
        <w:div w:id="483395127">
          <w:marLeft w:val="0"/>
          <w:marRight w:val="0"/>
          <w:marTop w:val="0"/>
          <w:marBottom w:val="0"/>
          <w:divBdr>
            <w:top w:val="none" w:sz="0" w:space="0" w:color="auto"/>
            <w:left w:val="none" w:sz="0" w:space="0" w:color="auto"/>
            <w:bottom w:val="none" w:sz="0" w:space="0" w:color="auto"/>
            <w:right w:val="none" w:sz="0" w:space="0" w:color="auto"/>
          </w:divBdr>
        </w:div>
      </w:divsChild>
    </w:div>
    <w:div w:id="2144304004">
      <w:bodyDiv w:val="1"/>
      <w:marLeft w:val="0"/>
      <w:marRight w:val="0"/>
      <w:marTop w:val="0"/>
      <w:marBottom w:val="0"/>
      <w:divBdr>
        <w:top w:val="none" w:sz="0" w:space="0" w:color="auto"/>
        <w:left w:val="none" w:sz="0" w:space="0" w:color="auto"/>
        <w:bottom w:val="none" w:sz="0" w:space="0" w:color="auto"/>
        <w:right w:val="none" w:sz="0" w:space="0" w:color="auto"/>
      </w:divBdr>
    </w:div>
    <w:div w:id="214735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86/s12978-021-01302-9" TargetMode="External"/><Relationship Id="rId18" Type="http://schemas.openxmlformats.org/officeDocument/2006/relationships/hyperlink" Target="https://www.educationcannotwait.org/news-stories/press-releases/increasing-number-children-pushed-out-education-in-ethiopia-due-severe" TargetMode="External"/><Relationship Id="rId26" Type="http://schemas.openxmlformats.org/officeDocument/2006/relationships/hyperlink" Target="https://www.mofed.gov.et/media/filer_public/38/78/3878265a-1565-4be4-8ac9-dee9ea1f4f1a/a_homegrown_economic_reform_agenda-_a_pathway_to_prosperity_-_public_version_-_march_2020-.pdf" TargetMode="External"/><Relationship Id="rId39" Type="http://schemas.openxmlformats.org/officeDocument/2006/relationships/hyperlink" Target="https://www.worldeconomics.com/GrossDomesticProduct/GDP-Annual-Growth-Rate/Ethiopia.aspx" TargetMode="External"/><Relationship Id="rId3" Type="http://schemas.openxmlformats.org/officeDocument/2006/relationships/styles" Target="styles.xml"/><Relationship Id="rId21" Type="http://schemas.openxmlformats.org/officeDocument/2006/relationships/hyperlink" Target="https://www.google.com/url?sa=i&amp;rct=j&amp;q=&amp;esrc=s&amp;source=web&amp;cd=&amp;cad=rja&amp;uact=8&amp;ved=0CAMQw7AJahcKEwjwo7aAo6n9AhUAAAAAHQAAAAAQAg&amp;url=https%3A%2F%2Feuropa.eu%2Fcapacity4dev%2Ffile%2F109230%2Fdownload%3Ftoken%3DrxippQKh&amp;psig=AOvVaw2bcKFmfgp_iGOZvknBoLmW&amp;ust=1677159933679540" TargetMode="External"/><Relationship Id="rId34" Type="http://schemas.openxmlformats.org/officeDocument/2006/relationships/hyperlink" Target="https://semonegna.com/first-ever-community-learning-centers-opened-in-ethiopia/"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climatechangenews.com/2022/10/27/drought-is-hitting-ethiopia-harder-than-ever/" TargetMode="External"/><Relationship Id="rId25" Type="http://schemas.openxmlformats.org/officeDocument/2006/relationships/hyperlink" Target="https://rise.esmap.org/data/files/library/ethiopia/Ethiopia%20Growth%20and%20Transformation%20Plan%20I.pdf" TargetMode="External"/><Relationship Id="rId33" Type="http://schemas.openxmlformats.org/officeDocument/2006/relationships/hyperlink" Target="https://www.ncbi.nlm.nih.gov/pmc/articles/PMC5640803/" TargetMode="External"/><Relationship Id="rId38" Type="http://schemas.openxmlformats.org/officeDocument/2006/relationships/hyperlink" Target="https://www.worldbank.org/en/country/ethiopia/overview" TargetMode="External"/><Relationship Id="rId2" Type="http://schemas.openxmlformats.org/officeDocument/2006/relationships/numbering" Target="numbering.xml"/><Relationship Id="rId16" Type="http://schemas.openxmlformats.org/officeDocument/2006/relationships/hyperlink" Target="https://www.younglives.org.uk/sites/default/files/migrated/YL-WP189.pdf" TargetMode="External"/><Relationship Id="rId20" Type="http://schemas.openxmlformats.org/officeDocument/2006/relationships/hyperlink" Target="https://www.fanabc.com/english/moe-designs-new-education-policy-to-nursery-grade-8/" TargetMode="External"/><Relationship Id="rId29" Type="http://schemas.openxmlformats.org/officeDocument/2006/relationships/hyperlink" Target="https://www.oecd.org/education/school/34990905.pdf" TargetMode="External"/><Relationship Id="rId41" Type="http://schemas.openxmlformats.org/officeDocument/2006/relationships/hyperlink" Target="https://www.tandfonline.com/doi/full/10.1080/01436597.2022.2047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s://moe.gov.et/storage/Books/Education%20and%20Training%20Policy%20of%20Ethiopia.pdf" TargetMode="External"/><Relationship Id="rId32" Type="http://schemas.openxmlformats.org/officeDocument/2006/relationships/hyperlink" Target="https://www.rti.org/impact/improving-reading-and-writing-ethiopia" TargetMode="External"/><Relationship Id="rId37" Type="http://schemas.openxmlformats.org/officeDocument/2006/relationships/hyperlink" Target="https://2017-2020.usaid.gov/ethiopia/education/reports/early-grade-reading-assessment-2018" TargetMode="External"/><Relationship Id="rId40" Type="http://schemas.openxmlformats.org/officeDocument/2006/relationships/hyperlink" Target="https://worldpopulationreview.com/country-rankings/gni-per-capita-by-country" TargetMode="External"/><Relationship Id="rId5" Type="http://schemas.openxmlformats.org/officeDocument/2006/relationships/webSettings" Target="webSettings.xml"/><Relationship Id="rId15" Type="http://schemas.openxmlformats.org/officeDocument/2006/relationships/hyperlink" Target="https://riseprogramme.org/sites/default/files/2023-01/Understanding_the_Impact_of_Large-Scale_Institutional_Reform_The_GEQIP-II_Case_Ethiopia.pdf" TargetMode="External"/><Relationship Id="rId23" Type="http://schemas.openxmlformats.org/officeDocument/2006/relationships/hyperlink" Target="https://knoema.com/atlas/Ethiopia/Population" TargetMode="External"/><Relationship Id="rId28" Type="http://schemas.openxmlformats.org/officeDocument/2006/relationships/hyperlink" Target="https://d1bf23g64f8xve.cloudfront.net/sites/default/files/downloads/policy-database//ETHIOPIA%29%20Growth%20and%20Transformation%20Plan%20II%2C%20Vol%20I.%20%20%282015%2C16-2019%2C20%29.pdf" TargetMode="External"/><Relationship Id="rId36" Type="http://schemas.openxmlformats.org/officeDocument/2006/relationships/hyperlink" Target="https://www.unicef.org/ethiopia/learning-and-development" TargetMode="External"/><Relationship Id="rId10" Type="http://schemas.openxmlformats.org/officeDocument/2006/relationships/footer" Target="footer2.xml"/><Relationship Id="rId19" Type="http://schemas.openxmlformats.org/officeDocument/2006/relationships/hyperlink" Target="https://education.ec.europa.eu/education-levels/school-education/quality-assurance" TargetMode="External"/><Relationship Id="rId31" Type="http://schemas.openxmlformats.org/officeDocument/2006/relationships/hyperlink" Target="https://riseprogramme.org/blog/aligning-education-systems-for-learning-how-systems-shif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iseprogramme.org/sites/default/files/2022-09/Learning_Losses_during_COVID-19_Pandemic_Ethiopia.pdf" TargetMode="External"/><Relationship Id="rId22" Type="http://schemas.openxmlformats.org/officeDocument/2006/relationships/hyperlink" Target="https://www.opml.co.uk/files/Publications/a2422-building-resilience-ethiopia/policy-brief-04-11-21-final.pdf?noredirect=1" TargetMode="External"/><Relationship Id="rId27" Type="http://schemas.openxmlformats.org/officeDocument/2006/relationships/hyperlink" Target="https://minorityrights.org/country/ethiopia/" TargetMode="External"/><Relationship Id="rId30" Type="http://schemas.openxmlformats.org/officeDocument/2006/relationships/hyperlink" Target="https://reliefweb.int/disaster/fl-2022-000356-eth" TargetMode="External"/><Relationship Id="rId35" Type="http://schemas.openxmlformats.org/officeDocument/2006/relationships/hyperlink" Target="https://www.un.org/en/transforming-education-summit"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4C8A1-8205-4892-9FA6-D6FB0FFC0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155</Pages>
  <Words>41478</Words>
  <Characters>335975</Characters>
  <Application>Microsoft Office Word</Application>
  <DocSecurity>4</DocSecurity>
  <Lines>2799</Lines>
  <Paragraphs>753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Eshetu Workaferahu</cp:lastModifiedBy>
  <cp:revision>2</cp:revision>
  <cp:lastPrinted>2023-08-28T09:29:00Z</cp:lastPrinted>
  <dcterms:created xsi:type="dcterms:W3CDTF">2023-09-21T08:20:00Z</dcterms:created>
  <dcterms:modified xsi:type="dcterms:W3CDTF">2023-09-21T08:20:00Z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79dc64b199ddaf44f4fe9552b0649d8871ad2897b9db9aed123d4f2c3ef4ec82</vt:lpwstr>
  </property>
</Properties>
</file>