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50307" w14:textId="77777777" w:rsidR="00E43B80" w:rsidRPr="000B5F9C" w:rsidRDefault="00E43B80" w:rsidP="00E43B80">
      <w:pPr>
        <w:jc w:val="both"/>
        <w:rPr>
          <w:b/>
          <w:i/>
        </w:rPr>
      </w:pPr>
      <w:r w:rsidRPr="000B5F9C">
        <w:rPr>
          <w:b/>
          <w:i/>
        </w:rPr>
        <w:t xml:space="preserve">The </w:t>
      </w:r>
      <w:r>
        <w:rPr>
          <w:b/>
          <w:i/>
        </w:rPr>
        <w:t>Embassy</w:t>
      </w:r>
      <w:r w:rsidRPr="000B5F9C">
        <w:rPr>
          <w:b/>
          <w:i/>
        </w:rPr>
        <w:t xml:space="preserve"> of Finland in </w:t>
      </w:r>
      <w:r>
        <w:rPr>
          <w:b/>
          <w:i/>
        </w:rPr>
        <w:t>Bucharest</w:t>
      </w:r>
    </w:p>
    <w:p w14:paraId="10920075" w14:textId="77777777" w:rsidR="00E43B80" w:rsidRDefault="00E43B80" w:rsidP="00E43B80">
      <w:pPr>
        <w:jc w:val="both"/>
        <w:rPr>
          <w:sz w:val="36"/>
          <w:szCs w:val="36"/>
        </w:rPr>
      </w:pPr>
    </w:p>
    <w:p w14:paraId="4C2844F8" w14:textId="77777777" w:rsidR="00E43B80" w:rsidRDefault="00E43B80" w:rsidP="00E43B80">
      <w:pPr>
        <w:jc w:val="both"/>
      </w:pPr>
      <w:r w:rsidRPr="003A6667">
        <w:rPr>
          <w:b/>
          <w:sz w:val="36"/>
          <w:szCs w:val="36"/>
        </w:rPr>
        <w:t>Fund</w:t>
      </w:r>
      <w:r>
        <w:rPr>
          <w:b/>
          <w:sz w:val="36"/>
          <w:szCs w:val="36"/>
        </w:rPr>
        <w:t>s</w:t>
      </w:r>
      <w:r w:rsidRPr="003A6667">
        <w:rPr>
          <w:b/>
          <w:sz w:val="36"/>
          <w:szCs w:val="36"/>
        </w:rPr>
        <w:t xml:space="preserve"> for Local Cooperation: Guidelines for </w:t>
      </w:r>
      <w:r>
        <w:rPr>
          <w:b/>
          <w:sz w:val="36"/>
          <w:szCs w:val="36"/>
        </w:rPr>
        <w:t>Local Partners</w:t>
      </w:r>
    </w:p>
    <w:p w14:paraId="3FEACE56" w14:textId="77777777" w:rsidR="00E43B80" w:rsidRPr="00665CCF" w:rsidRDefault="00E43B80" w:rsidP="00E43B80">
      <w:pPr>
        <w:numPr>
          <w:ilvl w:val="12"/>
          <w:numId w:val="0"/>
        </w:numPr>
        <w:overflowPunct w:val="0"/>
        <w:autoSpaceDE w:val="0"/>
        <w:autoSpaceDN w:val="0"/>
        <w:adjustRightInd w:val="0"/>
        <w:jc w:val="both"/>
        <w:rPr>
          <w:b/>
          <w:bCs/>
          <w:szCs w:val="20"/>
          <w:lang w:val="en-US"/>
        </w:rPr>
      </w:pPr>
    </w:p>
    <w:p w14:paraId="2DFA96D4" w14:textId="77777777" w:rsidR="00E43B80" w:rsidRDefault="00E43B80" w:rsidP="00E43B80">
      <w:pPr>
        <w:overflowPunct w:val="0"/>
        <w:autoSpaceDE w:val="0"/>
        <w:autoSpaceDN w:val="0"/>
        <w:adjustRightInd w:val="0"/>
        <w:jc w:val="both"/>
        <w:rPr>
          <w:b/>
          <w:bCs/>
          <w:szCs w:val="20"/>
        </w:rPr>
      </w:pPr>
    </w:p>
    <w:p w14:paraId="017917D7" w14:textId="77777777" w:rsidR="00E43B80" w:rsidRPr="00E34E91" w:rsidRDefault="00E43B80" w:rsidP="00E43B80">
      <w:pPr>
        <w:overflowPunct w:val="0"/>
        <w:autoSpaceDE w:val="0"/>
        <w:autoSpaceDN w:val="0"/>
        <w:adjustRightInd w:val="0"/>
        <w:jc w:val="both"/>
        <w:rPr>
          <w:b/>
          <w:bCs/>
          <w:szCs w:val="20"/>
        </w:rPr>
      </w:pPr>
      <w:r w:rsidRPr="00E34E91">
        <w:rPr>
          <w:b/>
          <w:bCs/>
          <w:szCs w:val="20"/>
        </w:rPr>
        <w:t xml:space="preserve">The Embassy of Finland provides grants to selected local organisation </w:t>
      </w:r>
      <w:proofErr w:type="gramStart"/>
      <w:r w:rsidRPr="00E34E91">
        <w:rPr>
          <w:b/>
          <w:bCs/>
          <w:szCs w:val="20"/>
        </w:rPr>
        <w:t>on the basis of</w:t>
      </w:r>
      <w:proofErr w:type="gramEnd"/>
      <w:r w:rsidRPr="00E34E91">
        <w:rPr>
          <w:b/>
          <w:bCs/>
          <w:szCs w:val="20"/>
        </w:rPr>
        <w:t xml:space="preserve"> open calls. This guideline describes how to apply for funds and, if selected, how to manage the project. </w:t>
      </w:r>
      <w:bookmarkStart w:id="0" w:name="_GoBack"/>
      <w:bookmarkEnd w:id="0"/>
    </w:p>
    <w:p w14:paraId="1D9437E6" w14:textId="77777777" w:rsidR="00E43B80" w:rsidRDefault="00E43B80" w:rsidP="00E43B80">
      <w:pPr>
        <w:overflowPunct w:val="0"/>
        <w:autoSpaceDE w:val="0"/>
        <w:autoSpaceDN w:val="0"/>
        <w:adjustRightInd w:val="0"/>
        <w:jc w:val="both"/>
        <w:rPr>
          <w:b/>
          <w:bCs/>
          <w:szCs w:val="20"/>
        </w:rPr>
      </w:pPr>
    </w:p>
    <w:p w14:paraId="5A312D26" w14:textId="77777777" w:rsidR="00E43B80" w:rsidRDefault="00E43B80" w:rsidP="00E43B80">
      <w:pPr>
        <w:overflowPunct w:val="0"/>
        <w:autoSpaceDE w:val="0"/>
        <w:autoSpaceDN w:val="0"/>
        <w:adjustRightInd w:val="0"/>
        <w:jc w:val="both"/>
        <w:rPr>
          <w:b/>
          <w:bCs/>
          <w:szCs w:val="20"/>
        </w:rPr>
      </w:pPr>
    </w:p>
    <w:p w14:paraId="2B9DF1CC" w14:textId="77777777" w:rsidR="00E43B80" w:rsidRPr="00E34E91" w:rsidRDefault="00E43B80" w:rsidP="00E43B80">
      <w:pPr>
        <w:jc w:val="both"/>
        <w:rPr>
          <w:b/>
        </w:rPr>
      </w:pPr>
      <w:r w:rsidRPr="00E34E91">
        <w:rPr>
          <w:b/>
        </w:rPr>
        <w:t>F</w:t>
      </w:r>
      <w:r>
        <w:rPr>
          <w:b/>
        </w:rPr>
        <w:t>und for Local Cooperation</w:t>
      </w:r>
      <w:r w:rsidRPr="00E34E91">
        <w:rPr>
          <w:b/>
        </w:rPr>
        <w:t xml:space="preserve"> in nutshell</w:t>
      </w:r>
    </w:p>
    <w:p w14:paraId="6551D8F4" w14:textId="77777777" w:rsidR="00E43B80" w:rsidRDefault="00E43B80" w:rsidP="00E43B80">
      <w:pPr>
        <w:jc w:val="both"/>
      </w:pPr>
    </w:p>
    <w:p w14:paraId="0FFCEB2D" w14:textId="77777777" w:rsidR="00E43B80" w:rsidRDefault="00E43B80" w:rsidP="00E43B80">
      <w:pPr>
        <w:jc w:val="both"/>
      </w:pPr>
      <w:r>
        <w:t xml:space="preserve">Fund for Local Cooperation </w:t>
      </w:r>
    </w:p>
    <w:p w14:paraId="74D6CB5A" w14:textId="77777777" w:rsidR="00E43B80" w:rsidRDefault="00E43B80" w:rsidP="00E43B80">
      <w:pPr>
        <w:pStyle w:val="ListParagraph"/>
        <w:numPr>
          <w:ilvl w:val="0"/>
          <w:numId w:val="2"/>
        </w:numPr>
        <w:jc w:val="both"/>
      </w:pPr>
      <w:r>
        <w:t>Provides grants to local civil society organisations,</w:t>
      </w:r>
    </w:p>
    <w:p w14:paraId="6F4429C3" w14:textId="77777777" w:rsidR="00E43B80" w:rsidRDefault="00E43B80" w:rsidP="00E43B80">
      <w:pPr>
        <w:pStyle w:val="ListParagraph"/>
        <w:numPr>
          <w:ilvl w:val="0"/>
          <w:numId w:val="2"/>
        </w:numPr>
        <w:jc w:val="both"/>
      </w:pPr>
      <w:r>
        <w:t>Grants are normally small and they are directed to 1-2 year projects,</w:t>
      </w:r>
    </w:p>
    <w:p w14:paraId="2503179A" w14:textId="77777777" w:rsidR="00E43B80" w:rsidRDefault="00E43B80" w:rsidP="00E43B80">
      <w:pPr>
        <w:pStyle w:val="ListParagraph"/>
        <w:numPr>
          <w:ilvl w:val="0"/>
          <w:numId w:val="2"/>
        </w:numPr>
        <w:jc w:val="both"/>
      </w:pPr>
      <w:r>
        <w:t>Projects need to be results oriented and have developmental impact,</w:t>
      </w:r>
    </w:p>
    <w:p w14:paraId="02AD28DE" w14:textId="77777777" w:rsidR="00E43B80" w:rsidRDefault="00E43B80" w:rsidP="00E43B80">
      <w:pPr>
        <w:pStyle w:val="ListParagraph"/>
        <w:numPr>
          <w:ilvl w:val="0"/>
          <w:numId w:val="2"/>
        </w:numPr>
        <w:jc w:val="both"/>
      </w:pPr>
      <w:r>
        <w:t xml:space="preserve">Projects should consider human rights principles, </w:t>
      </w:r>
    </w:p>
    <w:p w14:paraId="48058FC9" w14:textId="77777777" w:rsidR="00E43B80" w:rsidRDefault="00E43B80" w:rsidP="00E43B80">
      <w:pPr>
        <w:pStyle w:val="ListParagraph"/>
        <w:numPr>
          <w:ilvl w:val="0"/>
          <w:numId w:val="2"/>
        </w:numPr>
        <w:jc w:val="both"/>
      </w:pPr>
      <w:r>
        <w:t xml:space="preserve">Projects </w:t>
      </w:r>
      <w:proofErr w:type="gramStart"/>
      <w:r>
        <w:t>can only be funded</w:t>
      </w:r>
      <w:proofErr w:type="gramEnd"/>
      <w:r>
        <w:t xml:space="preserve"> thro</w:t>
      </w:r>
      <w:r w:rsidR="00EB4A14">
        <w:t>ugh open Calls for Application.</w:t>
      </w:r>
    </w:p>
    <w:p w14:paraId="1869E246" w14:textId="77777777" w:rsidR="00E43B80" w:rsidRDefault="00E43B80" w:rsidP="00E43B80">
      <w:pPr>
        <w:pStyle w:val="ListParagraph"/>
        <w:numPr>
          <w:ilvl w:val="0"/>
          <w:numId w:val="2"/>
        </w:numPr>
        <w:jc w:val="both"/>
      </w:pPr>
      <w:r>
        <w:t>The website of the Embassy of Finland has always updated information on closed or open  FLC Calls for Applications</w:t>
      </w:r>
    </w:p>
    <w:p w14:paraId="311A5027" w14:textId="77777777" w:rsidR="00E43B80" w:rsidRDefault="00E43B80" w:rsidP="00E43B80">
      <w:pPr>
        <w:jc w:val="both"/>
        <w:rPr>
          <w:b/>
        </w:rPr>
      </w:pPr>
    </w:p>
    <w:p w14:paraId="5981AEE6" w14:textId="77777777" w:rsidR="00E43B80" w:rsidRPr="003A6667" w:rsidRDefault="00E43B80" w:rsidP="00E43B80">
      <w:pPr>
        <w:jc w:val="both"/>
        <w:rPr>
          <w:b/>
        </w:rPr>
      </w:pPr>
      <w:r w:rsidRPr="003A6667">
        <w:rPr>
          <w:b/>
        </w:rPr>
        <w:t xml:space="preserve">Legal and </w:t>
      </w:r>
      <w:r>
        <w:rPr>
          <w:b/>
        </w:rPr>
        <w:t>N</w:t>
      </w:r>
      <w:r w:rsidRPr="003A6667">
        <w:rPr>
          <w:b/>
        </w:rPr>
        <w:t xml:space="preserve">ormative </w:t>
      </w:r>
      <w:r>
        <w:rPr>
          <w:b/>
        </w:rPr>
        <w:t>C</w:t>
      </w:r>
      <w:r w:rsidRPr="003A6667">
        <w:rPr>
          <w:b/>
        </w:rPr>
        <w:t>ontext</w:t>
      </w:r>
    </w:p>
    <w:p w14:paraId="5F1F9960" w14:textId="77777777" w:rsidR="00E43B80" w:rsidRPr="003A6667" w:rsidRDefault="00E43B80" w:rsidP="00E43B80">
      <w:pPr>
        <w:jc w:val="both"/>
      </w:pPr>
    </w:p>
    <w:p w14:paraId="5A4BE053" w14:textId="77777777" w:rsidR="00E43B80" w:rsidRDefault="00E43B80" w:rsidP="00E43B80">
      <w:pPr>
        <w:jc w:val="both"/>
      </w:pPr>
      <w:r w:rsidRPr="003A6667">
        <w:t>The F</w:t>
      </w:r>
      <w:r>
        <w:t xml:space="preserve">unds for </w:t>
      </w:r>
      <w:r w:rsidRPr="003A6667">
        <w:t>L</w:t>
      </w:r>
      <w:r>
        <w:t xml:space="preserve">ocal </w:t>
      </w:r>
      <w:r w:rsidRPr="003A6667">
        <w:t>C</w:t>
      </w:r>
      <w:r>
        <w:t>ooperation (FLCs)</w:t>
      </w:r>
      <w:r w:rsidRPr="003A6667">
        <w:t xml:space="preserve"> </w:t>
      </w:r>
      <w:r>
        <w:t>granted by the Embassy of Finland are</w:t>
      </w:r>
      <w:r w:rsidRPr="003A6667">
        <w:t xml:space="preserve"> governed by</w:t>
      </w:r>
      <w:r>
        <w:t xml:space="preserve"> Finnish legislation</w:t>
      </w:r>
      <w:r w:rsidRPr="003A6667">
        <w:t>.</w:t>
      </w:r>
      <w:r>
        <w:rPr>
          <w:rStyle w:val="FootnoteReference"/>
        </w:rPr>
        <w:footnoteReference w:id="1"/>
      </w:r>
      <w:r>
        <w:t xml:space="preserve"> </w:t>
      </w:r>
    </w:p>
    <w:p w14:paraId="467563B7" w14:textId="77777777" w:rsidR="00E43B80" w:rsidRDefault="00E43B80" w:rsidP="00E43B80">
      <w:pPr>
        <w:jc w:val="both"/>
      </w:pPr>
    </w:p>
    <w:p w14:paraId="207F330E" w14:textId="77777777" w:rsidR="00E43B80" w:rsidRDefault="00E43B80" w:rsidP="00E43B80">
      <w:pPr>
        <w:jc w:val="both"/>
      </w:pPr>
      <w:r>
        <w:t xml:space="preserve">A project funded from the FLCs </w:t>
      </w:r>
      <w:proofErr w:type="gramStart"/>
      <w:r>
        <w:t>is expected</w:t>
      </w:r>
      <w:proofErr w:type="gramEnd"/>
      <w:r>
        <w:t xml:space="preserve"> to implement the multi-year FLC Programme of the Embassy. The project's outputs should contribute to the outcome in one of the 1-3 Objectives (sectors / themes) of the Programme.</w:t>
      </w:r>
    </w:p>
    <w:p w14:paraId="4AD6762E" w14:textId="77777777" w:rsidR="00E43B80" w:rsidRDefault="00E43B80" w:rsidP="00E43B80">
      <w:pPr>
        <w:jc w:val="both"/>
      </w:pPr>
    </w:p>
    <w:p w14:paraId="2080913D" w14:textId="77777777" w:rsidR="00E43B80" w:rsidRDefault="00E43B80" w:rsidP="00E43B80">
      <w:pPr>
        <w:jc w:val="both"/>
      </w:pPr>
      <w:r>
        <w:t>The l</w:t>
      </w:r>
      <w:r w:rsidRPr="003A6667">
        <w:t xml:space="preserve">ocal partners implementing FLC projects </w:t>
      </w:r>
      <w:r>
        <w:t xml:space="preserve">must abide by </w:t>
      </w:r>
      <w:r w:rsidRPr="003A6667">
        <w:t>the relevant local legislation.</w:t>
      </w:r>
      <w:r>
        <w:t xml:space="preserve"> As a rule </w:t>
      </w:r>
      <w:proofErr w:type="gramStart"/>
      <w:r>
        <w:t>all projects must be implemented by the local partners themselves</w:t>
      </w:r>
      <w:proofErr w:type="gramEnd"/>
      <w:r>
        <w:t xml:space="preserve">, and only small procurements of a maximum of €15.000 from external agents may be allowed. If any procurement of goods or services for the value of over €15.000 </w:t>
      </w:r>
      <w:proofErr w:type="gramStart"/>
      <w:r>
        <w:t>is needed</w:t>
      </w:r>
      <w:proofErr w:type="gramEnd"/>
      <w:r>
        <w:t>, the procurement shall be carried out in compliance with the Finnish legislation on competitive bidding.</w:t>
      </w:r>
    </w:p>
    <w:p w14:paraId="7F50926B" w14:textId="77777777" w:rsidR="00E43B80" w:rsidRDefault="00E43B80" w:rsidP="00E43B80">
      <w:pPr>
        <w:jc w:val="both"/>
      </w:pPr>
    </w:p>
    <w:p w14:paraId="510E1B17" w14:textId="77777777" w:rsidR="00E43B80" w:rsidRPr="00B547A2" w:rsidRDefault="00E43B80" w:rsidP="00E43B80">
      <w:pPr>
        <w:numPr>
          <w:ilvl w:val="12"/>
          <w:numId w:val="0"/>
        </w:numPr>
        <w:tabs>
          <w:tab w:val="left" w:pos="2384"/>
        </w:tabs>
        <w:overflowPunct w:val="0"/>
        <w:autoSpaceDE w:val="0"/>
        <w:autoSpaceDN w:val="0"/>
        <w:adjustRightInd w:val="0"/>
        <w:jc w:val="both"/>
        <w:rPr>
          <w:b/>
          <w:bCs/>
          <w:szCs w:val="20"/>
        </w:rPr>
      </w:pPr>
      <w:r w:rsidRPr="00B547A2">
        <w:rPr>
          <w:b/>
        </w:rPr>
        <w:t xml:space="preserve">FLC </w:t>
      </w:r>
      <w:r>
        <w:rPr>
          <w:b/>
        </w:rPr>
        <w:t>F</w:t>
      </w:r>
      <w:r w:rsidRPr="00B547A2">
        <w:rPr>
          <w:b/>
        </w:rPr>
        <w:t xml:space="preserve">unding </w:t>
      </w:r>
      <w:proofErr w:type="gramStart"/>
      <w:r>
        <w:rPr>
          <w:b/>
        </w:rPr>
        <w:t>C</w:t>
      </w:r>
      <w:r w:rsidRPr="00B547A2">
        <w:rPr>
          <w:b/>
          <w:bCs/>
          <w:szCs w:val="20"/>
        </w:rPr>
        <w:t xml:space="preserve">annot </w:t>
      </w:r>
      <w:r>
        <w:rPr>
          <w:b/>
          <w:bCs/>
          <w:szCs w:val="20"/>
        </w:rPr>
        <w:t>B</w:t>
      </w:r>
      <w:r w:rsidRPr="00B547A2">
        <w:rPr>
          <w:b/>
          <w:bCs/>
          <w:szCs w:val="20"/>
        </w:rPr>
        <w:t xml:space="preserve">e </w:t>
      </w:r>
      <w:r>
        <w:rPr>
          <w:b/>
          <w:bCs/>
          <w:szCs w:val="20"/>
        </w:rPr>
        <w:t>Granted</w:t>
      </w:r>
      <w:proofErr w:type="gramEnd"/>
      <w:r>
        <w:rPr>
          <w:b/>
          <w:bCs/>
          <w:szCs w:val="20"/>
        </w:rPr>
        <w:t>:</w:t>
      </w:r>
    </w:p>
    <w:p w14:paraId="253223E3" w14:textId="77777777" w:rsidR="00E43B80" w:rsidRPr="00B7255A" w:rsidRDefault="00E43B80" w:rsidP="00E43B80">
      <w:pPr>
        <w:numPr>
          <w:ilvl w:val="12"/>
          <w:numId w:val="0"/>
        </w:numPr>
        <w:tabs>
          <w:tab w:val="left" w:pos="2384"/>
        </w:tabs>
        <w:overflowPunct w:val="0"/>
        <w:autoSpaceDE w:val="0"/>
        <w:autoSpaceDN w:val="0"/>
        <w:adjustRightInd w:val="0"/>
        <w:jc w:val="both"/>
        <w:rPr>
          <w:b/>
          <w:bCs/>
          <w:szCs w:val="20"/>
        </w:rPr>
      </w:pPr>
    </w:p>
    <w:p w14:paraId="0F978FD6" w14:textId="77777777" w:rsidR="00E43B80" w:rsidRPr="00D07C7D" w:rsidRDefault="00E43B80" w:rsidP="00E43B80">
      <w:pPr>
        <w:pStyle w:val="ListParagraph"/>
        <w:numPr>
          <w:ilvl w:val="0"/>
          <w:numId w:val="1"/>
        </w:numPr>
        <w:jc w:val="both"/>
      </w:pPr>
      <w:r w:rsidRPr="00D07C7D">
        <w:t xml:space="preserve">To Finnish Non-Governmental Organisations </w:t>
      </w:r>
    </w:p>
    <w:p w14:paraId="4475CC73" w14:textId="77777777" w:rsidR="00E43B80" w:rsidRPr="00D07C7D" w:rsidRDefault="00E43B80" w:rsidP="00E43B80">
      <w:pPr>
        <w:pStyle w:val="ListParagraph"/>
        <w:numPr>
          <w:ilvl w:val="0"/>
          <w:numId w:val="1"/>
        </w:numPr>
        <w:jc w:val="both"/>
      </w:pPr>
      <w:r w:rsidRPr="00D07C7D">
        <w:t xml:space="preserve">For projects of friendship associations in Finland </w:t>
      </w:r>
    </w:p>
    <w:p w14:paraId="76312B18" w14:textId="77777777" w:rsidR="00E43B80" w:rsidRPr="00D07C7D" w:rsidRDefault="00E43B80" w:rsidP="00E43B80">
      <w:pPr>
        <w:pStyle w:val="ListParagraph"/>
        <w:numPr>
          <w:ilvl w:val="0"/>
          <w:numId w:val="1"/>
        </w:numPr>
        <w:jc w:val="both"/>
      </w:pPr>
      <w:r w:rsidRPr="00D07C7D">
        <w:t xml:space="preserve">To Finnish Government agencies or public bodies </w:t>
      </w:r>
    </w:p>
    <w:p w14:paraId="574F3752" w14:textId="77777777" w:rsidR="00E43B80" w:rsidRPr="00D07C7D" w:rsidRDefault="00E43B80" w:rsidP="00E43B80">
      <w:pPr>
        <w:pStyle w:val="ListParagraph"/>
        <w:numPr>
          <w:ilvl w:val="0"/>
          <w:numId w:val="1"/>
        </w:numPr>
        <w:jc w:val="both"/>
      </w:pPr>
      <w:r w:rsidRPr="00D07C7D">
        <w:t xml:space="preserve">To Finnish municipalities </w:t>
      </w:r>
    </w:p>
    <w:p w14:paraId="150A2B85" w14:textId="77777777" w:rsidR="00E43B80" w:rsidRPr="00D07C7D" w:rsidRDefault="00E43B80" w:rsidP="00E43B80">
      <w:pPr>
        <w:pStyle w:val="ListParagraph"/>
        <w:numPr>
          <w:ilvl w:val="0"/>
          <w:numId w:val="1"/>
        </w:numPr>
        <w:jc w:val="both"/>
      </w:pPr>
      <w:r w:rsidRPr="00D07C7D">
        <w:lastRenderedPageBreak/>
        <w:t>To Finnish businesses</w:t>
      </w:r>
    </w:p>
    <w:p w14:paraId="423441EB" w14:textId="77777777" w:rsidR="00E43B80" w:rsidRPr="00D07C7D" w:rsidRDefault="00E43B80" w:rsidP="00E43B80">
      <w:pPr>
        <w:pStyle w:val="ListParagraph"/>
        <w:numPr>
          <w:ilvl w:val="0"/>
          <w:numId w:val="1"/>
        </w:numPr>
        <w:jc w:val="both"/>
      </w:pPr>
      <w:r w:rsidRPr="00D07C7D">
        <w:t>To the Government, ministries or municipalities of the host country</w:t>
      </w:r>
    </w:p>
    <w:p w14:paraId="69D19B7A" w14:textId="77777777" w:rsidR="00E43B80" w:rsidRPr="00D07C7D" w:rsidRDefault="00E43B80" w:rsidP="00E43B80">
      <w:pPr>
        <w:pStyle w:val="ListParagraph"/>
        <w:numPr>
          <w:ilvl w:val="0"/>
          <w:numId w:val="1"/>
        </w:numPr>
        <w:jc w:val="both"/>
      </w:pPr>
      <w:r w:rsidRPr="00D07C7D">
        <w:t>To an unregistered association or organisation (however, taking into consideration the special circumstances in the host country)</w:t>
      </w:r>
    </w:p>
    <w:p w14:paraId="29467F9F" w14:textId="77777777" w:rsidR="00E43B80" w:rsidRPr="00D07C7D" w:rsidRDefault="00E43B80" w:rsidP="00E43B80">
      <w:pPr>
        <w:pStyle w:val="ListParagraph"/>
        <w:numPr>
          <w:ilvl w:val="0"/>
          <w:numId w:val="1"/>
        </w:numPr>
        <w:jc w:val="both"/>
      </w:pPr>
      <w:r w:rsidRPr="00D07C7D">
        <w:t>To support the activities of a political party</w:t>
      </w:r>
    </w:p>
    <w:p w14:paraId="109ACA9C" w14:textId="77777777" w:rsidR="00E43B80" w:rsidRPr="00D07C7D" w:rsidRDefault="00E43B80" w:rsidP="00E43B80">
      <w:pPr>
        <w:pStyle w:val="ListParagraph"/>
        <w:numPr>
          <w:ilvl w:val="0"/>
          <w:numId w:val="1"/>
        </w:numPr>
        <w:jc w:val="both"/>
      </w:pPr>
      <w:r w:rsidRPr="00D07C7D">
        <w:t>For basic research</w:t>
      </w:r>
    </w:p>
    <w:p w14:paraId="1D5B7FF7" w14:textId="77777777" w:rsidR="00E43B80" w:rsidRPr="00D07C7D" w:rsidRDefault="00E43B80" w:rsidP="00E43B80">
      <w:pPr>
        <w:pStyle w:val="ListParagraph"/>
        <w:numPr>
          <w:ilvl w:val="0"/>
          <w:numId w:val="1"/>
        </w:numPr>
        <w:jc w:val="both"/>
      </w:pPr>
      <w:r w:rsidRPr="00D07C7D">
        <w:t xml:space="preserve">For single cultural events (that have no permanent development impact) </w:t>
      </w:r>
    </w:p>
    <w:p w14:paraId="5A48F089" w14:textId="77777777" w:rsidR="00E43B80" w:rsidRPr="00D07C7D" w:rsidRDefault="00E43B80" w:rsidP="00E43B80">
      <w:pPr>
        <w:pStyle w:val="ListParagraph"/>
        <w:numPr>
          <w:ilvl w:val="0"/>
          <w:numId w:val="1"/>
        </w:numPr>
        <w:jc w:val="both"/>
      </w:pPr>
      <w:r w:rsidRPr="00D07C7D">
        <w:t>For charity</w:t>
      </w:r>
    </w:p>
    <w:p w14:paraId="3B408E63" w14:textId="77777777" w:rsidR="00E43B80" w:rsidRPr="00D07C7D" w:rsidRDefault="00E43B80" w:rsidP="00E43B80">
      <w:pPr>
        <w:pStyle w:val="ListParagraph"/>
        <w:numPr>
          <w:ilvl w:val="0"/>
          <w:numId w:val="1"/>
        </w:numPr>
        <w:jc w:val="both"/>
      </w:pPr>
      <w:r w:rsidRPr="00D07C7D">
        <w:t>For humanitarian aid</w:t>
      </w:r>
    </w:p>
    <w:p w14:paraId="36A344E8" w14:textId="77777777" w:rsidR="00E43B80" w:rsidRPr="00D07C7D" w:rsidRDefault="00E43B80" w:rsidP="00E43B80">
      <w:pPr>
        <w:pStyle w:val="ListParagraph"/>
        <w:numPr>
          <w:ilvl w:val="0"/>
          <w:numId w:val="1"/>
        </w:numPr>
        <w:jc w:val="both"/>
      </w:pPr>
      <w:r w:rsidRPr="00D07C7D">
        <w:t xml:space="preserve">In the form of </w:t>
      </w:r>
      <w:r w:rsidRPr="00D07C7D">
        <w:rPr>
          <w:color w:val="000000"/>
        </w:rPr>
        <w:t>a grant, scholarship or assistance for the applicant’s personal use;</w:t>
      </w:r>
    </w:p>
    <w:p w14:paraId="30974310" w14:textId="77777777" w:rsidR="00E43B80" w:rsidRPr="00D07C7D" w:rsidRDefault="00E43B80" w:rsidP="00E43B80">
      <w:pPr>
        <w:pStyle w:val="ListParagraph"/>
        <w:numPr>
          <w:ilvl w:val="0"/>
          <w:numId w:val="1"/>
        </w:numPr>
        <w:jc w:val="both"/>
      </w:pPr>
      <w:r w:rsidRPr="00D07C7D">
        <w:t>For purchasing land</w:t>
      </w:r>
    </w:p>
    <w:p w14:paraId="35F47AEE" w14:textId="77777777" w:rsidR="00E43B80" w:rsidRPr="00D07C7D" w:rsidRDefault="00E43B80" w:rsidP="00E43B80">
      <w:pPr>
        <w:pStyle w:val="ListParagraph"/>
        <w:numPr>
          <w:ilvl w:val="0"/>
          <w:numId w:val="1"/>
        </w:numPr>
        <w:jc w:val="both"/>
      </w:pPr>
      <w:r w:rsidRPr="00D07C7D">
        <w:t>To a Fund</w:t>
      </w:r>
    </w:p>
    <w:p w14:paraId="7F1CC630" w14:textId="77777777" w:rsidR="00E43B80" w:rsidRPr="00D07C7D" w:rsidRDefault="00E43B80" w:rsidP="00E43B80">
      <w:pPr>
        <w:pStyle w:val="ListParagraph"/>
        <w:numPr>
          <w:ilvl w:val="0"/>
          <w:numId w:val="1"/>
        </w:numPr>
        <w:jc w:val="both"/>
      </w:pPr>
      <w:r w:rsidRPr="00D07C7D">
        <w:t>For building the capital of microcredit systems (however, development projects and training are possible)</w:t>
      </w:r>
    </w:p>
    <w:p w14:paraId="0DEC1574" w14:textId="77777777" w:rsidR="00E43B80" w:rsidRDefault="00E43B80" w:rsidP="00E43B80">
      <w:pPr>
        <w:jc w:val="both"/>
      </w:pPr>
    </w:p>
    <w:p w14:paraId="34FFB9EA" w14:textId="77777777" w:rsidR="00E43B80" w:rsidRDefault="00E43B80" w:rsidP="00E43B80">
      <w:pPr>
        <w:jc w:val="both"/>
      </w:pPr>
      <w:r>
        <w:rPr>
          <w:b/>
        </w:rPr>
        <w:t>Selection Process</w:t>
      </w:r>
    </w:p>
    <w:p w14:paraId="518C1761" w14:textId="77777777" w:rsidR="00E43B80" w:rsidRDefault="00E43B80" w:rsidP="00E43B80">
      <w:pPr>
        <w:jc w:val="both"/>
      </w:pPr>
    </w:p>
    <w:p w14:paraId="0669C81F" w14:textId="77777777" w:rsidR="00E43B80" w:rsidRDefault="00E43B80" w:rsidP="00E43B80">
      <w:pPr>
        <w:jc w:val="both"/>
      </w:pPr>
      <w:r>
        <w:t xml:space="preserve">Eligible local </w:t>
      </w:r>
      <w:r w:rsidRPr="00D02326">
        <w:rPr>
          <w:szCs w:val="20"/>
        </w:rPr>
        <w:t>agencies</w:t>
      </w:r>
      <w:r>
        <w:rPr>
          <w:szCs w:val="20"/>
        </w:rPr>
        <w:t xml:space="preserve"> and </w:t>
      </w:r>
      <w:r>
        <w:t xml:space="preserve">organizations with potential FLC projects </w:t>
      </w:r>
      <w:proofErr w:type="gramStart"/>
      <w:r>
        <w:t>are looked for and selected by the Embassy of Finland through a public Call for Project Proposals</w:t>
      </w:r>
      <w:proofErr w:type="gramEnd"/>
      <w:r>
        <w:t xml:space="preserve">. The Call </w:t>
      </w:r>
      <w:proofErr w:type="gramStart"/>
      <w:r>
        <w:t>is usually published</w:t>
      </w:r>
      <w:proofErr w:type="gramEnd"/>
      <w:r>
        <w:t xml:space="preserve"> in the website of the Embassy. </w:t>
      </w:r>
      <w:r w:rsidRPr="00D02326">
        <w:t xml:space="preserve">All applicants </w:t>
      </w:r>
      <w:r>
        <w:t xml:space="preserve">must </w:t>
      </w:r>
      <w:r w:rsidRPr="00D02326">
        <w:t xml:space="preserve">use the same </w:t>
      </w:r>
      <w:r>
        <w:t xml:space="preserve">standard </w:t>
      </w:r>
      <w:r w:rsidRPr="00D02326">
        <w:t>application form</w:t>
      </w:r>
      <w:r>
        <w:t xml:space="preserve"> </w:t>
      </w:r>
      <w:r w:rsidRPr="00D02326">
        <w:t xml:space="preserve">in order to guarantee that all key facts </w:t>
      </w:r>
      <w:proofErr w:type="gramStart"/>
      <w:r w:rsidRPr="00D02326">
        <w:t>are presented</w:t>
      </w:r>
      <w:proofErr w:type="gramEnd"/>
      <w:r w:rsidRPr="00D02326">
        <w:t xml:space="preserve"> and to allow for better comparability</w:t>
      </w:r>
      <w:r w:rsidRPr="00665CCF">
        <w:rPr>
          <w:szCs w:val="20"/>
        </w:rPr>
        <w:t xml:space="preserve"> </w:t>
      </w:r>
      <w:r>
        <w:rPr>
          <w:szCs w:val="20"/>
        </w:rPr>
        <w:t>(a separate form is provided for private companies' applications)</w:t>
      </w:r>
      <w:r w:rsidRPr="00D02326">
        <w:t>.</w:t>
      </w:r>
    </w:p>
    <w:p w14:paraId="232F059C" w14:textId="77777777" w:rsidR="00E43B80" w:rsidRPr="00E638B1" w:rsidRDefault="00E43B80" w:rsidP="00E43B80">
      <w:pPr>
        <w:overflowPunct w:val="0"/>
        <w:autoSpaceDE w:val="0"/>
        <w:autoSpaceDN w:val="0"/>
        <w:adjustRightInd w:val="0"/>
        <w:jc w:val="both"/>
      </w:pPr>
    </w:p>
    <w:p w14:paraId="5DF6FBED" w14:textId="77777777" w:rsidR="00E43B80" w:rsidRDefault="00E43B80" w:rsidP="00E43B80">
      <w:pPr>
        <w:jc w:val="both"/>
      </w:pPr>
      <w:proofErr w:type="gramStart"/>
      <w:r w:rsidRPr="00E638B1">
        <w:t xml:space="preserve">The application </w:t>
      </w:r>
      <w:r>
        <w:t xml:space="preserve">form should be </w:t>
      </w:r>
      <w:r w:rsidRPr="00E638B1">
        <w:t xml:space="preserve">accompanied by a </w:t>
      </w:r>
      <w:r>
        <w:rPr>
          <w:b/>
        </w:rPr>
        <w:t>P</w:t>
      </w:r>
      <w:r w:rsidRPr="00E638B1">
        <w:rPr>
          <w:b/>
        </w:rPr>
        <w:t xml:space="preserve">roject </w:t>
      </w:r>
      <w:r>
        <w:rPr>
          <w:b/>
        </w:rPr>
        <w:t>P</w:t>
      </w:r>
      <w:r w:rsidRPr="00E638B1">
        <w:rPr>
          <w:b/>
        </w:rPr>
        <w:t>lan</w:t>
      </w:r>
      <w:r w:rsidRPr="00E638B1">
        <w:t>, including the project</w:t>
      </w:r>
      <w:r>
        <w:t>'s</w:t>
      </w:r>
      <w:r w:rsidRPr="00E638B1">
        <w:t xml:space="preserve"> </w:t>
      </w:r>
      <w:r w:rsidRPr="00E638B1">
        <w:rPr>
          <w:b/>
        </w:rPr>
        <w:t>result</w:t>
      </w:r>
      <w:r>
        <w:rPr>
          <w:b/>
        </w:rPr>
        <w:t>s chain</w:t>
      </w:r>
      <w:r w:rsidRPr="00E638B1">
        <w:t xml:space="preserve"> </w:t>
      </w:r>
      <w:r>
        <w:t xml:space="preserve">or </w:t>
      </w:r>
      <w:r>
        <w:rPr>
          <w:b/>
        </w:rPr>
        <w:t xml:space="preserve">framework </w:t>
      </w:r>
      <w:r w:rsidRPr="00E638B1">
        <w:t xml:space="preserve">and a </w:t>
      </w:r>
      <w:r w:rsidRPr="00E638B1">
        <w:rPr>
          <w:b/>
        </w:rPr>
        <w:t>budget</w:t>
      </w:r>
      <w:proofErr w:type="gramEnd"/>
      <w:r w:rsidRPr="00E638B1">
        <w:t xml:space="preserve">. In case the application concerns core funding, the </w:t>
      </w:r>
      <w:proofErr w:type="gramStart"/>
      <w:r>
        <w:t>P</w:t>
      </w:r>
      <w:r w:rsidRPr="00E638B1">
        <w:t xml:space="preserve">roject </w:t>
      </w:r>
      <w:r>
        <w:t>P</w:t>
      </w:r>
      <w:r w:rsidRPr="00E638B1">
        <w:t xml:space="preserve">lan is replaced by the </w:t>
      </w:r>
      <w:r>
        <w:t>o</w:t>
      </w:r>
      <w:r w:rsidRPr="00E638B1">
        <w:t xml:space="preserve">rganization's </w:t>
      </w:r>
      <w:r>
        <w:t>A</w:t>
      </w:r>
      <w:r w:rsidRPr="00E638B1">
        <w:t xml:space="preserve">ction </w:t>
      </w:r>
      <w:r>
        <w:t>P</w:t>
      </w:r>
      <w:r w:rsidRPr="00E638B1">
        <w:t>lan and a budget, which indicate the area of activities that will be funded from the FLC grant</w:t>
      </w:r>
      <w:proofErr w:type="gramEnd"/>
      <w:r w:rsidRPr="00E638B1">
        <w:t>.</w:t>
      </w:r>
    </w:p>
    <w:p w14:paraId="672B8D29" w14:textId="77777777" w:rsidR="00E43B80" w:rsidRDefault="00E43B80" w:rsidP="00E43B80">
      <w:pPr>
        <w:jc w:val="both"/>
      </w:pPr>
    </w:p>
    <w:p w14:paraId="0CD3447A" w14:textId="77777777" w:rsidR="00E43B80" w:rsidRDefault="00E43B80" w:rsidP="00E43B80">
      <w:pPr>
        <w:jc w:val="both"/>
      </w:pPr>
      <w:r>
        <w:t xml:space="preserve">Eligible applications for FLC project grants must meet the Embassy's compulsory requirements of the assessment criteria for applications. Those applications meeting </w:t>
      </w:r>
      <w:r w:rsidRPr="008727D8">
        <w:rPr>
          <w:b/>
        </w:rPr>
        <w:t>all</w:t>
      </w:r>
      <w:r>
        <w:t xml:space="preserve"> </w:t>
      </w:r>
      <w:r w:rsidRPr="008727D8">
        <w:t>the</w:t>
      </w:r>
      <w:r>
        <w:t xml:space="preserve"> compulsory requirements </w:t>
      </w:r>
      <w:proofErr w:type="gramStart"/>
      <w:r>
        <w:t>will be submitted</w:t>
      </w:r>
      <w:proofErr w:type="gramEnd"/>
      <w:r>
        <w:t xml:space="preserve"> for technical assessment. </w:t>
      </w:r>
      <w:proofErr w:type="gramStart"/>
      <w:r>
        <w:t>On the basis of</w:t>
      </w:r>
      <w:proofErr w:type="gramEnd"/>
      <w:r>
        <w:t xml:space="preserve"> a competitive scoring, the Embassy will select the best 1-3 applications from each sector / theme of the FLC Programme for continuing the process.</w:t>
      </w:r>
    </w:p>
    <w:p w14:paraId="1FF6A2FC" w14:textId="77777777" w:rsidR="00E43B80" w:rsidRDefault="00E43B80" w:rsidP="00E43B80">
      <w:pPr>
        <w:jc w:val="both"/>
      </w:pPr>
    </w:p>
    <w:p w14:paraId="53D76CE5" w14:textId="77777777" w:rsidR="00E43B80" w:rsidRDefault="00E43B80" w:rsidP="00E43B80">
      <w:pPr>
        <w:numPr>
          <w:ilvl w:val="12"/>
          <w:numId w:val="0"/>
        </w:numPr>
        <w:overflowPunct w:val="0"/>
        <w:autoSpaceDE w:val="0"/>
        <w:autoSpaceDN w:val="0"/>
        <w:adjustRightInd w:val="0"/>
        <w:jc w:val="both"/>
      </w:pPr>
      <w:r>
        <w:t xml:space="preserve">For those applications accepted for final selection, the Embassy will assess the applicant organization's financial and administrative capacity. The application of an organization failing the assessment </w:t>
      </w:r>
      <w:proofErr w:type="gramStart"/>
      <w:r>
        <w:t>will be rejected</w:t>
      </w:r>
      <w:proofErr w:type="gramEnd"/>
      <w:r>
        <w:t>. The Embassy may also reject applications for budgetary reasons, because of the financial limits of the Embassy's FLC Programme. Based on the competitive scoring results, the Embassy will finally approve the best applications for funding.</w:t>
      </w:r>
    </w:p>
    <w:p w14:paraId="0A7974BF" w14:textId="77777777" w:rsidR="00E43B80" w:rsidRDefault="00E43B80" w:rsidP="00E43B80">
      <w:pPr>
        <w:numPr>
          <w:ilvl w:val="12"/>
          <w:numId w:val="0"/>
        </w:numPr>
        <w:overflowPunct w:val="0"/>
        <w:autoSpaceDE w:val="0"/>
        <w:autoSpaceDN w:val="0"/>
        <w:adjustRightInd w:val="0"/>
        <w:jc w:val="both"/>
      </w:pPr>
    </w:p>
    <w:p w14:paraId="708077E9" w14:textId="77777777" w:rsidR="00E43B80" w:rsidRDefault="00E43B80" w:rsidP="00E43B80">
      <w:pPr>
        <w:jc w:val="both"/>
      </w:pPr>
      <w:r>
        <w:t xml:space="preserve">The Embassy requests FLC Partners to apply key elements of the Finnish development policy and quality standards, namely the </w:t>
      </w:r>
      <w:hyperlink r:id="rId10" w:history="1">
        <w:r w:rsidRPr="00C91910">
          <w:rPr>
            <w:rStyle w:val="Hyperlink"/>
          </w:rPr>
          <w:t>Results Based Management (RBM),</w:t>
        </w:r>
      </w:hyperlink>
      <w:r>
        <w:t xml:space="preserve"> Human Rights Based Approach (HRBA) and Cross-Cutting Objectives (CCOs) in their project plans. They are an important part of the selection criteria for FLC applications, and </w:t>
      </w:r>
      <w:proofErr w:type="gramStart"/>
      <w:r>
        <w:t>projects which are assessed as Human Rights blind</w:t>
      </w:r>
      <w:proofErr w:type="gramEnd"/>
      <w:r>
        <w:t xml:space="preserve"> cannot be funded. If needed, a capacity development plan can be part of the Project Plan for a systematic integration of the quality standards throughout the project cycle.</w:t>
      </w:r>
    </w:p>
    <w:p w14:paraId="0B850C26" w14:textId="77777777" w:rsidR="00E43B80" w:rsidRDefault="00E43B80" w:rsidP="00E43B80">
      <w:pPr>
        <w:jc w:val="both"/>
      </w:pPr>
    </w:p>
    <w:p w14:paraId="0A2FD3DE" w14:textId="77777777" w:rsidR="00E43B80" w:rsidRPr="00C91910" w:rsidRDefault="00E43B80" w:rsidP="00E43B80">
      <w:r w:rsidRPr="00C91910">
        <w:t xml:space="preserve">Defining results </w:t>
      </w:r>
      <w:r>
        <w:t>is not a separate work task during planning process</w:t>
      </w:r>
      <w:r w:rsidRPr="00C91910">
        <w:t xml:space="preserve">. On the contrary, it related all issues of planning and implementing projects. This </w:t>
      </w:r>
      <w:proofErr w:type="gramStart"/>
      <w:r w:rsidRPr="00C91910">
        <w:t>is reflected</w:t>
      </w:r>
      <w:proofErr w:type="gramEnd"/>
      <w:r w:rsidRPr="00C91910">
        <w:t xml:space="preserve"> in the principles on what results management actually contains. The seven principles are:</w:t>
      </w:r>
    </w:p>
    <w:p w14:paraId="67DF98C1" w14:textId="77777777" w:rsidR="00E43B80" w:rsidRPr="00C91910" w:rsidRDefault="00E43B80" w:rsidP="00E43B80"/>
    <w:p w14:paraId="07F40B4B" w14:textId="77777777" w:rsidR="00E43B80" w:rsidRPr="00C91910" w:rsidRDefault="00E43B80" w:rsidP="00E43B80">
      <w:pPr>
        <w:pStyle w:val="ListParagraph"/>
        <w:numPr>
          <w:ilvl w:val="0"/>
          <w:numId w:val="3"/>
        </w:numPr>
        <w:contextualSpacing w:val="0"/>
      </w:pPr>
      <w:r w:rsidRPr="00C91910">
        <w:t>Support sustainable development results and desired change</w:t>
      </w:r>
    </w:p>
    <w:p w14:paraId="3861F44B" w14:textId="77777777" w:rsidR="00E43B80" w:rsidRPr="00C91910" w:rsidRDefault="00E43B80" w:rsidP="00E43B80">
      <w:pPr>
        <w:pStyle w:val="ListParagraph"/>
        <w:numPr>
          <w:ilvl w:val="0"/>
          <w:numId w:val="3"/>
        </w:numPr>
        <w:contextualSpacing w:val="0"/>
      </w:pPr>
      <w:r w:rsidRPr="00C91910">
        <w:t>Adapt to context</w:t>
      </w:r>
    </w:p>
    <w:p w14:paraId="20E5B5FE" w14:textId="77777777" w:rsidR="00E43B80" w:rsidRPr="00C91910" w:rsidRDefault="00E43B80" w:rsidP="00E43B80">
      <w:pPr>
        <w:pStyle w:val="ListParagraph"/>
        <w:numPr>
          <w:ilvl w:val="0"/>
          <w:numId w:val="3"/>
        </w:numPr>
        <w:contextualSpacing w:val="0"/>
      </w:pPr>
      <w:r w:rsidRPr="00C91910">
        <w:t>Enhance country ownership, mutual accountability and transparency</w:t>
      </w:r>
    </w:p>
    <w:p w14:paraId="27839576" w14:textId="77777777" w:rsidR="00E43B80" w:rsidRPr="00C91910" w:rsidRDefault="00E43B80" w:rsidP="00E43B80">
      <w:pPr>
        <w:pStyle w:val="ListParagraph"/>
        <w:numPr>
          <w:ilvl w:val="0"/>
          <w:numId w:val="3"/>
        </w:numPr>
        <w:contextualSpacing w:val="0"/>
      </w:pPr>
      <w:r w:rsidRPr="00C91910">
        <w:t>Maximise the use of results information for learning and decision-making</w:t>
      </w:r>
    </w:p>
    <w:p w14:paraId="7E098E94" w14:textId="77777777" w:rsidR="00E43B80" w:rsidRPr="00C91910" w:rsidRDefault="00E43B80" w:rsidP="00E43B80">
      <w:pPr>
        <w:pStyle w:val="ListParagraph"/>
        <w:numPr>
          <w:ilvl w:val="0"/>
          <w:numId w:val="3"/>
        </w:numPr>
        <w:contextualSpacing w:val="0"/>
      </w:pPr>
      <w:r w:rsidRPr="00C91910">
        <w:t>Forster a culture of results and learning</w:t>
      </w:r>
    </w:p>
    <w:p w14:paraId="4FAFC53E" w14:textId="77777777" w:rsidR="00E43B80" w:rsidRPr="00C91910" w:rsidRDefault="00E43B80" w:rsidP="00E43B80">
      <w:pPr>
        <w:pStyle w:val="ListParagraph"/>
        <w:numPr>
          <w:ilvl w:val="0"/>
          <w:numId w:val="3"/>
        </w:numPr>
        <w:contextualSpacing w:val="0"/>
      </w:pPr>
      <w:r w:rsidRPr="00C91910">
        <w:t>Develop results systems that are manageable and reliable</w:t>
      </w:r>
    </w:p>
    <w:p w14:paraId="252EB092" w14:textId="77777777" w:rsidR="00E43B80" w:rsidRPr="00C91910" w:rsidRDefault="00E43B80" w:rsidP="00E43B80">
      <w:pPr>
        <w:pStyle w:val="ListParagraph"/>
        <w:numPr>
          <w:ilvl w:val="0"/>
          <w:numId w:val="3"/>
        </w:numPr>
        <w:contextualSpacing w:val="0"/>
      </w:pPr>
      <w:r w:rsidRPr="00C91910">
        <w:t>Set clear results targets at all levels.</w:t>
      </w:r>
    </w:p>
    <w:p w14:paraId="0B388ABD" w14:textId="77777777" w:rsidR="00E43B80" w:rsidRDefault="00E43B80" w:rsidP="00E43B80">
      <w:pPr>
        <w:jc w:val="both"/>
      </w:pPr>
    </w:p>
    <w:p w14:paraId="132F22E5" w14:textId="77777777" w:rsidR="00E43B80" w:rsidRDefault="00E43B80" w:rsidP="00E43B80">
      <w:pPr>
        <w:jc w:val="both"/>
      </w:pPr>
    </w:p>
    <w:p w14:paraId="125A6171" w14:textId="77777777" w:rsidR="00E43B80" w:rsidRPr="003A6667" w:rsidRDefault="00E43B80" w:rsidP="00E43B80">
      <w:pPr>
        <w:jc w:val="both"/>
        <w:rPr>
          <w:b/>
        </w:rPr>
      </w:pPr>
      <w:r>
        <w:rPr>
          <w:b/>
        </w:rPr>
        <w:t>Funding Decisions and Agreements</w:t>
      </w:r>
    </w:p>
    <w:p w14:paraId="3058F302" w14:textId="77777777" w:rsidR="00E43B80" w:rsidRDefault="00E43B80" w:rsidP="00E43B80">
      <w:pPr>
        <w:jc w:val="both"/>
      </w:pPr>
    </w:p>
    <w:p w14:paraId="5F6F6E17" w14:textId="77777777" w:rsidR="00E43B80" w:rsidRPr="003A6667" w:rsidRDefault="00E43B80" w:rsidP="00E43B80">
      <w:pPr>
        <w:jc w:val="both"/>
      </w:pPr>
      <w:r>
        <w:t xml:space="preserve">Both the positive and the negative Funding Decisions related to FLC applications are signed </w:t>
      </w:r>
      <w:r w:rsidRPr="003A6667">
        <w:t xml:space="preserve">by the Head of </w:t>
      </w:r>
      <w:r>
        <w:t>Embassy</w:t>
      </w:r>
      <w:r w:rsidRPr="003A6667">
        <w:t xml:space="preserve">, or the person </w:t>
      </w:r>
      <w:r>
        <w:t xml:space="preserve">authorised </w:t>
      </w:r>
      <w:r w:rsidRPr="003A6667">
        <w:t xml:space="preserve">by the Head of </w:t>
      </w:r>
      <w:r>
        <w:t>Embassy</w:t>
      </w:r>
      <w:r w:rsidRPr="003A6667">
        <w:t xml:space="preserve"> to make the decision</w:t>
      </w:r>
      <w:r>
        <w:t>s</w:t>
      </w:r>
      <w:r w:rsidRPr="003A6667">
        <w:t xml:space="preserve">. The FLC </w:t>
      </w:r>
      <w:r>
        <w:t>C</w:t>
      </w:r>
      <w:r w:rsidRPr="003A6667">
        <w:t xml:space="preserve">oordinator does not make </w:t>
      </w:r>
      <w:r>
        <w:t>any Funding D</w:t>
      </w:r>
      <w:r w:rsidRPr="003A6667">
        <w:t>ecisions.</w:t>
      </w:r>
    </w:p>
    <w:p w14:paraId="50DF4471" w14:textId="77777777" w:rsidR="00E43B80" w:rsidRPr="003A6667" w:rsidRDefault="00E43B80" w:rsidP="00E43B80">
      <w:pPr>
        <w:jc w:val="both"/>
      </w:pPr>
    </w:p>
    <w:p w14:paraId="205185F5" w14:textId="77777777" w:rsidR="00E43B80" w:rsidRDefault="00E43B80" w:rsidP="00E43B80">
      <w:pPr>
        <w:jc w:val="both"/>
      </w:pPr>
      <w:r w:rsidRPr="003A6667">
        <w:t xml:space="preserve">The </w:t>
      </w:r>
      <w:r>
        <w:t>Embassy</w:t>
      </w:r>
      <w:r w:rsidRPr="003A6667">
        <w:t xml:space="preserve"> uses </w:t>
      </w:r>
      <w:r>
        <w:t>standard formats for Funding Decisions and Agreements</w:t>
      </w:r>
      <w:r w:rsidRPr="003A6667">
        <w:t>.</w:t>
      </w:r>
    </w:p>
    <w:p w14:paraId="728CD8D9" w14:textId="77777777" w:rsidR="00E43B80" w:rsidRPr="003A6667" w:rsidRDefault="00E43B80" w:rsidP="00E43B80">
      <w:pPr>
        <w:jc w:val="both"/>
      </w:pPr>
      <w:r w:rsidRPr="003A6667">
        <w:t xml:space="preserve"> </w:t>
      </w:r>
    </w:p>
    <w:p w14:paraId="2067FCA9" w14:textId="77777777" w:rsidR="00E43B80" w:rsidRPr="003A6667" w:rsidRDefault="00E43B80" w:rsidP="00E43B80">
      <w:pPr>
        <w:jc w:val="both"/>
      </w:pPr>
      <w:r w:rsidRPr="003A6667">
        <w:t xml:space="preserve">The </w:t>
      </w:r>
      <w:r>
        <w:t xml:space="preserve">Funding Decision and Agreement </w:t>
      </w:r>
      <w:r w:rsidRPr="003A6667">
        <w:t xml:space="preserve">describe the responsibilities of both parties. The </w:t>
      </w:r>
      <w:r>
        <w:t>Agreement</w:t>
      </w:r>
      <w:r w:rsidRPr="003A6667">
        <w:t xml:space="preserve"> (including the signed </w:t>
      </w:r>
      <w:r>
        <w:t>application with a P</w:t>
      </w:r>
      <w:r w:rsidRPr="003A6667">
        <w:t xml:space="preserve">roject </w:t>
      </w:r>
      <w:r>
        <w:t>Plan</w:t>
      </w:r>
      <w:r w:rsidRPr="003A6667">
        <w:t xml:space="preserve">) is </w:t>
      </w:r>
      <w:r>
        <w:t>an integral part of the Funding Decision</w:t>
      </w:r>
      <w:r w:rsidRPr="003A6667">
        <w:t xml:space="preserve"> </w:t>
      </w:r>
      <w:r>
        <w:t xml:space="preserve">and </w:t>
      </w:r>
      <w:r w:rsidRPr="003A6667">
        <w:t>a binding document</w:t>
      </w:r>
      <w:r>
        <w:t>. L</w:t>
      </w:r>
      <w:r w:rsidRPr="003A6667">
        <w:t xml:space="preserve">egal action </w:t>
      </w:r>
      <w:proofErr w:type="gramStart"/>
      <w:r w:rsidRPr="003A6667">
        <w:t>can be taken</w:t>
      </w:r>
      <w:proofErr w:type="gramEnd"/>
      <w:r w:rsidRPr="003A6667">
        <w:t xml:space="preserve"> if the </w:t>
      </w:r>
      <w:r>
        <w:t>FLC P</w:t>
      </w:r>
      <w:r w:rsidRPr="003A6667">
        <w:t>artner does not follow the</w:t>
      </w:r>
      <w:r>
        <w:t>m</w:t>
      </w:r>
      <w:r w:rsidRPr="003A6667">
        <w:t xml:space="preserve"> or misuses the funds. </w:t>
      </w:r>
    </w:p>
    <w:p w14:paraId="5054B4BD" w14:textId="77777777" w:rsidR="00E43B80" w:rsidRPr="003A6667" w:rsidRDefault="00E43B80" w:rsidP="00E43B80">
      <w:pPr>
        <w:jc w:val="both"/>
      </w:pPr>
    </w:p>
    <w:p w14:paraId="5CA68C3A" w14:textId="77777777" w:rsidR="00E43B80" w:rsidRPr="003A6667" w:rsidRDefault="00E43B80" w:rsidP="00E43B80">
      <w:pPr>
        <w:jc w:val="both"/>
      </w:pPr>
      <w:r w:rsidRPr="003A6667">
        <w:t xml:space="preserve">The </w:t>
      </w:r>
      <w:r>
        <w:t>Agreement</w:t>
      </w:r>
      <w:r w:rsidRPr="003A6667">
        <w:t xml:space="preserve"> </w:t>
      </w:r>
      <w:r>
        <w:t>or any amendments of it need</w:t>
      </w:r>
      <w:r w:rsidRPr="003A6667">
        <w:t xml:space="preserve"> to </w:t>
      </w:r>
      <w:proofErr w:type="gramStart"/>
      <w:r w:rsidRPr="003A6667">
        <w:t>be signed</w:t>
      </w:r>
      <w:proofErr w:type="gramEnd"/>
      <w:r w:rsidRPr="003A6667">
        <w:t xml:space="preserve"> by the </w:t>
      </w:r>
      <w:r>
        <w:t>Embassy</w:t>
      </w:r>
      <w:r w:rsidRPr="003A6667">
        <w:t xml:space="preserve"> and the partner organisat</w:t>
      </w:r>
      <w:r>
        <w:t>ion i</w:t>
      </w:r>
      <w:r w:rsidRPr="003A6667">
        <w:t xml:space="preserve">n the original form in two copies, one for each party. On behalf of the </w:t>
      </w:r>
      <w:r>
        <w:t>Embassy</w:t>
      </w:r>
      <w:r w:rsidRPr="003A6667">
        <w:t xml:space="preserve">, </w:t>
      </w:r>
      <w:r>
        <w:t>t</w:t>
      </w:r>
      <w:r w:rsidRPr="003A6667">
        <w:t xml:space="preserve">he </w:t>
      </w:r>
      <w:proofErr w:type="gramStart"/>
      <w:r>
        <w:t xml:space="preserve">Agreement </w:t>
      </w:r>
      <w:r w:rsidRPr="003A6667">
        <w:t xml:space="preserve">is signed by the Head of </w:t>
      </w:r>
      <w:r>
        <w:t>Embassy</w:t>
      </w:r>
      <w:r w:rsidRPr="003A6667">
        <w:t xml:space="preserve">, or the person entitled by the Head of </w:t>
      </w:r>
      <w:r>
        <w:t>Embassy</w:t>
      </w:r>
      <w:r w:rsidRPr="003A6667">
        <w:t xml:space="preserve"> to sign</w:t>
      </w:r>
      <w:proofErr w:type="gramEnd"/>
      <w:r w:rsidRPr="003A6667">
        <w:t xml:space="preserve">. </w:t>
      </w:r>
      <w:r>
        <w:t xml:space="preserve">On behalf of the partner organisation, the signatory must have the authorisation for signing on behalf of the organisation he/she represents. </w:t>
      </w:r>
      <w:r w:rsidRPr="003A6667">
        <w:t xml:space="preserve">Email correspondence is not applicable to the signing of the </w:t>
      </w:r>
      <w:r>
        <w:t>Agreement.</w:t>
      </w:r>
    </w:p>
    <w:p w14:paraId="7C5E778A" w14:textId="77777777" w:rsidR="00E43B80" w:rsidRDefault="00E43B80" w:rsidP="00E43B80">
      <w:pPr>
        <w:jc w:val="both"/>
      </w:pPr>
    </w:p>
    <w:p w14:paraId="4F1CED9B" w14:textId="77777777" w:rsidR="00E43B80" w:rsidRPr="003A6667" w:rsidRDefault="00E43B80" w:rsidP="00E43B80">
      <w:pPr>
        <w:jc w:val="both"/>
        <w:rPr>
          <w:b/>
        </w:rPr>
      </w:pPr>
      <w:r>
        <w:rPr>
          <w:b/>
        </w:rPr>
        <w:t>Contacting the Embassy</w:t>
      </w:r>
      <w:r w:rsidRPr="003A6667">
        <w:rPr>
          <w:b/>
        </w:rPr>
        <w:t xml:space="preserve">: </w:t>
      </w:r>
      <w:r>
        <w:rPr>
          <w:b/>
        </w:rPr>
        <w:t>C</w:t>
      </w:r>
      <w:r w:rsidRPr="003A6667">
        <w:rPr>
          <w:b/>
        </w:rPr>
        <w:t>orrespondence</w:t>
      </w:r>
    </w:p>
    <w:p w14:paraId="23D4328B" w14:textId="77777777" w:rsidR="00E43B80" w:rsidRPr="003A6667" w:rsidRDefault="00E43B80" w:rsidP="00E43B80">
      <w:pPr>
        <w:jc w:val="both"/>
      </w:pPr>
    </w:p>
    <w:p w14:paraId="1EA3D32B" w14:textId="77777777" w:rsidR="00E43B80" w:rsidRPr="003A6667" w:rsidRDefault="00E43B80" w:rsidP="00E43B80">
      <w:pPr>
        <w:jc w:val="both"/>
      </w:pPr>
      <w:r>
        <w:t xml:space="preserve">At the Embassy of Finland, </w:t>
      </w:r>
      <w:proofErr w:type="gramStart"/>
      <w:r w:rsidRPr="003A6667">
        <w:t>FLC</w:t>
      </w:r>
      <w:r>
        <w:t>s</w:t>
      </w:r>
      <w:r w:rsidRPr="003A6667">
        <w:t xml:space="preserve"> </w:t>
      </w:r>
      <w:r>
        <w:t>are</w:t>
      </w:r>
      <w:r w:rsidRPr="003A6667">
        <w:t xml:space="preserve"> managed by </w:t>
      </w:r>
      <w:r>
        <w:t>the</w:t>
      </w:r>
      <w:r w:rsidRPr="003A6667">
        <w:t xml:space="preserve"> FLC </w:t>
      </w:r>
      <w:r>
        <w:t>Programme C</w:t>
      </w:r>
      <w:r w:rsidRPr="003A6667">
        <w:t>oordinator</w:t>
      </w:r>
      <w:proofErr w:type="gramEnd"/>
      <w:r w:rsidRPr="003A6667">
        <w:t xml:space="preserve">. </w:t>
      </w:r>
    </w:p>
    <w:p w14:paraId="0DE8D5D7" w14:textId="77777777" w:rsidR="00E43B80" w:rsidRPr="003A6667" w:rsidRDefault="00E43B80" w:rsidP="00E43B80">
      <w:pPr>
        <w:jc w:val="both"/>
      </w:pPr>
    </w:p>
    <w:p w14:paraId="38605BF1" w14:textId="77777777" w:rsidR="00C5145E" w:rsidRDefault="00C5145E" w:rsidP="00E43B80">
      <w:pPr>
        <w:jc w:val="both"/>
      </w:pPr>
      <w:r>
        <w:t>T</w:t>
      </w:r>
      <w:r w:rsidRPr="00486D49">
        <w:t>he language of correspondence with the Embassy and reporting during the FLC cooperation is English. The project manager or coordinator must have sufficient communication skills in English.</w:t>
      </w:r>
    </w:p>
    <w:p w14:paraId="63B40749" w14:textId="77777777" w:rsidR="00C5145E" w:rsidRDefault="00C5145E" w:rsidP="00E43B80">
      <w:pPr>
        <w:jc w:val="both"/>
      </w:pPr>
    </w:p>
    <w:p w14:paraId="0C887A74" w14:textId="77777777" w:rsidR="00E43B80" w:rsidRPr="003A6667" w:rsidRDefault="00E43B80" w:rsidP="00E43B80">
      <w:pPr>
        <w:jc w:val="both"/>
      </w:pPr>
      <w:r>
        <w:t>Correspondence related to the FLCs should be</w:t>
      </w:r>
      <w:r w:rsidRPr="003A6667">
        <w:t xml:space="preserve"> </w:t>
      </w:r>
      <w:r>
        <w:t xml:space="preserve">sent to the </w:t>
      </w:r>
      <w:r w:rsidRPr="003A6667">
        <w:t xml:space="preserve">address of </w:t>
      </w:r>
      <w:r>
        <w:t>the Embassy</w:t>
      </w:r>
      <w:r w:rsidRPr="003A6667">
        <w:t xml:space="preserve"> with </w:t>
      </w:r>
      <w:r>
        <w:t xml:space="preserve">the </w:t>
      </w:r>
      <w:r w:rsidRPr="003A6667">
        <w:t>specification "Fund</w:t>
      </w:r>
      <w:r>
        <w:t>s</w:t>
      </w:r>
      <w:r w:rsidRPr="003A6667">
        <w:t xml:space="preserve"> for Local Coop</w:t>
      </w:r>
      <w:r>
        <w:t>eration" or FLCs</w:t>
      </w:r>
      <w:r w:rsidRPr="003A6667">
        <w:t>.</w:t>
      </w:r>
    </w:p>
    <w:p w14:paraId="6ACE5C13" w14:textId="77777777" w:rsidR="00E43B80" w:rsidRPr="003A6667" w:rsidRDefault="00E43B80" w:rsidP="00E43B80">
      <w:pPr>
        <w:jc w:val="both"/>
      </w:pPr>
    </w:p>
    <w:p w14:paraId="09AF3DFD" w14:textId="77777777" w:rsidR="00E43B80" w:rsidRDefault="00E43B80" w:rsidP="00E43B80">
      <w:pPr>
        <w:jc w:val="both"/>
      </w:pPr>
      <w:r w:rsidRPr="003A6667">
        <w:t>Email is a valid method of communicati</w:t>
      </w:r>
      <w:r>
        <w:t>on</w:t>
      </w:r>
      <w:r w:rsidRPr="003A6667">
        <w:t xml:space="preserve"> with </w:t>
      </w:r>
      <w:r>
        <w:t>the Embassy</w:t>
      </w:r>
      <w:r w:rsidRPr="003A6667">
        <w:t xml:space="preserve">. </w:t>
      </w:r>
      <w:r>
        <w:t>E</w:t>
      </w:r>
      <w:r w:rsidRPr="003A6667">
        <w:t xml:space="preserve">mail </w:t>
      </w:r>
      <w:r>
        <w:t xml:space="preserve">messages </w:t>
      </w:r>
      <w:proofErr w:type="gramStart"/>
      <w:r w:rsidRPr="003A6667">
        <w:t>should be sent</w:t>
      </w:r>
      <w:proofErr w:type="gramEnd"/>
      <w:r w:rsidRPr="003A6667">
        <w:t xml:space="preserve"> directly to the FLC </w:t>
      </w:r>
      <w:r>
        <w:t>C</w:t>
      </w:r>
      <w:r w:rsidRPr="003A6667">
        <w:t xml:space="preserve">oordinator. The </w:t>
      </w:r>
      <w:r>
        <w:t>Embassy</w:t>
      </w:r>
      <w:r w:rsidRPr="003A6667">
        <w:t xml:space="preserve"> handles </w:t>
      </w:r>
      <w:r w:rsidRPr="00F65AFB">
        <w:t>electronic messages including letters</w:t>
      </w:r>
      <w:r>
        <w:t xml:space="preserve"> and may archive</w:t>
      </w:r>
      <w:r w:rsidRPr="003A6667">
        <w:t xml:space="preserve"> all correspondence. </w:t>
      </w:r>
    </w:p>
    <w:p w14:paraId="22E9DAC5" w14:textId="77777777" w:rsidR="00E43B80" w:rsidRDefault="00E43B80" w:rsidP="00E43B80">
      <w:pPr>
        <w:jc w:val="both"/>
      </w:pPr>
    </w:p>
    <w:p w14:paraId="007A7277" w14:textId="77777777" w:rsidR="00E43B80" w:rsidRDefault="00E43B80" w:rsidP="00E43B80">
      <w:pPr>
        <w:jc w:val="both"/>
      </w:pPr>
      <w:r w:rsidRPr="003A6667">
        <w:t xml:space="preserve">Project </w:t>
      </w:r>
      <w:r>
        <w:t>reports</w:t>
      </w:r>
      <w:r w:rsidRPr="003A6667">
        <w:t xml:space="preserve"> need to </w:t>
      </w:r>
      <w:proofErr w:type="gramStart"/>
      <w:r w:rsidRPr="003A6667">
        <w:t>be signed</w:t>
      </w:r>
      <w:proofErr w:type="gramEnd"/>
      <w:r>
        <w:t xml:space="preserve">. In electronic </w:t>
      </w:r>
      <w:proofErr w:type="gramStart"/>
      <w:r>
        <w:t>form</w:t>
      </w:r>
      <w:proofErr w:type="gramEnd"/>
      <w:r>
        <w:t xml:space="preserve"> </w:t>
      </w:r>
      <w:r w:rsidRPr="003A6667">
        <w:t>they can</w:t>
      </w:r>
      <w:r>
        <w:t xml:space="preserve"> only be accepted </w:t>
      </w:r>
      <w:r w:rsidRPr="003A6667">
        <w:t xml:space="preserve">as </w:t>
      </w:r>
      <w:r>
        <w:t>pdf-</w:t>
      </w:r>
      <w:r w:rsidRPr="003A6667">
        <w:t>attachments</w:t>
      </w:r>
      <w:r>
        <w:t xml:space="preserve"> where the original signature is readable</w:t>
      </w:r>
      <w:r w:rsidRPr="003A6667">
        <w:t xml:space="preserve">. </w:t>
      </w:r>
    </w:p>
    <w:p w14:paraId="7485E9DD" w14:textId="77777777" w:rsidR="00E43B80" w:rsidRPr="003A6667" w:rsidRDefault="00E43B80" w:rsidP="00E43B80">
      <w:pPr>
        <w:jc w:val="both"/>
      </w:pPr>
    </w:p>
    <w:p w14:paraId="5069AAB0" w14:textId="77777777" w:rsidR="00E43B80" w:rsidRPr="003A6667" w:rsidRDefault="00E43B80" w:rsidP="00E43B80">
      <w:pPr>
        <w:jc w:val="both"/>
        <w:rPr>
          <w:b/>
        </w:rPr>
      </w:pPr>
      <w:r w:rsidRPr="003A6667">
        <w:rPr>
          <w:b/>
        </w:rPr>
        <w:t xml:space="preserve">Payments to the </w:t>
      </w:r>
      <w:r>
        <w:rPr>
          <w:b/>
        </w:rPr>
        <w:t>FLC P</w:t>
      </w:r>
      <w:r w:rsidRPr="003A6667">
        <w:rPr>
          <w:b/>
        </w:rPr>
        <w:t xml:space="preserve">artner </w:t>
      </w:r>
      <w:r>
        <w:rPr>
          <w:b/>
        </w:rPr>
        <w:t>O</w:t>
      </w:r>
      <w:r w:rsidRPr="003A6667">
        <w:rPr>
          <w:b/>
        </w:rPr>
        <w:t>rganisation</w:t>
      </w:r>
    </w:p>
    <w:p w14:paraId="00C5FA6F" w14:textId="77777777" w:rsidR="00E43B80" w:rsidRPr="003A6667" w:rsidRDefault="00E43B80" w:rsidP="00E43B80">
      <w:pPr>
        <w:jc w:val="both"/>
      </w:pPr>
    </w:p>
    <w:p w14:paraId="4625154B" w14:textId="77777777" w:rsidR="00E43B80" w:rsidRPr="003A6667" w:rsidRDefault="00E43B80" w:rsidP="00E43B80">
      <w:pPr>
        <w:jc w:val="both"/>
      </w:pPr>
      <w:r w:rsidRPr="003A6667">
        <w:t xml:space="preserve">The </w:t>
      </w:r>
      <w:r>
        <w:t>Funding Decision and Agreement</w:t>
      </w:r>
      <w:r w:rsidRPr="003A6667">
        <w:t xml:space="preserve"> </w:t>
      </w:r>
      <w:proofErr w:type="gramStart"/>
      <w:r>
        <w:t xml:space="preserve">are </w:t>
      </w:r>
      <w:r w:rsidRPr="003A6667">
        <w:t xml:space="preserve">made </w:t>
      </w:r>
      <w:r>
        <w:t>out</w:t>
      </w:r>
      <w:proofErr w:type="gramEnd"/>
      <w:r>
        <w:t xml:space="preserve"> </w:t>
      </w:r>
      <w:r w:rsidRPr="003A6667">
        <w:t xml:space="preserve">in Euros (€). The </w:t>
      </w:r>
      <w:r>
        <w:t>P</w:t>
      </w:r>
      <w:r w:rsidRPr="003A6667">
        <w:t xml:space="preserve">roject </w:t>
      </w:r>
      <w:r>
        <w:t>P</w:t>
      </w:r>
      <w:r w:rsidRPr="003A6667">
        <w:t xml:space="preserve">lan may include </w:t>
      </w:r>
      <w:r>
        <w:t xml:space="preserve">a </w:t>
      </w:r>
      <w:r w:rsidRPr="003A6667">
        <w:t>budget in local currency. However, the total sum nee</w:t>
      </w:r>
      <w:r>
        <w:t xml:space="preserve">ds to </w:t>
      </w:r>
      <w:proofErr w:type="gramStart"/>
      <w:r>
        <w:t>be converted</w:t>
      </w:r>
      <w:proofErr w:type="gramEnd"/>
      <w:r>
        <w:t xml:space="preserve"> into Euros on</w:t>
      </w:r>
      <w:r w:rsidRPr="003A6667">
        <w:t xml:space="preserve"> the date of the signing </w:t>
      </w:r>
      <w:r>
        <w:t xml:space="preserve">of </w:t>
      </w:r>
      <w:r w:rsidRPr="003A6667">
        <w:t xml:space="preserve">the </w:t>
      </w:r>
      <w:r>
        <w:t>Funding Decision and Agreement</w:t>
      </w:r>
      <w:r w:rsidRPr="003A6667">
        <w:t xml:space="preserve">. The total value in Euros is the definite limit for the </w:t>
      </w:r>
      <w:r>
        <w:t>FLC grant</w:t>
      </w:r>
      <w:r w:rsidRPr="003A6667">
        <w:t xml:space="preserve">. </w:t>
      </w:r>
      <w:r>
        <w:t xml:space="preserve"> Some contingencies of about 5% of the total project costs can be included in the project budget to cover losses in local currency due to exchange variations.</w:t>
      </w:r>
      <w:r w:rsidRPr="008602B6">
        <w:t xml:space="preserve"> </w:t>
      </w:r>
      <w:r w:rsidRPr="003A6667">
        <w:t xml:space="preserve">If the local currency value changes, the changes need to </w:t>
      </w:r>
      <w:proofErr w:type="gramStart"/>
      <w:r w:rsidRPr="003A6667">
        <w:t>be taken</w:t>
      </w:r>
      <w:proofErr w:type="gramEnd"/>
      <w:r w:rsidRPr="003A6667">
        <w:t xml:space="preserve"> into account so that the final expenditure does not exceed the value defined in Euros. This is a very important issue. In order to avoid difficulties, the local currency expenditure needs to </w:t>
      </w:r>
      <w:proofErr w:type="gramStart"/>
      <w:r w:rsidRPr="003A6667">
        <w:t>be converted</w:t>
      </w:r>
      <w:proofErr w:type="gramEnd"/>
      <w:r w:rsidRPr="003A6667">
        <w:t xml:space="preserve"> to Euros regularly. </w:t>
      </w:r>
    </w:p>
    <w:p w14:paraId="17AEB518" w14:textId="77777777" w:rsidR="00E43B80" w:rsidRPr="00F65AFB" w:rsidRDefault="00E43B80" w:rsidP="00E43B80">
      <w:pPr>
        <w:jc w:val="both"/>
        <w:rPr>
          <w:lang w:val="en-US"/>
        </w:rPr>
      </w:pPr>
    </w:p>
    <w:p w14:paraId="2466064E" w14:textId="77777777" w:rsidR="00E43B80" w:rsidRDefault="00E43B80" w:rsidP="00E43B80">
      <w:pPr>
        <w:jc w:val="both"/>
      </w:pPr>
      <w:r w:rsidRPr="003A6667">
        <w:t xml:space="preserve">The payment schedule </w:t>
      </w:r>
      <w:proofErr w:type="gramStart"/>
      <w:r w:rsidRPr="003A6667">
        <w:t>is defined</w:t>
      </w:r>
      <w:proofErr w:type="gramEnd"/>
      <w:r w:rsidRPr="003A6667">
        <w:t xml:space="preserve"> in the </w:t>
      </w:r>
      <w:r>
        <w:t>Agreement</w:t>
      </w:r>
      <w:r w:rsidRPr="003A6667">
        <w:t xml:space="preserve">. </w:t>
      </w:r>
      <w:r>
        <w:t>P</w:t>
      </w:r>
      <w:r w:rsidRPr="003A6667">
        <w:t xml:space="preserve">ayments </w:t>
      </w:r>
      <w:proofErr w:type="gramStart"/>
      <w:r w:rsidRPr="003A6667">
        <w:t xml:space="preserve">are </w:t>
      </w:r>
      <w:r>
        <w:t>usually made</w:t>
      </w:r>
      <w:proofErr w:type="gramEnd"/>
      <w:r>
        <w:t xml:space="preserve"> in two or three </w:t>
      </w:r>
      <w:r w:rsidRPr="003A6667">
        <w:t>instalments</w:t>
      </w:r>
      <w:r>
        <w:t>.</w:t>
      </w:r>
      <w:r w:rsidRPr="003A6667" w:rsidDel="00963510">
        <w:t xml:space="preserve"> </w:t>
      </w:r>
      <w:r w:rsidRPr="003A6667">
        <w:t>T</w:t>
      </w:r>
      <w:r>
        <w:t>he Embassy makes the payments on</w:t>
      </w:r>
      <w:r w:rsidRPr="003A6667">
        <w:t xml:space="preserve"> the </w:t>
      </w:r>
      <w:r>
        <w:t xml:space="preserve">bank </w:t>
      </w:r>
      <w:r w:rsidRPr="003A6667">
        <w:t>accoun</w:t>
      </w:r>
      <w:r>
        <w:t xml:space="preserve">t of the partner organization in Euros. </w:t>
      </w:r>
      <w:r w:rsidRPr="00F65AFB">
        <w:rPr>
          <w:lang w:val="en-US"/>
        </w:rPr>
        <w:t xml:space="preserve">Payments </w:t>
      </w:r>
      <w:proofErr w:type="gramStart"/>
      <w:r w:rsidRPr="00F65AFB">
        <w:rPr>
          <w:lang w:val="en-US"/>
        </w:rPr>
        <w:t>are never made</w:t>
      </w:r>
      <w:proofErr w:type="gramEnd"/>
      <w:r w:rsidRPr="00F65AFB">
        <w:rPr>
          <w:lang w:val="en-US"/>
        </w:rPr>
        <w:t xml:space="preserve"> in cash, or on a private bank account.</w:t>
      </w:r>
    </w:p>
    <w:p w14:paraId="790C94BB" w14:textId="77777777" w:rsidR="00E43B80" w:rsidRDefault="00E43B80" w:rsidP="00E43B80">
      <w:pPr>
        <w:jc w:val="both"/>
      </w:pPr>
    </w:p>
    <w:p w14:paraId="72B2C530" w14:textId="77777777" w:rsidR="00E43B80" w:rsidRPr="003A6667" w:rsidRDefault="00E43B80" w:rsidP="00E43B80">
      <w:pPr>
        <w:jc w:val="both"/>
      </w:pPr>
      <w:r>
        <w:t>N</w:t>
      </w:r>
      <w:r w:rsidRPr="003A6667">
        <w:t xml:space="preserve">ew payments </w:t>
      </w:r>
      <w:proofErr w:type="gramStart"/>
      <w:r w:rsidRPr="003A6667">
        <w:t>are made</w:t>
      </w:r>
      <w:proofErr w:type="gramEnd"/>
      <w:r w:rsidRPr="003A6667">
        <w:t xml:space="preserve"> after acceptable reporting on the previous instalment</w:t>
      </w:r>
      <w:r>
        <w:t xml:space="preserve"> is made</w:t>
      </w:r>
      <w:r w:rsidRPr="003A6667">
        <w:t>.</w:t>
      </w:r>
      <w:r>
        <w:t xml:space="preserve"> The reporting schedule </w:t>
      </w:r>
      <w:proofErr w:type="gramStart"/>
      <w:r>
        <w:t>is usually made</w:t>
      </w:r>
      <w:proofErr w:type="gramEnd"/>
      <w:r>
        <w:t xml:space="preserve"> so that a report is expected some two months before the next payment. The report then covers the actual disbursements at the time of preparing the report. </w:t>
      </w:r>
      <w:r w:rsidRPr="00F65AFB">
        <w:t xml:space="preserve">The </w:t>
      </w:r>
      <w:r>
        <w:t>F</w:t>
      </w:r>
      <w:r w:rsidRPr="00F65AFB">
        <w:t xml:space="preserve">inal </w:t>
      </w:r>
      <w:r>
        <w:t>R</w:t>
      </w:r>
      <w:r w:rsidRPr="00F65AFB">
        <w:t>eport</w:t>
      </w:r>
      <w:r>
        <w:t xml:space="preserve"> at the end of the project</w:t>
      </w:r>
      <w:r w:rsidRPr="00F65AFB">
        <w:t xml:space="preserve"> includes the existing balance </w:t>
      </w:r>
      <w:proofErr w:type="gramStart"/>
      <w:r>
        <w:t xml:space="preserve">and </w:t>
      </w:r>
      <w:r w:rsidRPr="00F65AFB">
        <w:t>also</w:t>
      </w:r>
      <w:proofErr w:type="gramEnd"/>
      <w:r w:rsidRPr="00F65AFB">
        <w:t xml:space="preserve"> </w:t>
      </w:r>
      <w:r>
        <w:t xml:space="preserve">a </w:t>
      </w:r>
      <w:r w:rsidRPr="00F65AFB">
        <w:t xml:space="preserve">report on the total payments during the </w:t>
      </w:r>
      <w:r>
        <w:t>project</w:t>
      </w:r>
      <w:r w:rsidRPr="00F65AFB">
        <w:t>.</w:t>
      </w:r>
      <w:r w:rsidRPr="008A3C69">
        <w:t xml:space="preserve"> </w:t>
      </w:r>
      <w:r w:rsidRPr="00AD0C1D">
        <w:t xml:space="preserve">If the partner organisation has provided a certified </w:t>
      </w:r>
      <w:r>
        <w:t>A</w:t>
      </w:r>
      <w:r w:rsidRPr="00AD0C1D">
        <w:t xml:space="preserve">udit </w:t>
      </w:r>
      <w:r>
        <w:t>R</w:t>
      </w:r>
      <w:r w:rsidRPr="00AD0C1D">
        <w:t>eport as a demonstration of the soundness of its bookkeeping, it does not need to include original receipts</w:t>
      </w:r>
      <w:r>
        <w:t xml:space="preserve"> in the reports</w:t>
      </w:r>
      <w:r w:rsidRPr="00AD0C1D">
        <w:t>.</w:t>
      </w:r>
      <w:r>
        <w:t xml:space="preserve"> </w:t>
      </w:r>
      <w:r w:rsidRPr="00AD0C1D">
        <w:t xml:space="preserve">However, </w:t>
      </w:r>
      <w:r>
        <w:t xml:space="preserve">a </w:t>
      </w:r>
      <w:r w:rsidRPr="00AD0C1D">
        <w:t xml:space="preserve">report should include a detailed list of costs, compared against the final </w:t>
      </w:r>
      <w:r>
        <w:t>P</w:t>
      </w:r>
      <w:r w:rsidRPr="00AD0C1D">
        <w:t xml:space="preserve">roject </w:t>
      </w:r>
      <w:r>
        <w:t>P</w:t>
      </w:r>
      <w:r w:rsidRPr="00AD0C1D">
        <w:t>lan.</w:t>
      </w:r>
      <w:r w:rsidRPr="001C25DF">
        <w:t xml:space="preserve"> </w:t>
      </w:r>
      <w:proofErr w:type="gramStart"/>
      <w:r w:rsidRPr="00AD0C1D">
        <w:t>As a general rule</w:t>
      </w:r>
      <w:proofErr w:type="gramEnd"/>
      <w:r w:rsidRPr="00AD0C1D">
        <w:t xml:space="preserve">, the final payment can be made only against an acceptable </w:t>
      </w:r>
      <w:r>
        <w:t>F</w:t>
      </w:r>
      <w:r w:rsidRPr="00AD0C1D">
        <w:t xml:space="preserve">inal </w:t>
      </w:r>
      <w:r>
        <w:t>R</w:t>
      </w:r>
      <w:r w:rsidRPr="00AD0C1D">
        <w:t>eport and the final audit</w:t>
      </w:r>
      <w:r>
        <w:t>.</w:t>
      </w:r>
    </w:p>
    <w:p w14:paraId="4F43BAFF" w14:textId="77777777" w:rsidR="00E43B80" w:rsidRPr="003A6667" w:rsidRDefault="00E43B80" w:rsidP="00E43B80">
      <w:pPr>
        <w:jc w:val="both"/>
      </w:pPr>
    </w:p>
    <w:p w14:paraId="7469AC83" w14:textId="77777777" w:rsidR="00E43B80" w:rsidRPr="003A6667" w:rsidRDefault="00E43B80" w:rsidP="00E43B80">
      <w:pPr>
        <w:jc w:val="both"/>
        <w:rPr>
          <w:b/>
        </w:rPr>
      </w:pPr>
      <w:r w:rsidRPr="003A6667">
        <w:rPr>
          <w:b/>
        </w:rPr>
        <w:t xml:space="preserve">Local </w:t>
      </w:r>
      <w:r>
        <w:rPr>
          <w:b/>
        </w:rPr>
        <w:t>C</w:t>
      </w:r>
      <w:r w:rsidRPr="003A6667">
        <w:rPr>
          <w:b/>
        </w:rPr>
        <w:t>ontributions</w:t>
      </w:r>
    </w:p>
    <w:p w14:paraId="150C22AA" w14:textId="77777777" w:rsidR="00E43B80" w:rsidRPr="003A6667" w:rsidRDefault="00E43B80" w:rsidP="00E43B80">
      <w:pPr>
        <w:jc w:val="both"/>
      </w:pPr>
    </w:p>
    <w:p w14:paraId="0D9A9E04" w14:textId="77777777" w:rsidR="00E43B80" w:rsidRDefault="00E43B80" w:rsidP="00E43B80">
      <w:pPr>
        <w:jc w:val="both"/>
      </w:pPr>
      <w:r w:rsidRPr="003A6667">
        <w:t xml:space="preserve">The partner agency and beneficiaries can make local contributions in cash, in kind or as work contributions. Local contributions (apart from work contributions) are not necessary. However, when projects </w:t>
      </w:r>
      <w:proofErr w:type="gramStart"/>
      <w:r w:rsidRPr="003A6667">
        <w:t>are selected</w:t>
      </w:r>
      <w:proofErr w:type="gramEnd"/>
      <w:r w:rsidRPr="003A6667">
        <w:t xml:space="preserve"> for financing, a priority is given to projects where </w:t>
      </w:r>
      <w:r>
        <w:t xml:space="preserve">the </w:t>
      </w:r>
      <w:r w:rsidRPr="003A6667">
        <w:t xml:space="preserve">partner agency and beneficiaries show commitment through local contributions. </w:t>
      </w:r>
    </w:p>
    <w:p w14:paraId="7FACB326" w14:textId="77777777" w:rsidR="00E43B80" w:rsidRDefault="00E43B80" w:rsidP="00E43B80">
      <w:pPr>
        <w:jc w:val="both"/>
      </w:pPr>
    </w:p>
    <w:p w14:paraId="1F61C5BF" w14:textId="77777777" w:rsidR="00E43B80" w:rsidRPr="003A6667" w:rsidRDefault="00E43B80" w:rsidP="00E43B80">
      <w:pPr>
        <w:jc w:val="both"/>
      </w:pPr>
      <w:r w:rsidRPr="003A6667">
        <w:t xml:space="preserve">Local contributions </w:t>
      </w:r>
      <w:proofErr w:type="gramStart"/>
      <w:r w:rsidRPr="003A6667">
        <w:t>are reported</w:t>
      </w:r>
      <w:proofErr w:type="gramEnd"/>
      <w:r w:rsidRPr="003A6667">
        <w:t xml:space="preserve"> separately in the </w:t>
      </w:r>
      <w:r>
        <w:t>P</w:t>
      </w:r>
      <w:r w:rsidRPr="003A6667">
        <w:t xml:space="preserve">rogress </w:t>
      </w:r>
      <w:r>
        <w:t>R</w:t>
      </w:r>
      <w:r w:rsidRPr="003A6667">
        <w:t xml:space="preserve">eports and </w:t>
      </w:r>
      <w:r>
        <w:t>the F</w:t>
      </w:r>
      <w:r w:rsidRPr="003A6667">
        <w:t xml:space="preserve">inal </w:t>
      </w:r>
      <w:r>
        <w:t>R</w:t>
      </w:r>
      <w:r w:rsidRPr="003A6667">
        <w:t xml:space="preserve">eport. </w:t>
      </w:r>
      <w:r w:rsidR="00AE16D0">
        <w:t>Include them in the project budget and in financial reporting.</w:t>
      </w:r>
    </w:p>
    <w:p w14:paraId="04EBFD7E" w14:textId="77777777" w:rsidR="00E43B80" w:rsidRDefault="00E43B80" w:rsidP="00E43B80">
      <w:pPr>
        <w:jc w:val="both"/>
        <w:rPr>
          <w:b/>
        </w:rPr>
      </w:pPr>
    </w:p>
    <w:p w14:paraId="6C687ABA" w14:textId="77777777" w:rsidR="00E43B80" w:rsidRPr="003A6667" w:rsidRDefault="00E43B80" w:rsidP="00E43B80">
      <w:pPr>
        <w:jc w:val="both"/>
        <w:rPr>
          <w:b/>
        </w:rPr>
      </w:pPr>
      <w:r w:rsidRPr="003A6667">
        <w:rPr>
          <w:b/>
        </w:rPr>
        <w:t>Procurement</w:t>
      </w:r>
    </w:p>
    <w:p w14:paraId="7F3914FF" w14:textId="77777777" w:rsidR="00E43B80" w:rsidRPr="003A6667" w:rsidRDefault="00E43B80" w:rsidP="00E43B80">
      <w:pPr>
        <w:jc w:val="both"/>
      </w:pPr>
    </w:p>
    <w:p w14:paraId="4BE77C56" w14:textId="77777777" w:rsidR="00E43B80" w:rsidRPr="003A6667" w:rsidRDefault="00E43B80" w:rsidP="00E43B80">
      <w:pPr>
        <w:jc w:val="both"/>
      </w:pPr>
      <w:r>
        <w:t>P</w:t>
      </w:r>
      <w:r w:rsidRPr="003A6667">
        <w:t xml:space="preserve">rocurement is usually made </w:t>
      </w:r>
      <w:proofErr w:type="gramStart"/>
      <w:r w:rsidRPr="003A6667">
        <w:t>on the basis of</w:t>
      </w:r>
      <w:proofErr w:type="gramEnd"/>
      <w:r w:rsidRPr="003A6667">
        <w:t xml:space="preserve"> local legislation. </w:t>
      </w:r>
      <w:r>
        <w:t>T</w:t>
      </w:r>
      <w:r w:rsidRPr="003A6667">
        <w:t>he procure</w:t>
      </w:r>
      <w:r>
        <w:t>ment of goods and services the value of which exceeds</w:t>
      </w:r>
      <w:r w:rsidRPr="003A6667">
        <w:t xml:space="preserve"> 15.000 € needs to be made </w:t>
      </w:r>
      <w:proofErr w:type="gramStart"/>
      <w:r>
        <w:t xml:space="preserve">on the </w:t>
      </w:r>
      <w:r w:rsidRPr="003A6667">
        <w:t>bas</w:t>
      </w:r>
      <w:r>
        <w:t>is of</w:t>
      </w:r>
      <w:proofErr w:type="gramEnd"/>
      <w:r>
        <w:t xml:space="preserve"> </w:t>
      </w:r>
      <w:r w:rsidRPr="003A6667">
        <w:t xml:space="preserve">competitive bidding, as defined in the Finnish legislation. </w:t>
      </w:r>
      <w:r>
        <w:t xml:space="preserve">However, an FLC project very seldom needs procurement this expensive. Detailed conditions for procurement </w:t>
      </w:r>
      <w:proofErr w:type="gramStart"/>
      <w:r>
        <w:t>are defined</w:t>
      </w:r>
      <w:proofErr w:type="gramEnd"/>
      <w:r>
        <w:t xml:space="preserve"> in the Agreement.</w:t>
      </w:r>
    </w:p>
    <w:p w14:paraId="0A99D945" w14:textId="77777777" w:rsidR="00E43B80" w:rsidRPr="003A6667" w:rsidRDefault="00E43B80" w:rsidP="00E43B80">
      <w:pPr>
        <w:jc w:val="both"/>
      </w:pPr>
    </w:p>
    <w:p w14:paraId="4B30E05E" w14:textId="77777777" w:rsidR="00E43B80" w:rsidRPr="004F4C8D" w:rsidRDefault="00E43B80" w:rsidP="00E43B80">
      <w:pPr>
        <w:jc w:val="both"/>
        <w:rPr>
          <w:b/>
        </w:rPr>
      </w:pPr>
      <w:r w:rsidRPr="004F4C8D">
        <w:rPr>
          <w:b/>
        </w:rPr>
        <w:t xml:space="preserve">Core </w:t>
      </w:r>
      <w:r>
        <w:rPr>
          <w:b/>
        </w:rPr>
        <w:t>F</w:t>
      </w:r>
      <w:r w:rsidRPr="004F4C8D">
        <w:rPr>
          <w:b/>
        </w:rPr>
        <w:t xml:space="preserve">inancing </w:t>
      </w:r>
    </w:p>
    <w:p w14:paraId="2D1C47BF" w14:textId="77777777" w:rsidR="00E43B80" w:rsidRPr="004F4C8D" w:rsidRDefault="00E43B80" w:rsidP="00E43B80">
      <w:pPr>
        <w:jc w:val="both"/>
      </w:pPr>
    </w:p>
    <w:p w14:paraId="30F93CCF" w14:textId="77777777" w:rsidR="00E43B80" w:rsidRPr="004F4C8D" w:rsidRDefault="00E43B80" w:rsidP="00E43B80">
      <w:pPr>
        <w:jc w:val="both"/>
      </w:pPr>
      <w:r w:rsidRPr="004F4C8D">
        <w:t xml:space="preserve">The FLC projects are, as a rule, not meant to cover the core expenditure of the partner organisation. </w:t>
      </w:r>
    </w:p>
    <w:p w14:paraId="649EA38B" w14:textId="77777777" w:rsidR="00E43B80" w:rsidRPr="004F4C8D" w:rsidRDefault="00E43B80" w:rsidP="00E43B80">
      <w:pPr>
        <w:jc w:val="both"/>
      </w:pPr>
    </w:p>
    <w:p w14:paraId="34F4FD3D" w14:textId="77777777" w:rsidR="00E43B80" w:rsidRPr="004F4C8D" w:rsidRDefault="00E43B80" w:rsidP="00E43B80">
      <w:pPr>
        <w:jc w:val="both"/>
      </w:pPr>
      <w:r w:rsidRPr="004F4C8D">
        <w:t xml:space="preserve">The </w:t>
      </w:r>
      <w:r>
        <w:t>P</w:t>
      </w:r>
      <w:r w:rsidRPr="004F4C8D">
        <w:t xml:space="preserve">roject </w:t>
      </w:r>
      <w:r>
        <w:t>P</w:t>
      </w:r>
      <w:r w:rsidRPr="004F4C8D">
        <w:t xml:space="preserve">lan and budget may include two kinds of "general" expenditure items: staff training and the direct costs related to the strategic planning of the organisation. Even these tasks need to be justified from the perspective of the project level requirements and thus costs linked to the project to </w:t>
      </w:r>
      <w:proofErr w:type="gramStart"/>
      <w:r w:rsidRPr="004F4C8D">
        <w:t>be financed</w:t>
      </w:r>
      <w:proofErr w:type="gramEnd"/>
      <w:r w:rsidRPr="004F4C8D">
        <w:t xml:space="preserve"> </w:t>
      </w:r>
      <w:r>
        <w:t>from</w:t>
      </w:r>
      <w:r w:rsidRPr="004F4C8D">
        <w:t xml:space="preserve"> the FLC</w:t>
      </w:r>
      <w:r>
        <w:t>s</w:t>
      </w:r>
      <w:r w:rsidRPr="004F4C8D">
        <w:t>.</w:t>
      </w:r>
    </w:p>
    <w:p w14:paraId="35A3DCA9" w14:textId="77777777" w:rsidR="00E43B80" w:rsidRDefault="00E43B80" w:rsidP="00E43B80">
      <w:pPr>
        <w:jc w:val="both"/>
        <w:rPr>
          <w:b/>
        </w:rPr>
      </w:pPr>
    </w:p>
    <w:p w14:paraId="6A550E84" w14:textId="77777777" w:rsidR="00E43B80" w:rsidRPr="003A6667" w:rsidRDefault="00E43B80" w:rsidP="00E43B80">
      <w:pPr>
        <w:jc w:val="both"/>
        <w:rPr>
          <w:b/>
        </w:rPr>
      </w:pPr>
      <w:r>
        <w:rPr>
          <w:b/>
        </w:rPr>
        <w:t>A</w:t>
      </w:r>
      <w:r w:rsidRPr="003A6667">
        <w:rPr>
          <w:b/>
        </w:rPr>
        <w:t xml:space="preserve">dministrative </w:t>
      </w:r>
      <w:r>
        <w:rPr>
          <w:b/>
        </w:rPr>
        <w:t>C</w:t>
      </w:r>
      <w:r w:rsidRPr="003A6667">
        <w:rPr>
          <w:b/>
        </w:rPr>
        <w:t>osts</w:t>
      </w:r>
    </w:p>
    <w:p w14:paraId="5C1AD6F6" w14:textId="77777777" w:rsidR="00E43B80" w:rsidRPr="003A6667" w:rsidRDefault="00E43B80" w:rsidP="00E43B80">
      <w:pPr>
        <w:jc w:val="both"/>
      </w:pPr>
    </w:p>
    <w:p w14:paraId="0CB5829F" w14:textId="77777777" w:rsidR="00E43B80" w:rsidRPr="003A6667" w:rsidRDefault="00E43B80" w:rsidP="00E43B80">
      <w:pPr>
        <w:jc w:val="both"/>
      </w:pPr>
      <w:r>
        <w:t xml:space="preserve">An FLC organization can use max 10 % for administration. Administration should have its own budget line so that it is clear what costs can be included in it. </w:t>
      </w:r>
      <w:r w:rsidRPr="003A6667">
        <w:t xml:space="preserve"> The project budget may include expenditure on financial management and reporting which are marked as tasks </w:t>
      </w:r>
      <w:r>
        <w:t>of</w:t>
      </w:r>
      <w:r w:rsidRPr="003A6667">
        <w:t xml:space="preserve"> specific persons. </w:t>
      </w:r>
    </w:p>
    <w:p w14:paraId="2A60CCC7" w14:textId="77777777" w:rsidR="00E43B80" w:rsidRPr="003A6667" w:rsidRDefault="00E43B80" w:rsidP="00E43B80">
      <w:pPr>
        <w:jc w:val="both"/>
      </w:pPr>
    </w:p>
    <w:p w14:paraId="5E9CBEEA" w14:textId="77777777" w:rsidR="00E43B80" w:rsidRPr="003A6667" w:rsidRDefault="00E43B80" w:rsidP="00E43B80">
      <w:pPr>
        <w:jc w:val="both"/>
      </w:pPr>
      <w:r w:rsidRPr="003A6667">
        <w:t xml:space="preserve">The project budget may </w:t>
      </w:r>
      <w:r>
        <w:t xml:space="preserve">also </w:t>
      </w:r>
      <w:r w:rsidRPr="003A6667">
        <w:t xml:space="preserve">include auditing </w:t>
      </w:r>
      <w:r>
        <w:t>costs</w:t>
      </w:r>
      <w:r w:rsidRPr="003A6667">
        <w:t>.</w:t>
      </w:r>
    </w:p>
    <w:p w14:paraId="3E5501EE" w14:textId="77777777" w:rsidR="00E43B80" w:rsidRPr="003A6667" w:rsidRDefault="00E43B80" w:rsidP="00E43B80">
      <w:pPr>
        <w:jc w:val="both"/>
      </w:pPr>
    </w:p>
    <w:p w14:paraId="5E37E904" w14:textId="77777777" w:rsidR="00E43B80" w:rsidRPr="003A6667" w:rsidRDefault="00E43B80" w:rsidP="00E43B80">
      <w:pPr>
        <w:jc w:val="both"/>
        <w:rPr>
          <w:b/>
        </w:rPr>
      </w:pPr>
      <w:r>
        <w:rPr>
          <w:b/>
        </w:rPr>
        <w:t>E</w:t>
      </w:r>
      <w:r w:rsidRPr="003A6667">
        <w:rPr>
          <w:b/>
        </w:rPr>
        <w:t xml:space="preserve">mployment of </w:t>
      </w:r>
      <w:r>
        <w:rPr>
          <w:b/>
        </w:rPr>
        <w:t>P</w:t>
      </w:r>
      <w:r w:rsidRPr="003A6667">
        <w:rPr>
          <w:b/>
        </w:rPr>
        <w:t>ersonnel</w:t>
      </w:r>
    </w:p>
    <w:p w14:paraId="21F32B53" w14:textId="77777777" w:rsidR="00E43B80" w:rsidRPr="003A6667" w:rsidRDefault="00E43B80" w:rsidP="00E43B80">
      <w:pPr>
        <w:jc w:val="both"/>
      </w:pPr>
    </w:p>
    <w:p w14:paraId="08D1E613" w14:textId="77777777" w:rsidR="00E43B80" w:rsidRPr="003A6667" w:rsidRDefault="00E43B80" w:rsidP="00E43B80">
      <w:pPr>
        <w:jc w:val="both"/>
      </w:pPr>
      <w:r w:rsidRPr="00F65AFB">
        <w:t>If the</w:t>
      </w:r>
      <w:r>
        <w:t xml:space="preserve"> organization does </w:t>
      </w:r>
      <w:r w:rsidRPr="00F65AFB">
        <w:t>not</w:t>
      </w:r>
      <w:r>
        <w:t xml:space="preserve"> have</w:t>
      </w:r>
      <w:r w:rsidRPr="00F65AFB">
        <w:t xml:space="preserve"> an employee to whom a given </w:t>
      </w:r>
      <w:r>
        <w:t xml:space="preserve">project </w:t>
      </w:r>
      <w:r w:rsidRPr="00F65AFB">
        <w:t>task could be assigned, one could be hired temporarily for the purposes of the project.</w:t>
      </w:r>
      <w:r w:rsidRPr="003A6667">
        <w:t xml:space="preserve"> In such a case, the </w:t>
      </w:r>
      <w:r>
        <w:t>P</w:t>
      </w:r>
      <w:r w:rsidRPr="003A6667">
        <w:t xml:space="preserve">roject </w:t>
      </w:r>
      <w:r>
        <w:t>P</w:t>
      </w:r>
      <w:r w:rsidRPr="003A6667">
        <w:t xml:space="preserve">lan should include a description on how the </w:t>
      </w:r>
      <w:r>
        <w:t xml:space="preserve">recruitment </w:t>
      </w:r>
      <w:proofErr w:type="gramStart"/>
      <w:r w:rsidRPr="003A6667">
        <w:t>is done</w:t>
      </w:r>
      <w:proofErr w:type="gramEnd"/>
      <w:r w:rsidRPr="003A6667">
        <w:t xml:space="preserve">. </w:t>
      </w:r>
      <w:r>
        <w:t>T</w:t>
      </w:r>
      <w:r w:rsidRPr="003A6667">
        <w:t xml:space="preserve">he price range </w:t>
      </w:r>
      <w:proofErr w:type="gramStart"/>
      <w:r>
        <w:t xml:space="preserve">should be </w:t>
      </w:r>
      <w:r w:rsidRPr="003A6667">
        <w:t>given</w:t>
      </w:r>
      <w:proofErr w:type="gramEnd"/>
      <w:r w:rsidRPr="003A6667">
        <w:t xml:space="preserve"> in advance </w:t>
      </w:r>
      <w:r>
        <w:t xml:space="preserve">for </w:t>
      </w:r>
      <w:r w:rsidRPr="003A6667">
        <w:t xml:space="preserve">the </w:t>
      </w:r>
      <w:r>
        <w:t>Embassy's</w:t>
      </w:r>
      <w:r w:rsidRPr="003A6667">
        <w:t xml:space="preserve"> approv</w:t>
      </w:r>
      <w:r>
        <w:t xml:space="preserve">al. </w:t>
      </w:r>
      <w:r w:rsidRPr="003A6667">
        <w:t>Depending on the scop</w:t>
      </w:r>
      <w:r>
        <w:t xml:space="preserve">e of the work, the payments related to </w:t>
      </w:r>
      <w:r w:rsidRPr="003A6667">
        <w:t>person</w:t>
      </w:r>
      <w:r>
        <w:t>nel</w:t>
      </w:r>
      <w:r w:rsidRPr="003A6667">
        <w:t xml:space="preserve"> </w:t>
      </w:r>
      <w:proofErr w:type="gramStart"/>
      <w:r>
        <w:t>are</w:t>
      </w:r>
      <w:r w:rsidRPr="003A6667">
        <w:t xml:space="preserve"> counted</w:t>
      </w:r>
      <w:proofErr w:type="gramEnd"/>
      <w:r w:rsidRPr="003A6667">
        <w:t xml:space="preserve"> in working days, w</w:t>
      </w:r>
      <w:r>
        <w:t>orking weeks or working months.</w:t>
      </w:r>
    </w:p>
    <w:p w14:paraId="77740EFC" w14:textId="77777777" w:rsidR="00E43B80" w:rsidRDefault="00E43B80" w:rsidP="00E43B80">
      <w:pPr>
        <w:jc w:val="both"/>
      </w:pPr>
    </w:p>
    <w:p w14:paraId="3A6FE091" w14:textId="77777777" w:rsidR="00E43B80" w:rsidRDefault="00E43B80" w:rsidP="00E43B80">
      <w:pPr>
        <w:jc w:val="both"/>
      </w:pPr>
      <w:r>
        <w:t xml:space="preserve">Daily allowances are acceptable for special assignments according to local regulations, </w:t>
      </w:r>
      <w:proofErr w:type="gramStart"/>
      <w:r>
        <w:t>and basically</w:t>
      </w:r>
      <w:proofErr w:type="gramEnd"/>
      <w:r>
        <w:t xml:space="preserve"> for tasks requiring extensive travel. </w:t>
      </w:r>
    </w:p>
    <w:p w14:paraId="710700CD" w14:textId="77777777" w:rsidR="00E43B80" w:rsidRPr="003A6667" w:rsidRDefault="00E43B80" w:rsidP="00E43B80">
      <w:pPr>
        <w:jc w:val="both"/>
      </w:pPr>
    </w:p>
    <w:p w14:paraId="34B6A86B" w14:textId="77777777" w:rsidR="00E43B80" w:rsidRPr="003A6667" w:rsidRDefault="00E43B80" w:rsidP="00E43B80">
      <w:pPr>
        <w:jc w:val="both"/>
        <w:rPr>
          <w:b/>
        </w:rPr>
      </w:pPr>
      <w:r w:rsidRPr="003A6667">
        <w:rPr>
          <w:b/>
        </w:rPr>
        <w:t>Co</w:t>
      </w:r>
      <w:r>
        <w:rPr>
          <w:b/>
        </w:rPr>
        <w:t>-</w:t>
      </w:r>
      <w:r w:rsidRPr="003A6667">
        <w:rPr>
          <w:b/>
        </w:rPr>
        <w:t>financing</w:t>
      </w:r>
    </w:p>
    <w:p w14:paraId="5E67D2BB" w14:textId="77777777" w:rsidR="00E43B80" w:rsidRPr="003A6667" w:rsidRDefault="00E43B80" w:rsidP="00E43B80">
      <w:pPr>
        <w:jc w:val="both"/>
      </w:pPr>
    </w:p>
    <w:p w14:paraId="500C432C" w14:textId="77777777" w:rsidR="00E43B80" w:rsidRPr="003A6667" w:rsidRDefault="00E43B80" w:rsidP="00E43B80">
      <w:pPr>
        <w:jc w:val="both"/>
      </w:pPr>
      <w:r w:rsidRPr="003A6667">
        <w:t xml:space="preserve">The </w:t>
      </w:r>
      <w:r>
        <w:t>Embassy</w:t>
      </w:r>
      <w:r w:rsidRPr="003A6667">
        <w:t xml:space="preserve"> of Finland </w:t>
      </w:r>
      <w:r>
        <w:t>can</w:t>
      </w:r>
      <w:r w:rsidRPr="003A6667">
        <w:t xml:space="preserve"> co</w:t>
      </w:r>
      <w:r>
        <w:t>-</w:t>
      </w:r>
      <w:r w:rsidRPr="003A6667">
        <w:t xml:space="preserve">finance a project with another agency if this </w:t>
      </w:r>
      <w:proofErr w:type="gramStart"/>
      <w:r w:rsidRPr="003A6667">
        <w:t xml:space="preserve">is specifically </w:t>
      </w:r>
      <w:r>
        <w:t>needed</w:t>
      </w:r>
      <w:proofErr w:type="gramEnd"/>
      <w:r>
        <w:t xml:space="preserve"> for the achievement of the FLC Programme's outcomes.  C</w:t>
      </w:r>
      <w:r w:rsidRPr="003A6667">
        <w:t>o</w:t>
      </w:r>
      <w:r>
        <w:t>-</w:t>
      </w:r>
      <w:r w:rsidRPr="003A6667">
        <w:t>financing arrangements need to</w:t>
      </w:r>
      <w:r>
        <w:t xml:space="preserve"> fulfil specific requirements related to</w:t>
      </w:r>
      <w:r w:rsidRPr="003A6667">
        <w:t xml:space="preserve"> the transparency of project planning, reporting and auditing. Co</w:t>
      </w:r>
      <w:r>
        <w:t>-</w:t>
      </w:r>
      <w:r w:rsidRPr="003A6667">
        <w:t xml:space="preserve">financing arrangements </w:t>
      </w:r>
      <w:proofErr w:type="gramStart"/>
      <w:r w:rsidRPr="003A6667">
        <w:t>are tailored</w:t>
      </w:r>
      <w:proofErr w:type="gramEnd"/>
      <w:r w:rsidRPr="003A6667">
        <w:t xml:space="preserve"> case by case. </w:t>
      </w:r>
    </w:p>
    <w:p w14:paraId="0179D6C4" w14:textId="77777777" w:rsidR="00E43B80" w:rsidRDefault="00E43B80" w:rsidP="00E43B80">
      <w:pPr>
        <w:jc w:val="both"/>
      </w:pPr>
    </w:p>
    <w:p w14:paraId="3A30C045" w14:textId="77777777" w:rsidR="00E43B80" w:rsidRDefault="00E43B80" w:rsidP="00E43B80">
      <w:pPr>
        <w:jc w:val="both"/>
      </w:pPr>
      <w:r>
        <w:t xml:space="preserve">The Embassy of Finland cannot grant FLC funding to Funds, which then allocates financing onwards to other organisations. </w:t>
      </w:r>
    </w:p>
    <w:p w14:paraId="7B4CF134" w14:textId="77777777" w:rsidR="00E43B80" w:rsidRPr="003A6667" w:rsidRDefault="00E43B80" w:rsidP="00E43B80">
      <w:pPr>
        <w:jc w:val="both"/>
      </w:pPr>
    </w:p>
    <w:p w14:paraId="51CE50E6" w14:textId="77777777" w:rsidR="00E43B80" w:rsidRPr="003A6667" w:rsidRDefault="00E43B80" w:rsidP="00E43B80">
      <w:pPr>
        <w:jc w:val="both"/>
        <w:rPr>
          <w:b/>
        </w:rPr>
      </w:pPr>
      <w:r w:rsidRPr="003A6667">
        <w:rPr>
          <w:b/>
        </w:rPr>
        <w:t xml:space="preserve">Progress </w:t>
      </w:r>
      <w:r>
        <w:rPr>
          <w:b/>
        </w:rPr>
        <w:t>and Final R</w:t>
      </w:r>
      <w:r w:rsidRPr="003A6667">
        <w:rPr>
          <w:b/>
        </w:rPr>
        <w:t>eports</w:t>
      </w:r>
    </w:p>
    <w:p w14:paraId="73026EE1" w14:textId="77777777" w:rsidR="00E43B80" w:rsidRPr="003A6667" w:rsidRDefault="00E43B80" w:rsidP="00E43B80">
      <w:pPr>
        <w:jc w:val="both"/>
      </w:pPr>
    </w:p>
    <w:p w14:paraId="3F649A16" w14:textId="77777777" w:rsidR="00E43B80" w:rsidRDefault="00E43B80" w:rsidP="00E43B80">
      <w:pPr>
        <w:jc w:val="both"/>
      </w:pPr>
      <w:r>
        <w:t>The Agreement defines</w:t>
      </w:r>
      <w:r w:rsidRPr="003A6667">
        <w:t xml:space="preserve"> how often the partner org</w:t>
      </w:r>
      <w:r>
        <w:t xml:space="preserve">anisation needs to provide a report. Usually a Progress Report </w:t>
      </w:r>
      <w:proofErr w:type="gramStart"/>
      <w:r>
        <w:t>is expected</w:t>
      </w:r>
      <w:proofErr w:type="gramEnd"/>
      <w:r>
        <w:t xml:space="preserve"> in the middle of the project and a F</w:t>
      </w:r>
      <w:r w:rsidRPr="00F65AFB">
        <w:t xml:space="preserve">inal </w:t>
      </w:r>
      <w:r>
        <w:t>R</w:t>
      </w:r>
      <w:r w:rsidRPr="00F65AFB">
        <w:t>eport</w:t>
      </w:r>
      <w:r>
        <w:t xml:space="preserve"> at the end of the project</w:t>
      </w:r>
      <w:r w:rsidRPr="00F65AFB">
        <w:t>.</w:t>
      </w:r>
      <w:r w:rsidRPr="008A3C69">
        <w:t xml:space="preserve"> </w:t>
      </w:r>
      <w:proofErr w:type="gramStart"/>
      <w:r>
        <w:t>The r</w:t>
      </w:r>
      <w:r w:rsidRPr="003A6667">
        <w:t xml:space="preserve">eports are signed by </w:t>
      </w:r>
      <w:r>
        <w:t xml:space="preserve">an authorised </w:t>
      </w:r>
      <w:r w:rsidRPr="003A6667">
        <w:t>representative of the partner organisation</w:t>
      </w:r>
      <w:proofErr w:type="gramEnd"/>
      <w:r w:rsidRPr="003A6667">
        <w:t xml:space="preserve">. </w:t>
      </w:r>
    </w:p>
    <w:p w14:paraId="11780AA6" w14:textId="77777777" w:rsidR="00E43B80" w:rsidRPr="003A6667" w:rsidRDefault="00E43B80" w:rsidP="00E43B80">
      <w:pPr>
        <w:jc w:val="both"/>
      </w:pPr>
    </w:p>
    <w:p w14:paraId="453D2ED0" w14:textId="77777777" w:rsidR="00E43B80" w:rsidRPr="003A6667" w:rsidRDefault="00E43B80" w:rsidP="00E43B80">
      <w:pPr>
        <w:jc w:val="both"/>
      </w:pPr>
      <w:r>
        <w:t>The F</w:t>
      </w:r>
      <w:r w:rsidRPr="003A6667">
        <w:t xml:space="preserve">inal </w:t>
      </w:r>
      <w:r>
        <w:t>R</w:t>
      </w:r>
      <w:r w:rsidRPr="003A6667">
        <w:t>eport describ</w:t>
      </w:r>
      <w:r>
        <w:t xml:space="preserve">es </w:t>
      </w:r>
      <w:r w:rsidRPr="003A6667">
        <w:t xml:space="preserve">the whole project, including </w:t>
      </w:r>
      <w:r>
        <w:t xml:space="preserve">results achieved, </w:t>
      </w:r>
      <w:r w:rsidRPr="003A6667">
        <w:t>resources utilised</w:t>
      </w:r>
      <w:r>
        <w:t xml:space="preserve"> </w:t>
      </w:r>
      <w:r w:rsidRPr="003A6667">
        <w:t>and lessons learned.</w:t>
      </w:r>
      <w:r>
        <w:t xml:space="preserve"> </w:t>
      </w:r>
    </w:p>
    <w:p w14:paraId="5739B75B" w14:textId="77777777" w:rsidR="00E43B80" w:rsidRPr="003A6667" w:rsidRDefault="00E43B80" w:rsidP="00E43B80">
      <w:pPr>
        <w:jc w:val="both"/>
      </w:pPr>
    </w:p>
    <w:p w14:paraId="5C3BF712" w14:textId="77777777" w:rsidR="00E43B80" w:rsidRDefault="00E43B80" w:rsidP="00E43B80">
      <w:pPr>
        <w:jc w:val="both"/>
      </w:pPr>
      <w:r>
        <w:t>A</w:t>
      </w:r>
      <w:r w:rsidRPr="003A6667">
        <w:t xml:space="preserve"> model</w:t>
      </w:r>
      <w:r>
        <w:t xml:space="preserve"> </w:t>
      </w:r>
      <w:r w:rsidRPr="003A6667">
        <w:t>/</w:t>
      </w:r>
      <w:r>
        <w:t xml:space="preserve"> </w:t>
      </w:r>
      <w:r w:rsidRPr="003A6667">
        <w:t>format for the minimum reporting requirement</w:t>
      </w:r>
      <w:r>
        <w:t>s is available from the Embassy</w:t>
      </w:r>
      <w:r w:rsidRPr="003A6667">
        <w:t>. The</w:t>
      </w:r>
      <w:r>
        <w:t>se</w:t>
      </w:r>
      <w:r w:rsidRPr="003A6667">
        <w:t xml:space="preserve"> reporting requirements </w:t>
      </w:r>
      <w:proofErr w:type="gramStart"/>
      <w:r w:rsidRPr="003A6667">
        <w:t>can be adjusted</w:t>
      </w:r>
      <w:proofErr w:type="gramEnd"/>
      <w:r w:rsidRPr="003A6667">
        <w:t xml:space="preserve"> </w:t>
      </w:r>
      <w:r>
        <w:t xml:space="preserve">taking into consideration </w:t>
      </w:r>
      <w:r w:rsidRPr="003A6667">
        <w:t>the capacit</w:t>
      </w:r>
      <w:r>
        <w:t>y</w:t>
      </w:r>
      <w:r w:rsidRPr="003A6667">
        <w:t xml:space="preserve"> of the organisation and the scope of the project.</w:t>
      </w:r>
      <w:r>
        <w:t xml:space="preserve"> </w:t>
      </w:r>
      <w:proofErr w:type="gramStart"/>
      <w:r>
        <w:t>The Embassy's model checklists for monitoring Progress Reports and assessing the Final Report can be used by an FLC Partner</w:t>
      </w:r>
      <w:proofErr w:type="gramEnd"/>
      <w:r>
        <w:t xml:space="preserve"> as questionnaires that are attached to the Reports.</w:t>
      </w:r>
    </w:p>
    <w:p w14:paraId="038265A7" w14:textId="77777777" w:rsidR="00E43B80" w:rsidRDefault="00E43B80" w:rsidP="00E43B80">
      <w:pPr>
        <w:jc w:val="both"/>
      </w:pPr>
    </w:p>
    <w:p w14:paraId="3C8271AA" w14:textId="77777777" w:rsidR="00E43B80" w:rsidRPr="003A6667" w:rsidRDefault="00E43B80" w:rsidP="00E43B80">
      <w:pPr>
        <w:jc w:val="both"/>
        <w:rPr>
          <w:b/>
        </w:rPr>
      </w:pPr>
      <w:r w:rsidRPr="003A6667">
        <w:rPr>
          <w:b/>
        </w:rPr>
        <w:t xml:space="preserve">Annual </w:t>
      </w:r>
      <w:r>
        <w:rPr>
          <w:b/>
        </w:rPr>
        <w:t>A</w:t>
      </w:r>
      <w:r w:rsidRPr="003A6667">
        <w:rPr>
          <w:b/>
        </w:rPr>
        <w:t>udit</w:t>
      </w:r>
    </w:p>
    <w:p w14:paraId="734F50DC" w14:textId="77777777" w:rsidR="00E43B80" w:rsidRPr="003A6667" w:rsidRDefault="00E43B80" w:rsidP="00E43B80">
      <w:pPr>
        <w:jc w:val="both"/>
      </w:pPr>
    </w:p>
    <w:p w14:paraId="44DDFA6A" w14:textId="77777777" w:rsidR="00E43B80" w:rsidRDefault="00E43B80" w:rsidP="00E43B80">
      <w:pPr>
        <w:jc w:val="both"/>
      </w:pPr>
      <w:r>
        <w:t>An</w:t>
      </w:r>
      <w:r w:rsidRPr="003A6667">
        <w:t xml:space="preserve"> audit </w:t>
      </w:r>
      <w:proofErr w:type="gramStart"/>
      <w:r>
        <w:t xml:space="preserve">should be </w:t>
      </w:r>
      <w:r w:rsidRPr="003A6667">
        <w:t>conducted</w:t>
      </w:r>
      <w:proofErr w:type="gramEnd"/>
      <w:r w:rsidRPr="003A6667">
        <w:t xml:space="preserve"> </w:t>
      </w:r>
      <w:r>
        <w:t>on all projects, which receive</w:t>
      </w:r>
      <w:r w:rsidRPr="003A6667">
        <w:t xml:space="preserve"> annual payments exceeding 20.000 €.</w:t>
      </w:r>
      <w:r>
        <w:t xml:space="preserve"> Auditing </w:t>
      </w:r>
      <w:proofErr w:type="gramStart"/>
      <w:r>
        <w:t>is conducted</w:t>
      </w:r>
      <w:proofErr w:type="gramEnd"/>
      <w:r>
        <w:t xml:space="preserve"> at the end of the project.</w:t>
      </w:r>
      <w:r w:rsidRPr="003A6667">
        <w:t xml:space="preserve"> </w:t>
      </w:r>
      <w:r>
        <w:t xml:space="preserve">Auditing </w:t>
      </w:r>
      <w:proofErr w:type="gramStart"/>
      <w:r>
        <w:t>is recommended</w:t>
      </w:r>
      <w:proofErr w:type="gramEnd"/>
      <w:r>
        <w:t xml:space="preserve"> also for smaller projects. If there are specific risks, the partner may be required to conduct audit annually. </w:t>
      </w:r>
    </w:p>
    <w:p w14:paraId="12DC7CF7" w14:textId="77777777" w:rsidR="00E43B80" w:rsidRDefault="00E43B80" w:rsidP="00E43B80">
      <w:pPr>
        <w:jc w:val="both"/>
      </w:pPr>
    </w:p>
    <w:p w14:paraId="2FB2DC02" w14:textId="77777777" w:rsidR="00E43B80" w:rsidRPr="003A6667" w:rsidRDefault="00E43B80" w:rsidP="00E43B80">
      <w:pPr>
        <w:jc w:val="both"/>
      </w:pPr>
      <w:r w:rsidRPr="003A6667">
        <w:t>The partner</w:t>
      </w:r>
      <w:r>
        <w:t xml:space="preserve"> organisation may commission a</w:t>
      </w:r>
      <w:r w:rsidRPr="003A6667">
        <w:t xml:space="preserve"> project audit </w:t>
      </w:r>
      <w:r>
        <w:t xml:space="preserve">separately or </w:t>
      </w:r>
      <w:r w:rsidRPr="003A6667">
        <w:t xml:space="preserve">as a part of </w:t>
      </w:r>
      <w:r>
        <w:t xml:space="preserve">the </w:t>
      </w:r>
      <w:proofErr w:type="gramStart"/>
      <w:r>
        <w:t>organization's</w:t>
      </w:r>
      <w:proofErr w:type="gramEnd"/>
      <w:r>
        <w:t xml:space="preserve"> own </w:t>
      </w:r>
      <w:r w:rsidRPr="003A6667">
        <w:t xml:space="preserve">full audit. </w:t>
      </w:r>
      <w:r>
        <w:t>If</w:t>
      </w:r>
      <w:r w:rsidRPr="003A6667">
        <w:t xml:space="preserve"> the </w:t>
      </w:r>
      <w:r>
        <w:t>Embassy</w:t>
      </w:r>
      <w:r w:rsidRPr="003A6667">
        <w:t xml:space="preserve"> perceives the auditing as unsatisfactory, the </w:t>
      </w:r>
      <w:r>
        <w:t>Embassy</w:t>
      </w:r>
      <w:r w:rsidRPr="003A6667">
        <w:t xml:space="preserve"> may </w:t>
      </w:r>
      <w:r>
        <w:t>commission an</w:t>
      </w:r>
      <w:r w:rsidRPr="003A6667">
        <w:t xml:space="preserve"> audit on its own. </w:t>
      </w:r>
      <w:r>
        <w:t xml:space="preserve">Occasionally Embassy may have a framework agreement with a reliable auditing company and requires this arrangement to </w:t>
      </w:r>
      <w:proofErr w:type="gramStart"/>
      <w:r>
        <w:t>be used</w:t>
      </w:r>
      <w:proofErr w:type="gramEnd"/>
      <w:r>
        <w:t>.</w:t>
      </w:r>
    </w:p>
    <w:p w14:paraId="7BAF0F1E" w14:textId="77777777" w:rsidR="00E43B80" w:rsidRPr="003A6667" w:rsidRDefault="00E43B80" w:rsidP="00E43B80">
      <w:pPr>
        <w:jc w:val="both"/>
      </w:pPr>
    </w:p>
    <w:p w14:paraId="05E3DC4D" w14:textId="77777777" w:rsidR="00E43B80" w:rsidRPr="003A6667" w:rsidRDefault="00E43B80" w:rsidP="00E43B80">
      <w:pPr>
        <w:jc w:val="both"/>
      </w:pPr>
      <w:r w:rsidRPr="003A6667">
        <w:t xml:space="preserve">In the </w:t>
      </w:r>
      <w:r>
        <w:t>Agreement</w:t>
      </w:r>
      <w:r w:rsidRPr="003A6667">
        <w:t xml:space="preserve">, the </w:t>
      </w:r>
      <w:r>
        <w:t>Embassy</w:t>
      </w:r>
      <w:r w:rsidRPr="003A6667">
        <w:t xml:space="preserve"> reserves the right to conduct an audit on any</w:t>
      </w:r>
      <w:r>
        <w:t xml:space="preserve"> project it deems necessary, even if has already been audited by the organisation’s own auditor.</w:t>
      </w:r>
    </w:p>
    <w:p w14:paraId="118726C1" w14:textId="77777777" w:rsidR="00E43B80" w:rsidRPr="003A6667" w:rsidRDefault="00E43B80" w:rsidP="00E43B80">
      <w:pPr>
        <w:jc w:val="both"/>
      </w:pPr>
    </w:p>
    <w:p w14:paraId="08E6771C" w14:textId="77777777" w:rsidR="00E43B80" w:rsidRPr="003A6667" w:rsidRDefault="00E43B80" w:rsidP="00E43B80">
      <w:pPr>
        <w:jc w:val="both"/>
        <w:rPr>
          <w:b/>
        </w:rPr>
      </w:pPr>
      <w:r w:rsidRPr="003A6667">
        <w:rPr>
          <w:b/>
        </w:rPr>
        <w:t xml:space="preserve">Corruption </w:t>
      </w:r>
      <w:r>
        <w:rPr>
          <w:b/>
        </w:rPr>
        <w:t>P</w:t>
      </w:r>
      <w:r w:rsidRPr="003A6667">
        <w:rPr>
          <w:b/>
        </w:rPr>
        <w:t>revention</w:t>
      </w:r>
    </w:p>
    <w:p w14:paraId="0C741B1B" w14:textId="77777777" w:rsidR="00E43B80" w:rsidRPr="003A6667" w:rsidRDefault="00E43B80" w:rsidP="00E43B80">
      <w:pPr>
        <w:jc w:val="both"/>
      </w:pPr>
    </w:p>
    <w:p w14:paraId="5D409B8C" w14:textId="77777777" w:rsidR="00E43B80" w:rsidRPr="003A6667" w:rsidRDefault="00E43B80" w:rsidP="00E43B80">
      <w:pPr>
        <w:jc w:val="both"/>
      </w:pPr>
      <w:r w:rsidRPr="003A6667">
        <w:t xml:space="preserve">The </w:t>
      </w:r>
      <w:r>
        <w:t>Embassy</w:t>
      </w:r>
      <w:r w:rsidRPr="003A6667">
        <w:t xml:space="preserve"> monitors the project through reports, visits and audits. If there are signs of </w:t>
      </w:r>
      <w:r>
        <w:t xml:space="preserve">a misuse of funds or </w:t>
      </w:r>
      <w:r w:rsidRPr="003A6667">
        <w:t xml:space="preserve">possible corruption, the </w:t>
      </w:r>
      <w:r>
        <w:t>Embassy</w:t>
      </w:r>
      <w:r w:rsidRPr="003A6667">
        <w:t xml:space="preserve"> may </w:t>
      </w:r>
      <w:r>
        <w:t xml:space="preserve">suspend or </w:t>
      </w:r>
      <w:r w:rsidRPr="003A6667">
        <w:t xml:space="preserve">terminate financing and launch a legal procedure for clarifying the </w:t>
      </w:r>
      <w:r>
        <w:t>issue</w:t>
      </w:r>
      <w:r w:rsidRPr="003A6667">
        <w:t xml:space="preserve">. </w:t>
      </w:r>
      <w:r>
        <w:t xml:space="preserve">Finland's </w:t>
      </w:r>
      <w:r w:rsidRPr="003A6667">
        <w:t xml:space="preserve">policy against corruption is very strict. </w:t>
      </w:r>
      <w:r>
        <w:t>A Code of Ethics is a part of all Funding Decisions.</w:t>
      </w:r>
    </w:p>
    <w:p w14:paraId="129C214E" w14:textId="77777777" w:rsidR="00E43B80" w:rsidRPr="003A6667" w:rsidRDefault="00E43B80" w:rsidP="00E43B80">
      <w:pPr>
        <w:jc w:val="both"/>
      </w:pPr>
    </w:p>
    <w:p w14:paraId="0AB65FD7" w14:textId="77777777" w:rsidR="00E43B80" w:rsidRDefault="00E43B80" w:rsidP="00E43B80">
      <w:pPr>
        <w:jc w:val="both"/>
      </w:pPr>
      <w:r w:rsidRPr="003A6667">
        <w:t>Corruption prevention can be included into the project layout from the outset. Corruption prevention activities, including improvement in financial management capacities and procedures, are useful elements of a</w:t>
      </w:r>
      <w:r>
        <w:t>n FLC project.</w:t>
      </w:r>
    </w:p>
    <w:p w14:paraId="11877EEB" w14:textId="77777777" w:rsidR="00E43B80" w:rsidRPr="003A6667" w:rsidRDefault="00E43B80" w:rsidP="00E43B80">
      <w:pPr>
        <w:jc w:val="both"/>
      </w:pPr>
    </w:p>
    <w:p w14:paraId="161CBF9C" w14:textId="77777777" w:rsidR="002928EB" w:rsidRDefault="002928EB"/>
    <w:sectPr w:rsidR="002928E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C0621" w14:textId="77777777" w:rsidR="00E43B80" w:rsidRDefault="00E43B80" w:rsidP="00E43B80">
      <w:r>
        <w:separator/>
      </w:r>
    </w:p>
  </w:endnote>
  <w:endnote w:type="continuationSeparator" w:id="0">
    <w:p w14:paraId="50E402F8" w14:textId="77777777" w:rsidR="00E43B80" w:rsidRDefault="00E43B80" w:rsidP="00E4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06B53" w14:textId="77777777" w:rsidR="00E43B80" w:rsidRDefault="00E43B80" w:rsidP="00E43B80">
      <w:r>
        <w:separator/>
      </w:r>
    </w:p>
  </w:footnote>
  <w:footnote w:type="continuationSeparator" w:id="0">
    <w:p w14:paraId="4EA24CA8" w14:textId="77777777" w:rsidR="00E43B80" w:rsidRDefault="00E43B80" w:rsidP="00E43B80">
      <w:r>
        <w:continuationSeparator/>
      </w:r>
    </w:p>
  </w:footnote>
  <w:footnote w:id="1">
    <w:p w14:paraId="4363AC76" w14:textId="77777777" w:rsidR="00E43B80" w:rsidRPr="00D07C7D" w:rsidRDefault="00E43B80" w:rsidP="00E43B80">
      <w:pPr>
        <w:pStyle w:val="FootnoteText"/>
      </w:pPr>
      <w:r>
        <w:rPr>
          <w:rStyle w:val="FootnoteReference"/>
        </w:rPr>
        <w:footnoteRef/>
      </w:r>
      <w:r>
        <w:t xml:space="preserve"> Most important legislation are the Act on Discretionary Government Grants (</w:t>
      </w:r>
      <w:proofErr w:type="gramStart"/>
      <w:r>
        <w:t>688/2001),</w:t>
      </w:r>
      <w:proofErr w:type="gramEnd"/>
      <w:r>
        <w:t xml:space="preserve"> and the Internal Instructions</w:t>
      </w:r>
      <w:r w:rsidRPr="003A6667">
        <w:t xml:space="preserve"> </w:t>
      </w:r>
      <w:r>
        <w:t xml:space="preserve">(6/2014) </w:t>
      </w:r>
      <w:r w:rsidRPr="003A6667">
        <w:t>of the Ministry for Foreign Affairs (MFA) of Finland. The</w:t>
      </w:r>
      <w:r>
        <w:t xml:space="preserve"> Internal Instructions</w:t>
      </w:r>
      <w:r w:rsidRPr="003A6667">
        <w:t xml:space="preserve"> set </w:t>
      </w:r>
      <w:r>
        <w:t xml:space="preserve">out the main principles concerning </w:t>
      </w:r>
      <w:r w:rsidRPr="003A6667">
        <w:t>eligib</w:t>
      </w:r>
      <w:r>
        <w:t>ility criteria for partners and use of the FLC funds.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D7204"/>
    <w:multiLevelType w:val="hybridMultilevel"/>
    <w:tmpl w:val="C20E2C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404DD6"/>
    <w:multiLevelType w:val="hybridMultilevel"/>
    <w:tmpl w:val="48FA0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581C4E"/>
    <w:multiLevelType w:val="hybridMultilevel"/>
    <w:tmpl w:val="0F08FBE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80"/>
    <w:rsid w:val="001A1C18"/>
    <w:rsid w:val="001D2B30"/>
    <w:rsid w:val="002928EB"/>
    <w:rsid w:val="00486D49"/>
    <w:rsid w:val="00523EFF"/>
    <w:rsid w:val="00AE16D0"/>
    <w:rsid w:val="00C5145E"/>
    <w:rsid w:val="00E43B80"/>
    <w:rsid w:val="00EB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77B7"/>
  <w15:chartTrackingRefBased/>
  <w15:docId w15:val="{837E3616-4388-4FE1-AF7E-67E7F9C4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B80"/>
    <w:pPr>
      <w:spacing w:after="0" w:line="240" w:lineRule="auto"/>
    </w:pPr>
    <w:rPr>
      <w:rFonts w:ascii="Times New Roman" w:eastAsia="Times New Roman" w:hAnsi="Times New Roman" w:cs="Times New Roman"/>
      <w:sz w:val="24"/>
      <w:szCs w:val="24"/>
      <w:lang w:val="en-GB"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43B80"/>
    <w:rPr>
      <w:rFonts w:cs="Times New Roman"/>
      <w:color w:val="0000FF"/>
      <w:u w:val="single"/>
    </w:rPr>
  </w:style>
  <w:style w:type="paragraph" w:styleId="FootnoteText">
    <w:name w:val="footnote text"/>
    <w:basedOn w:val="Normal"/>
    <w:link w:val="FootnoteTextChar"/>
    <w:uiPriority w:val="99"/>
    <w:rsid w:val="00E43B80"/>
    <w:rPr>
      <w:sz w:val="20"/>
      <w:szCs w:val="20"/>
    </w:rPr>
  </w:style>
  <w:style w:type="character" w:customStyle="1" w:styleId="FootnoteTextChar">
    <w:name w:val="Footnote Text Char"/>
    <w:basedOn w:val="DefaultParagraphFont"/>
    <w:link w:val="FootnoteText"/>
    <w:uiPriority w:val="99"/>
    <w:rsid w:val="00E43B80"/>
    <w:rPr>
      <w:rFonts w:ascii="Times New Roman" w:eastAsia="Times New Roman" w:hAnsi="Times New Roman" w:cs="Times New Roman"/>
      <w:sz w:val="20"/>
      <w:szCs w:val="20"/>
      <w:lang w:val="en-GB" w:eastAsia="fi-FI"/>
    </w:rPr>
  </w:style>
  <w:style w:type="character" w:styleId="FootnoteReference">
    <w:name w:val="footnote reference"/>
    <w:uiPriority w:val="99"/>
    <w:rsid w:val="00E43B80"/>
    <w:rPr>
      <w:rFonts w:cs="Times New Roman"/>
      <w:vertAlign w:val="superscript"/>
    </w:rPr>
  </w:style>
  <w:style w:type="paragraph" w:styleId="ListParagraph">
    <w:name w:val="List Paragraph"/>
    <w:basedOn w:val="Normal"/>
    <w:uiPriority w:val="34"/>
    <w:qFormat/>
    <w:rsid w:val="00E43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julkaisut.valtioneuvosto.fi/bitstream/handle/10024/165200/UM_2023_16.pdf?sequence=1&amp;isAllowed=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ic document" ma:contentTypeID="0x01010024DDD2BFFAA0CF42BE3D34C66A3B6A89000560E74C4C63804AA3793016AF494D88" ma:contentTypeVersion="11" ma:contentTypeDescription="" ma:contentTypeScope="" ma:versionID="12210d89b371a1c5bbedb069843e3eb2">
  <xsd:schema xmlns:xsd="http://www.w3.org/2001/XMLSchema" xmlns:xs="http://www.w3.org/2001/XMLSchema" xmlns:p="http://schemas.microsoft.com/office/2006/metadata/properties" xmlns:ns2="2c463515-d629-43c4-8733-25dc76ed8392" xmlns:ns3="c138b538-c2fd-4cca-8c26-6e4e32e5a042" targetNamespace="http://schemas.microsoft.com/office/2006/metadata/properties" ma:root="true" ma:fieldsID="bba0bff57b1f7679ec23d1b2987a61df" ns2:_="" ns3:_="">
    <xsd:import namespace="2c463515-d629-43c4-8733-25dc76ed8392"/>
    <xsd:import namespace="c138b538-c2fd-4cca-8c26-6e4e32e5a042"/>
    <xsd:element name="properties">
      <xsd:complexType>
        <xsd:sequence>
          <xsd:element name="documentManagement">
            <xsd:complexType>
              <xsd:all>
                <xsd:element ref="ns2:TaxKeywordTaxHTField" minOccurs="0"/>
                <xsd:element ref="ns2:UMContentClassificationTaxHTField0_B" minOccurs="0"/>
                <xsd:element ref="ns3:TaxCatchAll" minOccurs="0"/>
                <xsd:element ref="ns3:TaxCatchAllLabel" minOccurs="0"/>
                <xsd:element ref="ns2:UMUnitTaxHTField0_B" minOccurs="0"/>
                <xsd:element ref="ns2:UMEmbassyTaxHTField0_B" minOccurs="0"/>
                <xsd:element ref="ns2:UMKiekuTaxHTField0_B"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63515-d629-43c4-8733-25dc76ed839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acce3c4a-091f-4b07-a6c7-e4a083e8073a" ma:termSetId="00000000-0000-0000-0000-000000000000" ma:anchorId="00000000-0000-0000-0000-000000000000" ma:open="true" ma:isKeyword="true">
      <xsd:complexType>
        <xsd:sequence>
          <xsd:element ref="pc:Terms" minOccurs="0" maxOccurs="1"/>
        </xsd:sequence>
      </xsd:complexType>
    </xsd:element>
    <xsd:element name="UMContentClassificationTaxHTField0_B" ma:index="9" nillable="true" ma:taxonomy="true" ma:internalName="UMContentClassificationTaxHTField0_B" ma:taxonomyFieldName="UMContentClassification" ma:displayName="Content Classification" ma:readOnly="false" ma:fieldId="{032a78cb-77a5-44e3-9f7a-ddfe8105d47e}" ma:taxonomyMulti="true" ma:sspId="acce3c4a-091f-4b07-a6c7-e4a083e8073a" ma:termSetId="887e002f-30b5-46e6-8c13-b8303070d4bf" ma:anchorId="00000000-0000-0000-0000-000000000000" ma:open="false" ma:isKeyword="false">
      <xsd:complexType>
        <xsd:sequence>
          <xsd:element ref="pc:Terms" minOccurs="0" maxOccurs="1"/>
        </xsd:sequence>
      </xsd:complexType>
    </xsd:element>
    <xsd:element name="UMUnitTaxHTField0_B" ma:index="12" nillable="true" ma:taxonomy="true" ma:internalName="UMUnitTaxHTField0_B" ma:taxonomyFieldName="UMUnit" ma:displayName="Units and Organizations" ma:readOnly="false" ma:fieldId="{de110bbb-309f-42e4-b6c0-8a7466d6e589}" ma:taxonomyMulti="true" ma:sspId="acce3c4a-091f-4b07-a6c7-e4a083e8073a" ma:termSetId="d456a4f5-1553-4366-8057-aacf9e33138c" ma:anchorId="00000000-0000-0000-0000-000000000000" ma:open="false" ma:isKeyword="false">
      <xsd:complexType>
        <xsd:sequence>
          <xsd:element ref="pc:Terms" minOccurs="0" maxOccurs="1"/>
        </xsd:sequence>
      </xsd:complexType>
    </xsd:element>
    <xsd:element name="UMEmbassyTaxHTField0_B" ma:index="16" nillable="true" ma:taxonomy="true" ma:internalName="UMEmbassyTaxHTField0_B" ma:taxonomyFieldName="UMEmbassy" ma:displayName="Embassy" ma:readOnly="false" ma:default="-1;#BUK|d2f91c8d-0c39-45b9-9361-f9dcc2251e1e" ma:fieldId="{f15e76ed-559b-4f7d-bb90-55fbe3771c36}" ma:taxonomyMulti="true" ma:sspId="acce3c4a-091f-4b07-a6c7-e4a083e8073a"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readOnly="false" ma:fieldId="{7149eb66-34d0-4939-bce8-d2b70b033c96}" ma:taxonomyMulti="true" ma:sspId="acce3c4a-091f-4b07-a6c7-e4a083e8073a" ma:termSetId="9e9cc3cd-d849-4a06-be80-00657131b808"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TaxCatchAll" ma:index="10" nillable="true" ma:displayName="TaxCatchAll" ma:description="" ma:hidden="true" ma:list="{7e2db1ff-976c-4529-a2f4-4bee0858a96a}" ma:internalName="TaxCatchAll" ma:readOnly="false" ma:showField="CatchAllData" ma:web="2c463515-d629-43c4-8733-25dc76ed839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description="" ma:hidden="true" ma:list="{7e2db1ff-976c-4529-a2f4-4bee0858a96a}" ma:internalName="TaxCatchAllLabel" ma:readOnly="true" ma:showField="CatchAllDataLabel" ma:web="2c463515-d629-43c4-8733-25dc76ed8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MUnitTaxHTField0_B xmlns="2c463515-d629-43c4-8733-25dc76ed8392">
      <Terms xmlns="http://schemas.microsoft.com/office/infopath/2007/PartnerControls"/>
    </UMUnitTaxHTField0_B>
    <UMEmbassyTaxHTField0_B xmlns="2c463515-d629-43c4-8733-25dc76ed8392">
      <Terms xmlns="http://schemas.microsoft.com/office/infopath/2007/PartnerControls">
        <TermInfo xmlns="http://schemas.microsoft.com/office/infopath/2007/PartnerControls">
          <TermName xmlns="http://schemas.microsoft.com/office/infopath/2007/PartnerControls">BUK</TermName>
          <TermId xmlns="http://schemas.microsoft.com/office/infopath/2007/PartnerControls">d2f91c8d-0c39-45b9-9361-f9dcc2251e1e</TermId>
        </TermInfo>
      </Terms>
    </UMEmbassyTaxHTField0_B>
    <TaxKeywordTaxHTField xmlns="2c463515-d629-43c4-8733-25dc76ed8392">
      <Terms xmlns="http://schemas.microsoft.com/office/infopath/2007/PartnerControls"/>
    </TaxKeywordTaxHTField>
    <TaxCatchAll xmlns="c138b538-c2fd-4cca-8c26-6e4e32e5a042">
      <Value>1</Value>
    </TaxCatchAll>
    <UMKiekuTaxHTField0_B xmlns="2c463515-d629-43c4-8733-25dc76ed8392">
      <Terms xmlns="http://schemas.microsoft.com/office/infopath/2007/PartnerControls"/>
    </UMKiekuTaxHTField0_B>
    <UMContentClassificationTaxHTField0_B xmlns="2c463515-d629-43c4-8733-25dc76ed8392">
      <Terms xmlns="http://schemas.microsoft.com/office/infopath/2007/PartnerControls"/>
    </UMContentClassificationTaxHTField0_B>
  </documentManagement>
</p:properties>
</file>

<file path=customXml/itemProps1.xml><?xml version="1.0" encoding="utf-8"?>
<ds:datastoreItem xmlns:ds="http://schemas.openxmlformats.org/officeDocument/2006/customXml" ds:itemID="{50EA6D8A-4C21-40CC-9487-834947B11307}">
  <ds:schemaRefs>
    <ds:schemaRef ds:uri="http://schemas.microsoft.com/sharepoint/v3/contenttype/forms"/>
  </ds:schemaRefs>
</ds:datastoreItem>
</file>

<file path=customXml/itemProps2.xml><?xml version="1.0" encoding="utf-8"?>
<ds:datastoreItem xmlns:ds="http://schemas.openxmlformats.org/officeDocument/2006/customXml" ds:itemID="{B4A84991-93BC-4F48-932D-411AF8395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63515-d629-43c4-8733-25dc76ed8392"/>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44BE0-9387-4C1C-BE54-7371ABB6805D}">
  <ds:schemaRefs>
    <ds:schemaRef ds:uri="http://schemas.microsoft.com/office/2006/metadata/properties"/>
    <ds:schemaRef ds:uri="c138b538-c2fd-4cca-8c26-6e4e32e5a042"/>
    <ds:schemaRef ds:uri="http://purl.org/dc/terms/"/>
    <ds:schemaRef ds:uri="2c463515-d629-43c4-8733-25dc76ed8392"/>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Virkkunen Jaakko</dc:creator>
  <cp:keywords/>
  <dc:description/>
  <cp:lastModifiedBy>Leminen Sanna</cp:lastModifiedBy>
  <cp:revision>2</cp:revision>
  <dcterms:created xsi:type="dcterms:W3CDTF">2024-06-13T06:14:00Z</dcterms:created>
  <dcterms:modified xsi:type="dcterms:W3CDTF">2024-06-13T06:14:00Z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0x01010024DDD2BFFAA0CF42BE3D34C66A3B6A89000560E74C4C63804AA3793016AF494D88</vt:lpwstr>
  </property>
  <property fmtid="{D5CDD505-2E9C-101B-9397-08002B2CF9AE}" pid="3" name="UMUnit">
    <vt:lpwstr/>
  </property>
  <property fmtid="{D5CDD505-2E9C-101B-9397-08002B2CF9AE}" pid="4" name="TaxKeyword">
    <vt:lpwstr/>
  </property>
  <property fmtid="{D5CDD505-2E9C-101B-9397-08002B2CF9AE}" pid="5" name="UMContentClassification">
    <vt:lpwstr/>
  </property>
  <property fmtid="{D5CDD505-2E9C-101B-9397-08002B2CF9AE}" pid="6" name="UMEmbassy">
    <vt:lpwstr>1;#BUK|d2f91c8d-0c39-45b9-9361-f9dcc2251e1e</vt:lpwstr>
  </property>
  <property fmtid="{D5CDD505-2E9C-101B-9397-08002B2CF9AE}" pid="7" name="UMKieku">
    <vt:lpwstr/>
  </property>
</Properties>
</file>